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354" w:rsidRDefault="00000180" w:rsidP="00DE4AE7">
      <w:pPr>
        <w:pStyle w:val="Heading1"/>
        <w:pBdr>
          <w:bottom w:val="single" w:sz="4" w:space="1" w:color="auto"/>
        </w:pBdr>
      </w:pPr>
      <w:r w:rsidRPr="00180B08">
        <w:t>Indigenous</w:t>
      </w:r>
      <w:r w:rsidR="00C31E08" w:rsidRPr="00180B08">
        <w:t xml:space="preserve"> </w:t>
      </w:r>
      <w:r w:rsidR="0009455A" w:rsidRPr="00180B08">
        <w:t xml:space="preserve">Human Rights </w:t>
      </w:r>
      <w:r w:rsidR="00C31E08" w:rsidRPr="00180B08">
        <w:t>Policy</w:t>
      </w:r>
      <w:r w:rsidR="00C31E08">
        <w:t xml:space="preserve"> Development Briefing</w:t>
      </w:r>
    </w:p>
    <w:p w:rsidR="006E2A40" w:rsidRDefault="006E2A40" w:rsidP="007873C0">
      <w:pPr>
        <w:rPr>
          <w:b/>
        </w:rPr>
      </w:pPr>
    </w:p>
    <w:p w:rsidR="007873C0" w:rsidRPr="00DE4AE7" w:rsidRDefault="007873C0" w:rsidP="00DE4AE7">
      <w:pPr>
        <w:pStyle w:val="Heading2"/>
      </w:pPr>
      <w:r w:rsidRPr="00DE4AE7">
        <w:t>Rational</w:t>
      </w:r>
      <w:r w:rsidR="005D5156">
        <w:t>e</w:t>
      </w:r>
    </w:p>
    <w:p w:rsidR="00180B08" w:rsidRPr="0009455A" w:rsidRDefault="00AF7AA6" w:rsidP="00180B08">
      <w:pPr>
        <w:rPr>
          <w:rFonts w:cstheme="minorHAnsi"/>
          <w:color w:val="000000" w:themeColor="text1"/>
          <w:sz w:val="24"/>
          <w:szCs w:val="24"/>
          <w:lang w:val="en-US"/>
        </w:rPr>
      </w:pPr>
      <w:r w:rsidRPr="00BE3E36">
        <w:rPr>
          <w:rFonts w:cstheme="minorHAnsi"/>
          <w:sz w:val="24"/>
          <w:szCs w:val="24"/>
        </w:rPr>
        <w:t>This policy</w:t>
      </w:r>
      <w:r w:rsidR="006E2A40" w:rsidRPr="00BE3E36">
        <w:rPr>
          <w:rFonts w:cstheme="minorHAnsi"/>
          <w:sz w:val="24"/>
          <w:szCs w:val="24"/>
        </w:rPr>
        <w:t xml:space="preserve"> is </w:t>
      </w:r>
      <w:r w:rsidRPr="00BE3E36">
        <w:rPr>
          <w:rFonts w:cstheme="minorHAnsi"/>
          <w:sz w:val="24"/>
          <w:szCs w:val="24"/>
        </w:rPr>
        <w:t>inten</w:t>
      </w:r>
      <w:r w:rsidR="006E2A40" w:rsidRPr="00BE3E36">
        <w:rPr>
          <w:rFonts w:cstheme="minorHAnsi"/>
          <w:sz w:val="24"/>
          <w:szCs w:val="24"/>
        </w:rPr>
        <w:t>ded</w:t>
      </w:r>
      <w:r w:rsidRPr="00BE3E36">
        <w:rPr>
          <w:rFonts w:cstheme="minorHAnsi"/>
          <w:sz w:val="24"/>
          <w:szCs w:val="24"/>
        </w:rPr>
        <w:t xml:space="preserve"> to meet the College</w:t>
      </w:r>
      <w:r w:rsidR="00F76B76" w:rsidRPr="00BE3E36">
        <w:rPr>
          <w:rFonts w:cstheme="minorHAnsi"/>
          <w:sz w:val="24"/>
          <w:szCs w:val="24"/>
        </w:rPr>
        <w:t>’s commitment</w:t>
      </w:r>
      <w:r w:rsidRPr="00BE3E36">
        <w:rPr>
          <w:rFonts w:cstheme="minorHAnsi"/>
          <w:sz w:val="24"/>
          <w:szCs w:val="24"/>
        </w:rPr>
        <w:t xml:space="preserve"> to support the intent of the Truth and Reconciliation Commission (TRC), the CICAN Indigenous Education Protocol</w:t>
      </w:r>
      <w:r w:rsidR="006E2A40" w:rsidRPr="00BE3E36">
        <w:rPr>
          <w:rFonts w:cstheme="minorHAnsi"/>
          <w:sz w:val="24"/>
          <w:szCs w:val="24"/>
        </w:rPr>
        <w:t xml:space="preserve"> (IEP)</w:t>
      </w:r>
      <w:r w:rsidR="00BE3E36" w:rsidRPr="00BE3E36">
        <w:rPr>
          <w:rFonts w:cstheme="minorHAnsi"/>
          <w:sz w:val="24"/>
          <w:szCs w:val="24"/>
        </w:rPr>
        <w:t xml:space="preserve">, and </w:t>
      </w:r>
      <w:r w:rsidR="00BE3E36">
        <w:rPr>
          <w:rFonts w:cstheme="minorHAnsi"/>
          <w:sz w:val="24"/>
          <w:szCs w:val="24"/>
        </w:rPr>
        <w:t xml:space="preserve">the </w:t>
      </w:r>
      <w:r w:rsidR="00BE3E36" w:rsidRPr="00BE3E36">
        <w:rPr>
          <w:rFonts w:eastAsia="Times New Roman"/>
          <w:sz w:val="24"/>
          <w:szCs w:val="24"/>
        </w:rPr>
        <w:t>United Nations Declaration for the Rights of Indigenous Peoples (UNDRIP).</w:t>
      </w:r>
      <w:r w:rsidR="00180B08">
        <w:rPr>
          <w:rFonts w:eastAsia="Times New Roman"/>
          <w:sz w:val="24"/>
          <w:szCs w:val="24"/>
        </w:rPr>
        <w:t xml:space="preserve"> </w:t>
      </w:r>
      <w:r w:rsidR="00180B08" w:rsidRPr="00180B08">
        <w:rPr>
          <w:rFonts w:cstheme="minorHAnsi"/>
          <w:color w:val="000000" w:themeColor="text1"/>
          <w:sz w:val="24"/>
          <w:szCs w:val="24"/>
          <w:lang w:val="en-US"/>
        </w:rPr>
        <w:t xml:space="preserve"> </w:t>
      </w:r>
      <w:r w:rsidR="00180B08" w:rsidRPr="00180B08">
        <w:rPr>
          <w:rFonts w:cstheme="minorHAnsi"/>
          <w:color w:val="000000" w:themeColor="text1"/>
          <w:sz w:val="24"/>
          <w:szCs w:val="24"/>
          <w:lang w:val="en-US"/>
        </w:rPr>
        <w:t>This policy will promote the rights of First Nation (status and non-status), Inuit and Métis peoples, as protected in the Canadian Charter of Rights and Freedoms</w:t>
      </w:r>
      <w:r w:rsidR="00180B08">
        <w:rPr>
          <w:rFonts w:cstheme="minorHAnsi"/>
          <w:color w:val="000000" w:themeColor="text1"/>
          <w:sz w:val="24"/>
          <w:szCs w:val="24"/>
          <w:lang w:val="en-US"/>
        </w:rPr>
        <w:t xml:space="preserve"> and the Ontario H</w:t>
      </w:r>
      <w:r w:rsidR="00180B08" w:rsidRPr="00180B08">
        <w:rPr>
          <w:rFonts w:cstheme="minorHAnsi"/>
          <w:color w:val="000000" w:themeColor="text1"/>
          <w:sz w:val="24"/>
          <w:szCs w:val="24"/>
          <w:lang w:val="en-US"/>
        </w:rPr>
        <w:t>uman Rights Code</w:t>
      </w:r>
      <w:r w:rsidR="00180B08">
        <w:rPr>
          <w:rFonts w:cstheme="minorHAnsi"/>
          <w:color w:val="000000" w:themeColor="text1"/>
          <w:sz w:val="24"/>
          <w:szCs w:val="24"/>
          <w:lang w:val="en-US"/>
        </w:rPr>
        <w:t>.</w:t>
      </w:r>
    </w:p>
    <w:p w:rsidR="0009455A" w:rsidRPr="00180B08" w:rsidRDefault="00C27F4F" w:rsidP="00A31B93">
      <w:pPr>
        <w:rPr>
          <w:rFonts w:cstheme="minorHAnsi"/>
          <w:color w:val="000000" w:themeColor="text1"/>
          <w:sz w:val="24"/>
          <w:szCs w:val="24"/>
          <w:lang w:val="en-US"/>
        </w:rPr>
      </w:pPr>
      <w:r w:rsidRPr="00DE4AE7">
        <w:rPr>
          <w:rFonts w:cstheme="minorHAnsi"/>
          <w:sz w:val="24"/>
          <w:szCs w:val="24"/>
        </w:rPr>
        <w:t xml:space="preserve">At Fleming College, we are committed to building an inclusive and respectful learning and working environment. </w:t>
      </w:r>
      <w:r w:rsidR="00EE3F21" w:rsidRPr="00DE4AE7">
        <w:rPr>
          <w:rFonts w:cstheme="minorHAnsi"/>
          <w:color w:val="000000" w:themeColor="text1"/>
          <w:sz w:val="24"/>
          <w:szCs w:val="24"/>
          <w:lang w:val="en-US"/>
        </w:rPr>
        <w:t xml:space="preserve">The implementation of an established </w:t>
      </w:r>
      <w:r w:rsidR="00EE3F21" w:rsidRPr="00180B08">
        <w:rPr>
          <w:rFonts w:cstheme="minorHAnsi"/>
          <w:color w:val="000000" w:themeColor="text1"/>
          <w:sz w:val="24"/>
          <w:szCs w:val="24"/>
          <w:lang w:val="en-US"/>
        </w:rPr>
        <w:t xml:space="preserve">Indigenous </w:t>
      </w:r>
      <w:r w:rsidR="0009455A" w:rsidRPr="00180B08">
        <w:rPr>
          <w:rFonts w:cstheme="minorHAnsi"/>
          <w:color w:val="000000" w:themeColor="text1"/>
          <w:sz w:val="24"/>
          <w:szCs w:val="24"/>
          <w:lang w:val="en-US"/>
        </w:rPr>
        <w:t xml:space="preserve">Human Rights </w:t>
      </w:r>
      <w:r w:rsidR="00EE3F21" w:rsidRPr="00180B08">
        <w:rPr>
          <w:rFonts w:cstheme="minorHAnsi"/>
          <w:color w:val="000000" w:themeColor="text1"/>
          <w:sz w:val="24"/>
          <w:szCs w:val="24"/>
          <w:lang w:val="en-US"/>
        </w:rPr>
        <w:t xml:space="preserve">policy would promote the continued support and revitalization of </w:t>
      </w:r>
      <w:r w:rsidR="006E2A40" w:rsidRPr="00180B08">
        <w:rPr>
          <w:rFonts w:cstheme="minorHAnsi"/>
          <w:color w:val="000000" w:themeColor="text1"/>
          <w:sz w:val="24"/>
          <w:szCs w:val="24"/>
          <w:lang w:val="en-US"/>
        </w:rPr>
        <w:t>Indigenous</w:t>
      </w:r>
      <w:r w:rsidR="00EE3F21" w:rsidRPr="00180B08">
        <w:rPr>
          <w:rFonts w:cstheme="minorHAnsi"/>
          <w:color w:val="000000" w:themeColor="text1"/>
          <w:sz w:val="24"/>
          <w:szCs w:val="24"/>
          <w:lang w:val="en-US"/>
        </w:rPr>
        <w:t xml:space="preserve"> cultures, languages, and identities through the development and delivery of education. </w:t>
      </w:r>
    </w:p>
    <w:p w:rsidR="00EE3F21" w:rsidRPr="00DE4AE7" w:rsidRDefault="00EE3F21" w:rsidP="00A31B93">
      <w:pPr>
        <w:rPr>
          <w:rFonts w:cstheme="minorHAnsi"/>
          <w:color w:val="000000" w:themeColor="text1"/>
          <w:sz w:val="24"/>
          <w:szCs w:val="24"/>
          <w:lang w:val="en-US"/>
        </w:rPr>
      </w:pPr>
      <w:r w:rsidRPr="00DE4AE7">
        <w:rPr>
          <w:rFonts w:cstheme="minorHAnsi"/>
          <w:color w:val="000000" w:themeColor="text1"/>
          <w:sz w:val="24"/>
          <w:szCs w:val="24"/>
          <w:lang w:val="en-US"/>
        </w:rPr>
        <w:t xml:space="preserve">Further, this policy would encourage the inclusion and recognition of </w:t>
      </w:r>
      <w:r w:rsidR="006E2A40" w:rsidRPr="00DE4AE7">
        <w:rPr>
          <w:rFonts w:cstheme="minorHAnsi"/>
          <w:color w:val="000000" w:themeColor="text1"/>
          <w:sz w:val="24"/>
          <w:szCs w:val="24"/>
          <w:lang w:val="en-US"/>
        </w:rPr>
        <w:t>Indigenous</w:t>
      </w:r>
      <w:r w:rsidRPr="00DE4AE7">
        <w:rPr>
          <w:rFonts w:cstheme="minorHAnsi"/>
          <w:color w:val="000000" w:themeColor="text1"/>
          <w:sz w:val="24"/>
          <w:szCs w:val="24"/>
          <w:lang w:val="en-US"/>
        </w:rPr>
        <w:t xml:space="preserve"> knowledge, and </w:t>
      </w:r>
      <w:r w:rsidR="002F226F">
        <w:rPr>
          <w:rFonts w:cstheme="minorHAnsi"/>
          <w:color w:val="000000" w:themeColor="text1"/>
          <w:sz w:val="24"/>
          <w:szCs w:val="24"/>
          <w:lang w:val="en-US"/>
        </w:rPr>
        <w:t xml:space="preserve">could </w:t>
      </w:r>
      <w:r w:rsidRPr="00DE4AE7">
        <w:rPr>
          <w:rFonts w:cstheme="minorHAnsi"/>
          <w:color w:val="000000" w:themeColor="text1"/>
          <w:sz w:val="24"/>
          <w:szCs w:val="24"/>
          <w:lang w:val="en-US"/>
        </w:rPr>
        <w:t>conceivably increase Fleming College’s appeal to Indigenous students when deciding a post-secondary institution. It is crucial to continue to determine ways to build relationships, be accountable to, and respect our Indigenous students, staff, and surrounding community members.</w:t>
      </w:r>
    </w:p>
    <w:p w:rsidR="00C117C4" w:rsidRPr="00DE4AE7" w:rsidRDefault="004F5231" w:rsidP="00DE4AE7">
      <w:pPr>
        <w:pStyle w:val="Heading2"/>
      </w:pPr>
      <w:r w:rsidRPr="00DE4AE7">
        <w:t xml:space="preserve">What the Policy </w:t>
      </w:r>
      <w:r w:rsidR="006D2781">
        <w:t xml:space="preserve">Will </w:t>
      </w:r>
      <w:r w:rsidRPr="00DE4AE7">
        <w:t>Cover</w:t>
      </w:r>
    </w:p>
    <w:p w:rsidR="00D32322" w:rsidRPr="00DE4AE7" w:rsidRDefault="006E2A40" w:rsidP="00D32322">
      <w:pPr>
        <w:rPr>
          <w:rFonts w:cstheme="minorHAnsi"/>
          <w:sz w:val="24"/>
          <w:szCs w:val="24"/>
        </w:rPr>
      </w:pPr>
      <w:r w:rsidRPr="00DE4AE7">
        <w:rPr>
          <w:rFonts w:cstheme="minorHAnsi"/>
          <w:sz w:val="24"/>
          <w:szCs w:val="24"/>
        </w:rPr>
        <w:t xml:space="preserve">The policy will draw from the TRC, the IEP as well as the </w:t>
      </w:r>
      <w:r w:rsidR="008B2212" w:rsidRPr="00DE4AE7">
        <w:rPr>
          <w:rFonts w:cstheme="minorHAnsi"/>
          <w:sz w:val="24"/>
          <w:szCs w:val="24"/>
        </w:rPr>
        <w:t xml:space="preserve">incorporation of the Seven Grandfather </w:t>
      </w:r>
      <w:r w:rsidR="00CA2BBD" w:rsidRPr="00DE4AE7">
        <w:rPr>
          <w:rFonts w:cstheme="minorHAnsi"/>
          <w:sz w:val="24"/>
          <w:szCs w:val="24"/>
        </w:rPr>
        <w:t>Teachings (honesty</w:t>
      </w:r>
      <w:r w:rsidR="00E12ABA" w:rsidRPr="00DE4AE7">
        <w:rPr>
          <w:rFonts w:cstheme="minorHAnsi"/>
          <w:sz w:val="24"/>
          <w:szCs w:val="24"/>
        </w:rPr>
        <w:t xml:space="preserve">, truth, humility, </w:t>
      </w:r>
      <w:r w:rsidR="00CA2BBD" w:rsidRPr="00DE4AE7">
        <w:rPr>
          <w:rFonts w:cstheme="minorHAnsi"/>
          <w:sz w:val="24"/>
          <w:szCs w:val="24"/>
        </w:rPr>
        <w:t>love, wisdom, courage, respect)</w:t>
      </w:r>
      <w:r w:rsidR="001343EC" w:rsidRPr="00DE4AE7">
        <w:rPr>
          <w:rFonts w:cstheme="minorHAnsi"/>
          <w:sz w:val="24"/>
          <w:szCs w:val="24"/>
        </w:rPr>
        <w:t>.</w:t>
      </w:r>
      <w:r w:rsidR="00D32322" w:rsidRPr="00DE4AE7">
        <w:rPr>
          <w:rFonts w:cstheme="minorHAnsi"/>
          <w:sz w:val="24"/>
          <w:szCs w:val="24"/>
        </w:rPr>
        <w:t xml:space="preserve"> </w:t>
      </w:r>
    </w:p>
    <w:p w:rsidR="00CA2BBD" w:rsidRPr="00DE4AE7" w:rsidRDefault="001343EC" w:rsidP="00E33CFB">
      <w:pPr>
        <w:rPr>
          <w:rFonts w:cstheme="minorHAnsi"/>
          <w:sz w:val="24"/>
          <w:szCs w:val="24"/>
        </w:rPr>
      </w:pPr>
      <w:r w:rsidRPr="00DE4AE7">
        <w:rPr>
          <w:rFonts w:cstheme="minorHAnsi"/>
          <w:sz w:val="24"/>
          <w:szCs w:val="24"/>
        </w:rPr>
        <w:t>Main themes</w:t>
      </w:r>
      <w:r w:rsidR="006E2A40" w:rsidRPr="00DE4AE7">
        <w:rPr>
          <w:rFonts w:cstheme="minorHAnsi"/>
          <w:sz w:val="24"/>
          <w:szCs w:val="24"/>
        </w:rPr>
        <w:t xml:space="preserve"> will include</w:t>
      </w:r>
      <w:r w:rsidRPr="00DE4AE7">
        <w:rPr>
          <w:rFonts w:cstheme="minorHAnsi"/>
          <w:sz w:val="24"/>
          <w:szCs w:val="24"/>
        </w:rPr>
        <w:t>:</w:t>
      </w:r>
    </w:p>
    <w:p w:rsidR="00B81847" w:rsidRPr="00DE4AE7" w:rsidRDefault="00B81847" w:rsidP="006B18DC">
      <w:pPr>
        <w:pStyle w:val="ListParagraph"/>
        <w:numPr>
          <w:ilvl w:val="0"/>
          <w:numId w:val="2"/>
        </w:numPr>
        <w:rPr>
          <w:rFonts w:cstheme="minorHAnsi"/>
          <w:sz w:val="24"/>
          <w:szCs w:val="24"/>
        </w:rPr>
      </w:pPr>
      <w:r w:rsidRPr="00DE4AE7">
        <w:rPr>
          <w:rFonts w:cstheme="minorHAnsi"/>
          <w:sz w:val="24"/>
          <w:szCs w:val="24"/>
        </w:rPr>
        <w:t>Continu</w:t>
      </w:r>
      <w:r w:rsidR="006D2781">
        <w:rPr>
          <w:rFonts w:cstheme="minorHAnsi"/>
          <w:sz w:val="24"/>
          <w:szCs w:val="24"/>
        </w:rPr>
        <w:t>ing</w:t>
      </w:r>
      <w:r w:rsidRPr="00DE4AE7">
        <w:rPr>
          <w:rFonts w:cstheme="minorHAnsi"/>
          <w:sz w:val="24"/>
          <w:szCs w:val="24"/>
        </w:rPr>
        <w:t xml:space="preserve"> to build welcoming and respectful learning environment on campuses through the implementation of academic programs, services, support mechanisms, and spaces dedicated to Indigenous students</w:t>
      </w:r>
    </w:p>
    <w:p w:rsidR="00CA2BBD" w:rsidRPr="00DE4AE7" w:rsidRDefault="006E2A40" w:rsidP="006B18DC">
      <w:pPr>
        <w:pStyle w:val="ListParagraph"/>
        <w:numPr>
          <w:ilvl w:val="0"/>
          <w:numId w:val="2"/>
        </w:numPr>
        <w:rPr>
          <w:rFonts w:cstheme="minorHAnsi"/>
          <w:sz w:val="24"/>
          <w:szCs w:val="24"/>
        </w:rPr>
      </w:pPr>
      <w:r w:rsidRPr="00DE4AE7">
        <w:rPr>
          <w:rFonts w:cstheme="minorHAnsi"/>
          <w:sz w:val="24"/>
          <w:szCs w:val="24"/>
        </w:rPr>
        <w:t>Focus</w:t>
      </w:r>
      <w:r w:rsidR="006D2781">
        <w:rPr>
          <w:rFonts w:cstheme="minorHAnsi"/>
          <w:sz w:val="24"/>
          <w:szCs w:val="24"/>
        </w:rPr>
        <w:t>ing</w:t>
      </w:r>
      <w:r w:rsidRPr="00DE4AE7">
        <w:rPr>
          <w:rFonts w:cstheme="minorHAnsi"/>
          <w:sz w:val="24"/>
          <w:szCs w:val="24"/>
        </w:rPr>
        <w:t xml:space="preserve"> on I</w:t>
      </w:r>
      <w:r w:rsidR="001343EC" w:rsidRPr="00DE4AE7">
        <w:rPr>
          <w:rFonts w:cstheme="minorHAnsi"/>
          <w:sz w:val="24"/>
          <w:szCs w:val="24"/>
        </w:rPr>
        <w:t xml:space="preserve">ndigenous </w:t>
      </w:r>
      <w:r w:rsidR="006F24B9" w:rsidRPr="00DE4AE7">
        <w:rPr>
          <w:rFonts w:cstheme="minorHAnsi"/>
          <w:sz w:val="24"/>
          <w:szCs w:val="24"/>
        </w:rPr>
        <w:t xml:space="preserve">learning </w:t>
      </w:r>
      <w:r w:rsidR="001343EC" w:rsidRPr="00DE4AE7">
        <w:rPr>
          <w:rFonts w:cstheme="minorHAnsi"/>
          <w:sz w:val="24"/>
          <w:szCs w:val="24"/>
        </w:rPr>
        <w:t>opportunities and student success</w:t>
      </w:r>
    </w:p>
    <w:p w:rsidR="001343EC" w:rsidRPr="00DE4AE7" w:rsidRDefault="00D924AF" w:rsidP="006B18DC">
      <w:pPr>
        <w:pStyle w:val="ListParagraph"/>
        <w:numPr>
          <w:ilvl w:val="0"/>
          <w:numId w:val="2"/>
        </w:numPr>
        <w:rPr>
          <w:rFonts w:cstheme="minorHAnsi"/>
          <w:sz w:val="24"/>
          <w:szCs w:val="24"/>
        </w:rPr>
      </w:pPr>
      <w:r>
        <w:rPr>
          <w:rFonts w:cstheme="minorHAnsi"/>
          <w:sz w:val="24"/>
          <w:szCs w:val="24"/>
        </w:rPr>
        <w:t xml:space="preserve">The </w:t>
      </w:r>
      <w:r w:rsidR="001343EC" w:rsidRPr="00DE4AE7">
        <w:rPr>
          <w:rFonts w:cstheme="minorHAnsi"/>
          <w:sz w:val="24"/>
          <w:szCs w:val="24"/>
        </w:rPr>
        <w:t>Indigenization of academic curriculum</w:t>
      </w:r>
    </w:p>
    <w:p w:rsidR="001343EC" w:rsidRPr="00DE4AE7" w:rsidRDefault="00D924AF" w:rsidP="006B18DC">
      <w:pPr>
        <w:pStyle w:val="ListParagraph"/>
        <w:numPr>
          <w:ilvl w:val="0"/>
          <w:numId w:val="2"/>
        </w:numPr>
        <w:rPr>
          <w:rFonts w:cstheme="minorHAnsi"/>
          <w:sz w:val="24"/>
          <w:szCs w:val="24"/>
        </w:rPr>
      </w:pPr>
      <w:r>
        <w:rPr>
          <w:rFonts w:cstheme="minorHAnsi"/>
          <w:sz w:val="24"/>
          <w:szCs w:val="24"/>
        </w:rPr>
        <w:t xml:space="preserve">Providing </w:t>
      </w:r>
      <w:r w:rsidR="001343EC" w:rsidRPr="00DE4AE7">
        <w:rPr>
          <w:rFonts w:cstheme="minorHAnsi"/>
          <w:sz w:val="24"/>
          <w:szCs w:val="24"/>
        </w:rPr>
        <w:t>Indigenous education</w:t>
      </w:r>
      <w:r w:rsidR="0095463A" w:rsidRPr="00DE4AE7">
        <w:rPr>
          <w:rFonts w:cstheme="minorHAnsi"/>
          <w:sz w:val="24"/>
          <w:szCs w:val="24"/>
        </w:rPr>
        <w:t xml:space="preserve"> and </w:t>
      </w:r>
      <w:r>
        <w:rPr>
          <w:rFonts w:cstheme="minorHAnsi"/>
          <w:sz w:val="24"/>
          <w:szCs w:val="24"/>
        </w:rPr>
        <w:t xml:space="preserve">increasing </w:t>
      </w:r>
      <w:r w:rsidR="0095463A" w:rsidRPr="00DE4AE7">
        <w:rPr>
          <w:rFonts w:cstheme="minorHAnsi"/>
          <w:sz w:val="24"/>
          <w:szCs w:val="24"/>
        </w:rPr>
        <w:t xml:space="preserve">awareness </w:t>
      </w:r>
      <w:r w:rsidR="001343EC" w:rsidRPr="00DE4AE7">
        <w:rPr>
          <w:rFonts w:cstheme="minorHAnsi"/>
          <w:sz w:val="24"/>
          <w:szCs w:val="24"/>
        </w:rPr>
        <w:t>at all levels of the college</w:t>
      </w:r>
    </w:p>
    <w:p w:rsidR="003970A1" w:rsidRPr="00DE4AE7" w:rsidRDefault="003970A1" w:rsidP="006B18DC">
      <w:pPr>
        <w:pStyle w:val="ListParagraph"/>
        <w:numPr>
          <w:ilvl w:val="0"/>
          <w:numId w:val="2"/>
        </w:numPr>
        <w:rPr>
          <w:rFonts w:cstheme="minorHAnsi"/>
          <w:sz w:val="24"/>
          <w:szCs w:val="24"/>
        </w:rPr>
      </w:pPr>
      <w:r w:rsidRPr="00DE4AE7">
        <w:rPr>
          <w:rFonts w:cstheme="minorHAnsi"/>
          <w:sz w:val="24"/>
          <w:szCs w:val="24"/>
        </w:rPr>
        <w:t xml:space="preserve">Indigenous representation at the governance level and within </w:t>
      </w:r>
      <w:r w:rsidR="00D924AF">
        <w:rPr>
          <w:rFonts w:cstheme="minorHAnsi"/>
          <w:sz w:val="24"/>
          <w:szCs w:val="24"/>
        </w:rPr>
        <w:t xml:space="preserve">all employee groups including </w:t>
      </w:r>
      <w:r w:rsidRPr="00DE4AE7">
        <w:rPr>
          <w:rFonts w:cstheme="minorHAnsi"/>
          <w:sz w:val="24"/>
          <w:szCs w:val="24"/>
        </w:rPr>
        <w:t xml:space="preserve">faculty, </w:t>
      </w:r>
      <w:r w:rsidR="00D924AF">
        <w:rPr>
          <w:rFonts w:cstheme="minorHAnsi"/>
          <w:sz w:val="24"/>
          <w:szCs w:val="24"/>
        </w:rPr>
        <w:t>support,</w:t>
      </w:r>
      <w:r w:rsidR="00D924AF" w:rsidRPr="00DE4AE7">
        <w:rPr>
          <w:rFonts w:cstheme="minorHAnsi"/>
          <w:sz w:val="24"/>
          <w:szCs w:val="24"/>
        </w:rPr>
        <w:t xml:space="preserve"> </w:t>
      </w:r>
      <w:r w:rsidR="006E2A40" w:rsidRPr="00DE4AE7">
        <w:rPr>
          <w:rFonts w:cstheme="minorHAnsi"/>
          <w:sz w:val="24"/>
          <w:szCs w:val="24"/>
        </w:rPr>
        <w:t>and administrative staff</w:t>
      </w:r>
    </w:p>
    <w:p w:rsidR="006F24B9" w:rsidRPr="00DE4AE7" w:rsidRDefault="00D924AF" w:rsidP="006B18DC">
      <w:pPr>
        <w:pStyle w:val="ListParagraph"/>
        <w:numPr>
          <w:ilvl w:val="0"/>
          <w:numId w:val="2"/>
        </w:numPr>
        <w:rPr>
          <w:rFonts w:cstheme="minorHAnsi"/>
          <w:sz w:val="24"/>
          <w:szCs w:val="24"/>
        </w:rPr>
      </w:pPr>
      <w:r>
        <w:rPr>
          <w:rFonts w:cstheme="minorHAnsi"/>
          <w:sz w:val="24"/>
          <w:szCs w:val="24"/>
        </w:rPr>
        <w:t>The p</w:t>
      </w:r>
      <w:r w:rsidR="006E2A40" w:rsidRPr="00DE4AE7">
        <w:rPr>
          <w:rFonts w:cstheme="minorHAnsi"/>
          <w:sz w:val="24"/>
          <w:szCs w:val="24"/>
        </w:rPr>
        <w:t xml:space="preserve">romotion of </w:t>
      </w:r>
      <w:r w:rsidR="00C71E28">
        <w:rPr>
          <w:rFonts w:cstheme="minorHAnsi"/>
          <w:sz w:val="24"/>
          <w:szCs w:val="24"/>
        </w:rPr>
        <w:t>i</w:t>
      </w:r>
      <w:r w:rsidR="00C4293B">
        <w:rPr>
          <w:rFonts w:cstheme="minorHAnsi"/>
          <w:sz w:val="24"/>
          <w:szCs w:val="24"/>
        </w:rPr>
        <w:t xml:space="preserve">ncreased opportunities for </w:t>
      </w:r>
      <w:r w:rsidR="00C71E28">
        <w:rPr>
          <w:rFonts w:cstheme="minorHAnsi"/>
          <w:sz w:val="24"/>
          <w:szCs w:val="24"/>
        </w:rPr>
        <w:t>positive</w:t>
      </w:r>
      <w:r w:rsidR="006F24B9" w:rsidRPr="00DE4AE7">
        <w:rPr>
          <w:rFonts w:cstheme="minorHAnsi"/>
          <w:sz w:val="24"/>
          <w:szCs w:val="24"/>
        </w:rPr>
        <w:t xml:space="preserve"> </w:t>
      </w:r>
      <w:r w:rsidR="00C4293B" w:rsidRPr="00DE4AE7">
        <w:rPr>
          <w:rFonts w:cstheme="minorHAnsi"/>
          <w:sz w:val="24"/>
          <w:szCs w:val="24"/>
        </w:rPr>
        <w:t>interaction</w:t>
      </w:r>
      <w:r w:rsidR="00C4293B">
        <w:rPr>
          <w:rFonts w:cstheme="minorHAnsi"/>
          <w:sz w:val="24"/>
          <w:szCs w:val="24"/>
        </w:rPr>
        <w:t xml:space="preserve">s between Indigenous and non-Indigenous </w:t>
      </w:r>
      <w:r w:rsidR="006F24B9" w:rsidRPr="00DE4AE7">
        <w:rPr>
          <w:rFonts w:cstheme="minorHAnsi"/>
          <w:sz w:val="24"/>
          <w:szCs w:val="24"/>
        </w:rPr>
        <w:t>staff and students</w:t>
      </w:r>
    </w:p>
    <w:p w:rsidR="00B81847" w:rsidRPr="00DE4AE7" w:rsidRDefault="00397EAE" w:rsidP="006B18DC">
      <w:pPr>
        <w:pStyle w:val="ListParagraph"/>
        <w:numPr>
          <w:ilvl w:val="0"/>
          <w:numId w:val="2"/>
        </w:numPr>
        <w:rPr>
          <w:rFonts w:cstheme="minorHAnsi"/>
          <w:sz w:val="24"/>
          <w:szCs w:val="24"/>
        </w:rPr>
      </w:pPr>
      <w:r>
        <w:rPr>
          <w:rFonts w:cstheme="minorHAnsi"/>
          <w:sz w:val="24"/>
          <w:szCs w:val="24"/>
        </w:rPr>
        <w:t>Increasing opportunities for p</w:t>
      </w:r>
      <w:r w:rsidR="003970A1" w:rsidRPr="00DE4AE7">
        <w:rPr>
          <w:rFonts w:cstheme="minorHAnsi"/>
          <w:sz w:val="24"/>
          <w:szCs w:val="24"/>
        </w:rPr>
        <w:t>artnership and consultation/ collaboration with Indigenous communities</w:t>
      </w:r>
    </w:p>
    <w:p w:rsidR="006E2A40" w:rsidRPr="00DE4AE7" w:rsidRDefault="006E2A40" w:rsidP="006E2A40">
      <w:pPr>
        <w:rPr>
          <w:rFonts w:cstheme="minorHAnsi"/>
          <w:sz w:val="24"/>
          <w:szCs w:val="24"/>
        </w:rPr>
      </w:pPr>
      <w:r w:rsidRPr="00DE4AE7">
        <w:rPr>
          <w:rFonts w:cstheme="minorHAnsi"/>
          <w:sz w:val="24"/>
          <w:szCs w:val="24"/>
        </w:rPr>
        <w:t xml:space="preserve">With the development of this policy, we will also begin to identify specific </w:t>
      </w:r>
      <w:r w:rsidR="006A412D">
        <w:rPr>
          <w:rFonts w:cstheme="minorHAnsi"/>
          <w:sz w:val="24"/>
          <w:szCs w:val="24"/>
        </w:rPr>
        <w:t>Operational P</w:t>
      </w:r>
      <w:r w:rsidRPr="00DE4AE7">
        <w:rPr>
          <w:rFonts w:cstheme="minorHAnsi"/>
          <w:sz w:val="24"/>
          <w:szCs w:val="24"/>
        </w:rPr>
        <w:t>rocedures that will support this work.  Examples of this may include:</w:t>
      </w:r>
    </w:p>
    <w:p w:rsidR="006E2A40" w:rsidRPr="00DE4AE7" w:rsidRDefault="006A412D" w:rsidP="006E2A40">
      <w:pPr>
        <w:pStyle w:val="ListParagraph"/>
        <w:numPr>
          <w:ilvl w:val="0"/>
          <w:numId w:val="10"/>
        </w:numPr>
        <w:rPr>
          <w:rFonts w:cstheme="minorHAnsi"/>
          <w:sz w:val="24"/>
          <w:szCs w:val="24"/>
          <w:lang w:val="en-US"/>
        </w:rPr>
      </w:pPr>
      <w:r>
        <w:rPr>
          <w:rFonts w:cstheme="minorHAnsi"/>
          <w:sz w:val="24"/>
          <w:szCs w:val="24"/>
          <w:lang w:val="en-US"/>
        </w:rPr>
        <w:t>Guidelines for w</w:t>
      </w:r>
      <w:r w:rsidR="006E2A40" w:rsidRPr="00DE4AE7">
        <w:rPr>
          <w:rFonts w:cstheme="minorHAnsi"/>
          <w:sz w:val="24"/>
          <w:szCs w:val="24"/>
          <w:lang w:val="en-US"/>
        </w:rPr>
        <w:t>orking with Elders/Indigenous Traditional Knowledge (ITK) Holders</w:t>
      </w:r>
    </w:p>
    <w:p w:rsidR="006E2A40" w:rsidRPr="00DE4AE7" w:rsidRDefault="006E2A40" w:rsidP="006E2A40">
      <w:pPr>
        <w:pStyle w:val="ListParagraph"/>
        <w:numPr>
          <w:ilvl w:val="0"/>
          <w:numId w:val="10"/>
        </w:numPr>
        <w:rPr>
          <w:rFonts w:cstheme="minorHAnsi"/>
          <w:sz w:val="24"/>
          <w:szCs w:val="24"/>
          <w:lang w:val="en-US"/>
        </w:rPr>
      </w:pPr>
      <w:proofErr w:type="spellStart"/>
      <w:r w:rsidRPr="00DE4AE7">
        <w:rPr>
          <w:rFonts w:cstheme="minorHAnsi"/>
          <w:sz w:val="24"/>
          <w:szCs w:val="24"/>
          <w:lang w:val="en-US"/>
        </w:rPr>
        <w:t>Miigwewin</w:t>
      </w:r>
      <w:proofErr w:type="spellEnd"/>
      <w:r w:rsidRPr="00DE4AE7">
        <w:rPr>
          <w:rFonts w:cstheme="minorHAnsi"/>
          <w:sz w:val="24"/>
          <w:szCs w:val="24"/>
          <w:lang w:val="en-US"/>
        </w:rPr>
        <w:t xml:space="preserve"> process – the art of giving</w:t>
      </w:r>
    </w:p>
    <w:p w:rsidR="006E2A40" w:rsidRPr="00DE4AE7" w:rsidRDefault="005C1D04" w:rsidP="006E2A40">
      <w:pPr>
        <w:pStyle w:val="ListParagraph"/>
        <w:numPr>
          <w:ilvl w:val="0"/>
          <w:numId w:val="10"/>
        </w:numPr>
        <w:rPr>
          <w:rFonts w:cstheme="minorHAnsi"/>
          <w:sz w:val="24"/>
          <w:szCs w:val="24"/>
          <w:lang w:val="en-US"/>
        </w:rPr>
      </w:pPr>
      <w:r>
        <w:rPr>
          <w:rFonts w:cstheme="minorHAnsi"/>
          <w:sz w:val="24"/>
          <w:szCs w:val="24"/>
          <w:lang w:val="en-US"/>
        </w:rPr>
        <w:t>Ceremonial u</w:t>
      </w:r>
      <w:r w:rsidR="006E2A40" w:rsidRPr="00DE4AE7">
        <w:rPr>
          <w:rFonts w:cstheme="minorHAnsi"/>
          <w:sz w:val="24"/>
          <w:szCs w:val="24"/>
          <w:lang w:val="en-US"/>
        </w:rPr>
        <w:t xml:space="preserve">se of </w:t>
      </w:r>
      <w:r w:rsidR="006A412D">
        <w:rPr>
          <w:rFonts w:cstheme="minorHAnsi"/>
          <w:sz w:val="24"/>
          <w:szCs w:val="24"/>
          <w:lang w:val="en-US"/>
        </w:rPr>
        <w:t xml:space="preserve">sacred </w:t>
      </w:r>
      <w:r w:rsidR="006E2A40" w:rsidRPr="00DE4AE7">
        <w:rPr>
          <w:rFonts w:cstheme="minorHAnsi"/>
          <w:sz w:val="24"/>
          <w:szCs w:val="24"/>
          <w:lang w:val="en-US"/>
        </w:rPr>
        <w:t>medicines on campus (i.e. smudging)</w:t>
      </w:r>
    </w:p>
    <w:p w:rsidR="006E2A40" w:rsidRPr="00DE4AE7" w:rsidRDefault="006E2A40" w:rsidP="006E2A40">
      <w:pPr>
        <w:pStyle w:val="ListParagraph"/>
        <w:numPr>
          <w:ilvl w:val="0"/>
          <w:numId w:val="10"/>
        </w:numPr>
        <w:rPr>
          <w:rFonts w:cstheme="minorHAnsi"/>
          <w:sz w:val="24"/>
          <w:szCs w:val="24"/>
          <w:lang w:val="en-US"/>
        </w:rPr>
      </w:pPr>
      <w:r w:rsidRPr="00DE4AE7">
        <w:rPr>
          <w:rFonts w:cstheme="minorHAnsi"/>
          <w:sz w:val="24"/>
          <w:szCs w:val="24"/>
          <w:lang w:val="en-US"/>
        </w:rPr>
        <w:t>Protection of ITK</w:t>
      </w:r>
    </w:p>
    <w:p w:rsidR="006E2A40" w:rsidRPr="00DE4AE7" w:rsidRDefault="006E2A40" w:rsidP="006E2A40">
      <w:pPr>
        <w:pStyle w:val="ListParagraph"/>
        <w:numPr>
          <w:ilvl w:val="0"/>
          <w:numId w:val="10"/>
        </w:numPr>
        <w:rPr>
          <w:rFonts w:cstheme="minorHAnsi"/>
          <w:sz w:val="24"/>
          <w:szCs w:val="24"/>
          <w:lang w:val="en-US"/>
        </w:rPr>
      </w:pPr>
      <w:r w:rsidRPr="00DE4AE7">
        <w:rPr>
          <w:rFonts w:cstheme="minorHAnsi"/>
          <w:sz w:val="24"/>
          <w:szCs w:val="24"/>
          <w:lang w:val="en-US"/>
        </w:rPr>
        <w:t>Conducting research involving Indigenous peoples</w:t>
      </w:r>
    </w:p>
    <w:p w:rsidR="006E2A40" w:rsidRPr="00DE4AE7" w:rsidRDefault="006E2A40" w:rsidP="006E2A40">
      <w:pPr>
        <w:pStyle w:val="ListParagraph"/>
        <w:numPr>
          <w:ilvl w:val="0"/>
          <w:numId w:val="10"/>
        </w:numPr>
        <w:rPr>
          <w:rFonts w:cstheme="minorHAnsi"/>
          <w:sz w:val="24"/>
          <w:szCs w:val="24"/>
          <w:lang w:val="en-US"/>
        </w:rPr>
      </w:pPr>
      <w:r w:rsidRPr="00DE4AE7">
        <w:rPr>
          <w:rFonts w:cstheme="minorHAnsi"/>
          <w:sz w:val="24"/>
          <w:szCs w:val="24"/>
          <w:lang w:val="en-US"/>
        </w:rPr>
        <w:t>Harvesting of medicines on campus</w:t>
      </w:r>
    </w:p>
    <w:p w:rsidR="006E2A40" w:rsidRPr="00DE4AE7" w:rsidRDefault="006E2A40" w:rsidP="006E2A40">
      <w:pPr>
        <w:pStyle w:val="ListParagraph"/>
        <w:numPr>
          <w:ilvl w:val="0"/>
          <w:numId w:val="10"/>
        </w:numPr>
        <w:rPr>
          <w:rFonts w:cstheme="minorHAnsi"/>
          <w:sz w:val="24"/>
          <w:szCs w:val="24"/>
          <w:lang w:val="en-US"/>
        </w:rPr>
      </w:pPr>
      <w:r w:rsidRPr="00DE4AE7">
        <w:rPr>
          <w:rFonts w:cstheme="minorHAnsi"/>
          <w:sz w:val="24"/>
          <w:szCs w:val="24"/>
          <w:lang w:val="en-US"/>
        </w:rPr>
        <w:lastRenderedPageBreak/>
        <w:t>Acknowledgment of Traditional Territory</w:t>
      </w:r>
    </w:p>
    <w:p w:rsidR="006E2A40" w:rsidRPr="00DE4AE7" w:rsidRDefault="006E2A40" w:rsidP="006E2A40">
      <w:pPr>
        <w:pStyle w:val="ListParagraph"/>
        <w:numPr>
          <w:ilvl w:val="0"/>
          <w:numId w:val="10"/>
        </w:numPr>
        <w:rPr>
          <w:rFonts w:cstheme="minorHAnsi"/>
          <w:sz w:val="24"/>
          <w:szCs w:val="24"/>
          <w:lang w:val="en-US"/>
        </w:rPr>
      </w:pPr>
      <w:r w:rsidRPr="00DE4AE7">
        <w:rPr>
          <w:rFonts w:cstheme="minorHAnsi"/>
          <w:sz w:val="24"/>
          <w:szCs w:val="24"/>
          <w:lang w:val="en-US"/>
        </w:rPr>
        <w:t>Appropriate recognition for ITK in step calculation (academic faculty)</w:t>
      </w:r>
    </w:p>
    <w:p w:rsidR="006E2A40" w:rsidRPr="00DE4AE7" w:rsidRDefault="00972A57" w:rsidP="006E2A40">
      <w:pPr>
        <w:pStyle w:val="ListParagraph"/>
        <w:numPr>
          <w:ilvl w:val="0"/>
          <w:numId w:val="10"/>
        </w:numPr>
        <w:rPr>
          <w:rFonts w:cstheme="minorHAnsi"/>
          <w:sz w:val="24"/>
          <w:szCs w:val="24"/>
          <w:lang w:val="en-US"/>
        </w:rPr>
      </w:pPr>
      <w:r>
        <w:rPr>
          <w:rFonts w:cstheme="minorHAnsi"/>
          <w:sz w:val="24"/>
          <w:szCs w:val="24"/>
          <w:lang w:val="en-US"/>
        </w:rPr>
        <w:t xml:space="preserve">The recruitment of Indigenous, First Nations, and </w:t>
      </w:r>
      <w:r w:rsidR="00180B08" w:rsidRPr="00180B08">
        <w:rPr>
          <w:rFonts w:cstheme="minorHAnsi"/>
          <w:color w:val="000000" w:themeColor="text1"/>
          <w:sz w:val="24"/>
          <w:szCs w:val="24"/>
          <w:lang w:val="en-US"/>
        </w:rPr>
        <w:t>Métis</w:t>
      </w:r>
      <w:r w:rsidR="006E2A40" w:rsidRPr="00DE4AE7">
        <w:rPr>
          <w:rFonts w:cstheme="minorHAnsi"/>
          <w:sz w:val="24"/>
          <w:szCs w:val="24"/>
          <w:lang w:val="en-US"/>
        </w:rPr>
        <w:t xml:space="preserve"> Peoples</w:t>
      </w:r>
    </w:p>
    <w:p w:rsidR="006E2A40" w:rsidRPr="00DE4AE7" w:rsidRDefault="006E2A40" w:rsidP="006E2A40">
      <w:pPr>
        <w:pStyle w:val="ListParagraph"/>
        <w:numPr>
          <w:ilvl w:val="0"/>
          <w:numId w:val="10"/>
        </w:numPr>
        <w:rPr>
          <w:rFonts w:cstheme="minorHAnsi"/>
          <w:sz w:val="24"/>
          <w:szCs w:val="24"/>
          <w:lang w:val="en-US"/>
        </w:rPr>
      </w:pPr>
      <w:r w:rsidRPr="00DE4AE7">
        <w:rPr>
          <w:rFonts w:cstheme="minorHAnsi"/>
          <w:sz w:val="24"/>
          <w:szCs w:val="24"/>
          <w:lang w:val="en-US"/>
        </w:rPr>
        <w:t>Indigenous Conflict Resolution / Dispute Resolution</w:t>
      </w:r>
    </w:p>
    <w:p w:rsidR="006E2A40" w:rsidRPr="00DE4AE7" w:rsidRDefault="006E2A40" w:rsidP="006E2A40">
      <w:pPr>
        <w:pStyle w:val="ListParagraph"/>
        <w:numPr>
          <w:ilvl w:val="0"/>
          <w:numId w:val="10"/>
        </w:numPr>
        <w:rPr>
          <w:rFonts w:cstheme="minorHAnsi"/>
          <w:sz w:val="24"/>
          <w:szCs w:val="24"/>
          <w:lang w:val="en-US"/>
        </w:rPr>
      </w:pPr>
      <w:r w:rsidRPr="00DE4AE7">
        <w:rPr>
          <w:rFonts w:cstheme="minorHAnsi"/>
          <w:sz w:val="24"/>
          <w:szCs w:val="24"/>
          <w:lang w:val="en-US"/>
        </w:rPr>
        <w:t>Rights/Responsibilities to Traditional practice(s)</w:t>
      </w:r>
    </w:p>
    <w:p w:rsidR="006E2A40" w:rsidRDefault="00223CE4" w:rsidP="006E2A40">
      <w:pPr>
        <w:pStyle w:val="ListParagraph"/>
        <w:numPr>
          <w:ilvl w:val="0"/>
          <w:numId w:val="10"/>
        </w:numPr>
        <w:rPr>
          <w:rFonts w:cstheme="minorHAnsi"/>
          <w:sz w:val="24"/>
          <w:szCs w:val="24"/>
          <w:lang w:val="en-US"/>
        </w:rPr>
      </w:pPr>
      <w:r>
        <w:rPr>
          <w:rFonts w:cstheme="minorHAnsi"/>
          <w:sz w:val="24"/>
          <w:szCs w:val="24"/>
          <w:lang w:val="en-US"/>
        </w:rPr>
        <w:t xml:space="preserve">Consideration of </w:t>
      </w:r>
      <w:r w:rsidR="006E2A40" w:rsidRPr="00DE4AE7">
        <w:rPr>
          <w:rFonts w:cstheme="minorHAnsi"/>
          <w:sz w:val="24"/>
          <w:szCs w:val="24"/>
          <w:lang w:val="en-US"/>
        </w:rPr>
        <w:t xml:space="preserve">Indigenous grieving ceremonies </w:t>
      </w:r>
      <w:r w:rsidR="00FE68CC">
        <w:rPr>
          <w:rFonts w:cstheme="minorHAnsi"/>
          <w:sz w:val="24"/>
          <w:szCs w:val="24"/>
          <w:lang w:val="en-US"/>
        </w:rPr>
        <w:t xml:space="preserve">including the </w:t>
      </w:r>
      <w:r w:rsidR="006E2A40" w:rsidRPr="00DE4AE7">
        <w:rPr>
          <w:rFonts w:cstheme="minorHAnsi"/>
          <w:sz w:val="24"/>
          <w:szCs w:val="24"/>
          <w:lang w:val="en-US"/>
        </w:rPr>
        <w:t xml:space="preserve">definition of family </w:t>
      </w:r>
      <w:r w:rsidR="00FE68CC">
        <w:rPr>
          <w:rFonts w:cstheme="minorHAnsi"/>
          <w:sz w:val="24"/>
          <w:szCs w:val="24"/>
          <w:lang w:val="en-US"/>
        </w:rPr>
        <w:t xml:space="preserve">for the purposes of entitlement to </w:t>
      </w:r>
      <w:r w:rsidR="006E2A40" w:rsidRPr="00DE4AE7">
        <w:rPr>
          <w:rFonts w:cstheme="minorHAnsi"/>
          <w:sz w:val="24"/>
          <w:szCs w:val="24"/>
          <w:lang w:val="en-US"/>
        </w:rPr>
        <w:t>bereavement</w:t>
      </w:r>
      <w:r w:rsidR="00FE68CC">
        <w:rPr>
          <w:rFonts w:cstheme="minorHAnsi"/>
          <w:sz w:val="24"/>
          <w:szCs w:val="24"/>
          <w:lang w:val="en-US"/>
        </w:rPr>
        <w:t xml:space="preserve"> leave</w:t>
      </w:r>
    </w:p>
    <w:p w:rsidR="00E531A2" w:rsidRPr="00DE4AE7" w:rsidRDefault="004C6B22" w:rsidP="006E2A40">
      <w:pPr>
        <w:pStyle w:val="ListParagraph"/>
        <w:numPr>
          <w:ilvl w:val="0"/>
          <w:numId w:val="10"/>
        </w:numPr>
        <w:rPr>
          <w:rFonts w:cstheme="minorHAnsi"/>
          <w:sz w:val="24"/>
          <w:szCs w:val="24"/>
          <w:lang w:val="en-US"/>
        </w:rPr>
      </w:pPr>
      <w:r>
        <w:rPr>
          <w:rFonts w:cstheme="minorHAnsi"/>
          <w:sz w:val="24"/>
          <w:szCs w:val="24"/>
          <w:lang w:val="en-US"/>
        </w:rPr>
        <w:t>O</w:t>
      </w:r>
      <w:r w:rsidR="00E531A2">
        <w:rPr>
          <w:rFonts w:cstheme="minorHAnsi"/>
          <w:sz w:val="24"/>
          <w:szCs w:val="24"/>
          <w:lang w:val="en-US"/>
        </w:rPr>
        <w:t xml:space="preserve">bservation of </w:t>
      </w:r>
      <w:r>
        <w:rPr>
          <w:rFonts w:cstheme="minorHAnsi"/>
          <w:sz w:val="24"/>
          <w:szCs w:val="24"/>
          <w:lang w:val="en-US"/>
        </w:rPr>
        <w:t>National Indigenous Peoples Day</w:t>
      </w:r>
    </w:p>
    <w:p w:rsidR="00543995" w:rsidRPr="00DE4AE7" w:rsidRDefault="00543995" w:rsidP="00DE4AE7">
      <w:pPr>
        <w:pStyle w:val="Heading2"/>
      </w:pPr>
      <w:r w:rsidRPr="00DE4AE7">
        <w:t>Preliminary Consultation</w:t>
      </w:r>
    </w:p>
    <w:p w:rsidR="00DE4AE7" w:rsidRPr="00DE4AE7" w:rsidRDefault="00103E2E" w:rsidP="00B54E08">
      <w:pPr>
        <w:spacing w:after="0" w:line="240" w:lineRule="auto"/>
        <w:rPr>
          <w:rFonts w:eastAsia="Times New Roman" w:cstheme="minorHAnsi"/>
          <w:bCs/>
          <w:color w:val="000000"/>
          <w:kern w:val="0"/>
          <w:sz w:val="24"/>
          <w:szCs w:val="24"/>
          <w:lang w:eastAsia="en-CA"/>
        </w:rPr>
      </w:pPr>
      <w:r w:rsidRPr="00DE4AE7">
        <w:rPr>
          <w:rFonts w:eastAsia="Times New Roman" w:cstheme="minorHAnsi"/>
          <w:color w:val="000000"/>
          <w:kern w:val="0"/>
          <w:sz w:val="24"/>
          <w:szCs w:val="24"/>
          <w:lang w:eastAsia="en-CA"/>
        </w:rPr>
        <w:t xml:space="preserve">Kylie Fox, </w:t>
      </w:r>
      <w:r w:rsidR="00463118" w:rsidRPr="00DE4AE7">
        <w:rPr>
          <w:rFonts w:eastAsia="Times New Roman" w:cstheme="minorHAnsi"/>
          <w:color w:val="000000"/>
          <w:kern w:val="0"/>
          <w:sz w:val="24"/>
          <w:szCs w:val="24"/>
          <w:lang w:eastAsia="en-CA"/>
        </w:rPr>
        <w:t xml:space="preserve">Assistant </w:t>
      </w:r>
      <w:r w:rsidR="00DE4AE7" w:rsidRPr="00DE4AE7">
        <w:rPr>
          <w:rFonts w:eastAsia="Times New Roman" w:cstheme="minorHAnsi"/>
          <w:bCs/>
          <w:color w:val="000000"/>
          <w:kern w:val="0"/>
          <w:sz w:val="24"/>
          <w:szCs w:val="24"/>
          <w:lang w:eastAsia="en-CA"/>
        </w:rPr>
        <w:t>Manager</w:t>
      </w:r>
      <w:r w:rsidR="00E23E37" w:rsidRPr="00DE4AE7">
        <w:rPr>
          <w:rFonts w:eastAsia="Times New Roman" w:cstheme="minorHAnsi"/>
          <w:color w:val="000000"/>
          <w:kern w:val="0"/>
          <w:sz w:val="24"/>
          <w:szCs w:val="24"/>
          <w:lang w:eastAsia="en-CA"/>
        </w:rPr>
        <w:t>,</w:t>
      </w:r>
      <w:r w:rsidRPr="00DE4AE7">
        <w:rPr>
          <w:rFonts w:eastAsia="Times New Roman" w:cstheme="minorHAnsi"/>
          <w:color w:val="000000"/>
          <w:kern w:val="0"/>
          <w:sz w:val="24"/>
          <w:szCs w:val="24"/>
          <w:lang w:eastAsia="en-CA"/>
        </w:rPr>
        <w:t xml:space="preserve"> Aboriginal Student Services</w:t>
      </w:r>
      <w:r w:rsidR="00DE4AE7" w:rsidRPr="00DE4AE7">
        <w:rPr>
          <w:rFonts w:eastAsia="Times New Roman" w:cstheme="minorHAnsi"/>
          <w:bCs/>
          <w:color w:val="000000"/>
          <w:kern w:val="0"/>
          <w:sz w:val="24"/>
          <w:szCs w:val="24"/>
          <w:lang w:eastAsia="en-CA"/>
        </w:rPr>
        <w:t xml:space="preserve"> has completed some initial research and document preparation and have begun discussions with </w:t>
      </w:r>
      <w:r w:rsidRPr="00DE4AE7">
        <w:rPr>
          <w:rFonts w:eastAsia="Times New Roman" w:cstheme="minorHAnsi"/>
          <w:color w:val="000000"/>
          <w:kern w:val="0"/>
          <w:sz w:val="24"/>
          <w:szCs w:val="24"/>
          <w:lang w:eastAsia="en-CA"/>
        </w:rPr>
        <w:t>Indigenous Faculty</w:t>
      </w:r>
      <w:r w:rsidR="00B54E08" w:rsidRPr="00DE4AE7">
        <w:rPr>
          <w:rFonts w:eastAsia="Times New Roman" w:cstheme="minorHAnsi"/>
          <w:color w:val="000000"/>
          <w:kern w:val="0"/>
          <w:sz w:val="24"/>
          <w:szCs w:val="24"/>
          <w:lang w:eastAsia="en-CA"/>
        </w:rPr>
        <w:t xml:space="preserve">, </w:t>
      </w:r>
      <w:r w:rsidRPr="00DE4AE7">
        <w:rPr>
          <w:rFonts w:eastAsia="Times New Roman" w:cstheme="minorHAnsi"/>
          <w:color w:val="000000"/>
          <w:kern w:val="0"/>
          <w:sz w:val="24"/>
          <w:szCs w:val="24"/>
          <w:lang w:eastAsia="en-CA"/>
        </w:rPr>
        <w:t xml:space="preserve">and </w:t>
      </w:r>
      <w:r w:rsidR="003B5B1F" w:rsidRPr="00DE4AE7">
        <w:rPr>
          <w:rFonts w:eastAsia="Times New Roman" w:cstheme="minorHAnsi"/>
          <w:color w:val="000000"/>
          <w:kern w:val="0"/>
          <w:sz w:val="24"/>
          <w:szCs w:val="24"/>
          <w:lang w:eastAsia="en-CA"/>
        </w:rPr>
        <w:t>support staff</w:t>
      </w:r>
      <w:r w:rsidRPr="00DE4AE7">
        <w:rPr>
          <w:rFonts w:eastAsia="Times New Roman" w:cstheme="minorHAnsi"/>
          <w:color w:val="000000"/>
          <w:kern w:val="0"/>
          <w:sz w:val="24"/>
          <w:szCs w:val="24"/>
          <w:lang w:eastAsia="en-CA"/>
        </w:rPr>
        <w:t>.</w:t>
      </w:r>
      <w:r w:rsidR="00DE4AE7" w:rsidRPr="00DE4AE7">
        <w:rPr>
          <w:rFonts w:eastAsia="Times New Roman" w:cstheme="minorHAnsi"/>
          <w:bCs/>
          <w:color w:val="000000"/>
          <w:kern w:val="0"/>
          <w:sz w:val="24"/>
          <w:szCs w:val="24"/>
          <w:lang w:eastAsia="en-CA"/>
        </w:rPr>
        <w:t xml:space="preserve">  AVP-SS Office</w:t>
      </w:r>
      <w:r w:rsidR="005C1D04">
        <w:rPr>
          <w:rFonts w:eastAsia="Times New Roman" w:cstheme="minorHAnsi"/>
          <w:bCs/>
          <w:color w:val="000000"/>
          <w:kern w:val="0"/>
          <w:sz w:val="24"/>
          <w:szCs w:val="24"/>
          <w:lang w:eastAsia="en-CA"/>
        </w:rPr>
        <w:t xml:space="preserve"> and the Human Rights Office have</w:t>
      </w:r>
      <w:r w:rsidR="00DE4AE7" w:rsidRPr="00DE4AE7">
        <w:rPr>
          <w:rFonts w:eastAsia="Times New Roman" w:cstheme="minorHAnsi"/>
          <w:bCs/>
          <w:color w:val="000000"/>
          <w:kern w:val="0"/>
          <w:sz w:val="24"/>
          <w:szCs w:val="24"/>
          <w:lang w:eastAsia="en-CA"/>
        </w:rPr>
        <w:t xml:space="preserve"> also completed some research/discussion on the following:</w:t>
      </w:r>
    </w:p>
    <w:p w:rsidR="00016C4F" w:rsidRPr="00DE4AE7" w:rsidRDefault="00DE4AE7" w:rsidP="00DE4AE7">
      <w:pPr>
        <w:spacing w:after="0" w:line="240" w:lineRule="auto"/>
        <w:rPr>
          <w:rFonts w:cstheme="minorHAnsi"/>
          <w:sz w:val="24"/>
          <w:szCs w:val="24"/>
          <w:lang w:val="en-US"/>
        </w:rPr>
      </w:pPr>
      <w:r w:rsidRPr="00DE4AE7">
        <w:rPr>
          <w:rFonts w:eastAsia="Times New Roman" w:cstheme="minorHAnsi"/>
          <w:bCs/>
          <w:color w:val="000000"/>
          <w:kern w:val="0"/>
          <w:sz w:val="24"/>
          <w:szCs w:val="24"/>
          <w:lang w:eastAsia="en-CA"/>
        </w:rPr>
        <w:t xml:space="preserve"> </w:t>
      </w:r>
    </w:p>
    <w:p w:rsidR="00DE4AE7" w:rsidRPr="00DE4AE7" w:rsidRDefault="00DE4AE7" w:rsidP="00DE4AE7">
      <w:pPr>
        <w:pStyle w:val="ListParagraph"/>
        <w:numPr>
          <w:ilvl w:val="0"/>
          <w:numId w:val="6"/>
        </w:numPr>
        <w:rPr>
          <w:rFonts w:cstheme="minorHAnsi"/>
          <w:sz w:val="24"/>
          <w:szCs w:val="24"/>
          <w:lang w:val="en-US"/>
        </w:rPr>
      </w:pPr>
      <w:r w:rsidRPr="00DE4AE7">
        <w:rPr>
          <w:rFonts w:cstheme="minorHAnsi"/>
          <w:sz w:val="24"/>
          <w:szCs w:val="24"/>
          <w:lang w:val="en-US"/>
        </w:rPr>
        <w:t>Interviews and meetings with International Student Services, Diversity and Inclusion, Student Rights and Responsibilities</w:t>
      </w:r>
    </w:p>
    <w:p w:rsidR="00016C4F" w:rsidRPr="00DE4AE7" w:rsidRDefault="00016C4F" w:rsidP="00016C4F">
      <w:pPr>
        <w:pStyle w:val="ListParagraph"/>
        <w:numPr>
          <w:ilvl w:val="0"/>
          <w:numId w:val="6"/>
        </w:numPr>
        <w:rPr>
          <w:rFonts w:cstheme="minorHAnsi"/>
          <w:sz w:val="24"/>
          <w:szCs w:val="24"/>
          <w:lang w:val="en-US"/>
        </w:rPr>
      </w:pPr>
      <w:r w:rsidRPr="00DE4AE7">
        <w:rPr>
          <w:rFonts w:cstheme="minorHAnsi"/>
          <w:sz w:val="24"/>
          <w:szCs w:val="24"/>
          <w:lang w:val="en-US"/>
        </w:rPr>
        <w:t xml:space="preserve">Fleming College supporting statistics </w:t>
      </w:r>
    </w:p>
    <w:p w:rsidR="00016C4F" w:rsidRPr="00DE4AE7" w:rsidRDefault="00016C4F" w:rsidP="00016C4F">
      <w:pPr>
        <w:pStyle w:val="ListParagraph"/>
        <w:numPr>
          <w:ilvl w:val="0"/>
          <w:numId w:val="7"/>
        </w:numPr>
        <w:rPr>
          <w:rFonts w:cstheme="minorHAnsi"/>
          <w:sz w:val="24"/>
          <w:szCs w:val="24"/>
          <w:lang w:val="en-US"/>
        </w:rPr>
      </w:pPr>
      <w:r w:rsidRPr="00DE4AE7">
        <w:rPr>
          <w:rFonts w:cstheme="minorHAnsi"/>
          <w:sz w:val="24"/>
          <w:szCs w:val="24"/>
          <w:lang w:val="en-US"/>
        </w:rPr>
        <w:t>annual reports, action plans, Fleming College initiatives in response to IEP</w:t>
      </w:r>
    </w:p>
    <w:p w:rsidR="00016C4F" w:rsidRPr="00DE4AE7" w:rsidRDefault="00016C4F" w:rsidP="00016C4F">
      <w:pPr>
        <w:pStyle w:val="ListParagraph"/>
        <w:numPr>
          <w:ilvl w:val="0"/>
          <w:numId w:val="8"/>
        </w:numPr>
        <w:rPr>
          <w:rFonts w:cstheme="minorHAnsi"/>
          <w:sz w:val="24"/>
          <w:szCs w:val="24"/>
          <w:lang w:val="en-US"/>
        </w:rPr>
      </w:pPr>
      <w:r w:rsidRPr="00DE4AE7">
        <w:rPr>
          <w:rFonts w:cstheme="minorHAnsi"/>
          <w:sz w:val="24"/>
          <w:szCs w:val="24"/>
          <w:lang w:val="en-US"/>
        </w:rPr>
        <w:t xml:space="preserve">Fleming College’s Inclusion Statement  </w:t>
      </w:r>
    </w:p>
    <w:p w:rsidR="00DE4AE7" w:rsidRDefault="00016C4F" w:rsidP="00DE4AE7">
      <w:pPr>
        <w:pStyle w:val="ListParagraph"/>
        <w:numPr>
          <w:ilvl w:val="0"/>
          <w:numId w:val="8"/>
        </w:numPr>
        <w:rPr>
          <w:rFonts w:cstheme="minorHAnsi"/>
          <w:sz w:val="24"/>
          <w:szCs w:val="24"/>
          <w:lang w:val="en-US"/>
        </w:rPr>
      </w:pPr>
      <w:r w:rsidRPr="00DE4AE7">
        <w:rPr>
          <w:rFonts w:cstheme="minorHAnsi"/>
          <w:sz w:val="24"/>
          <w:szCs w:val="24"/>
          <w:lang w:val="en-US"/>
        </w:rPr>
        <w:t xml:space="preserve">Aboriginal Post-Secondary Education and Training Policy Framework publication </w:t>
      </w:r>
    </w:p>
    <w:p w:rsidR="00DE4AE7" w:rsidRPr="00DE4AE7" w:rsidRDefault="00DE4AE7" w:rsidP="00DE4AE7">
      <w:pPr>
        <w:pStyle w:val="ListParagraph"/>
        <w:numPr>
          <w:ilvl w:val="0"/>
          <w:numId w:val="8"/>
        </w:numPr>
        <w:rPr>
          <w:rFonts w:cstheme="minorHAnsi"/>
          <w:sz w:val="24"/>
          <w:szCs w:val="24"/>
          <w:lang w:val="en-US"/>
        </w:rPr>
      </w:pPr>
      <w:r w:rsidRPr="00DE4AE7">
        <w:rPr>
          <w:rFonts w:cstheme="minorHAnsi"/>
          <w:sz w:val="24"/>
          <w:szCs w:val="24"/>
          <w:lang w:val="en-US"/>
        </w:rPr>
        <w:t>Survey of other college and universities’ policies (Northern &amp; Algoma see below)</w:t>
      </w:r>
    </w:p>
    <w:p w:rsidR="00C27F4F" w:rsidRPr="00DE4AE7" w:rsidRDefault="00F3247B" w:rsidP="00DE4AE7">
      <w:pPr>
        <w:pStyle w:val="Heading3"/>
        <w:ind w:left="720"/>
      </w:pPr>
      <w:r w:rsidRPr="00DE4AE7">
        <w:t>Examples:</w:t>
      </w:r>
    </w:p>
    <w:p w:rsidR="00F3247B" w:rsidRPr="00DE4AE7" w:rsidRDefault="00F3247B" w:rsidP="00DE4AE7">
      <w:pPr>
        <w:spacing w:line="276" w:lineRule="auto"/>
        <w:ind w:left="720"/>
        <w:rPr>
          <w:rFonts w:cstheme="minorHAnsi"/>
          <w:color w:val="000000" w:themeColor="text1"/>
          <w:sz w:val="24"/>
          <w:szCs w:val="24"/>
          <w:lang w:val="en-US"/>
        </w:rPr>
      </w:pPr>
      <w:r w:rsidRPr="00DE4AE7">
        <w:rPr>
          <w:rFonts w:cstheme="minorHAnsi"/>
          <w:color w:val="000000" w:themeColor="text1"/>
          <w:sz w:val="24"/>
          <w:szCs w:val="24"/>
        </w:rPr>
        <w:t xml:space="preserve">Northern College - </w:t>
      </w:r>
      <w:r w:rsidRPr="00DE4AE7">
        <w:rPr>
          <w:rFonts w:cstheme="minorHAnsi"/>
          <w:i/>
          <w:color w:val="000000" w:themeColor="text1"/>
          <w:sz w:val="24"/>
          <w:szCs w:val="24"/>
        </w:rPr>
        <w:t>Relationships with Indigenous People and Communities</w:t>
      </w:r>
      <w:r w:rsidRPr="00DE4AE7">
        <w:rPr>
          <w:rFonts w:cstheme="minorHAnsi"/>
          <w:color w:val="000000" w:themeColor="text1"/>
          <w:sz w:val="24"/>
          <w:szCs w:val="24"/>
        </w:rPr>
        <w:t xml:space="preserve"> </w:t>
      </w:r>
      <w:r w:rsidRPr="00DE4AE7">
        <w:rPr>
          <w:rFonts w:cstheme="minorHAnsi"/>
          <w:i/>
          <w:color w:val="000000" w:themeColor="text1"/>
          <w:sz w:val="24"/>
          <w:szCs w:val="24"/>
        </w:rPr>
        <w:t xml:space="preserve">Policy. </w:t>
      </w:r>
      <w:r w:rsidRPr="00DE4AE7">
        <w:rPr>
          <w:rFonts w:cstheme="minorHAnsi"/>
          <w:color w:val="000000" w:themeColor="text1"/>
          <w:sz w:val="24"/>
          <w:szCs w:val="24"/>
        </w:rPr>
        <w:t xml:space="preserve"> The college has engrained into this policy the importance of </w:t>
      </w:r>
      <w:r w:rsidRPr="00DE4AE7">
        <w:rPr>
          <w:rFonts w:cstheme="minorHAnsi"/>
          <w:color w:val="000000" w:themeColor="text1"/>
          <w:sz w:val="24"/>
          <w:szCs w:val="24"/>
          <w:lang w:val="en-US"/>
        </w:rPr>
        <w:t xml:space="preserve">respecting the rights of Indigenous employees, students, clients and communities to practice their culture and to work and live as Indigenous people. </w:t>
      </w:r>
    </w:p>
    <w:p w:rsidR="00F3247B" w:rsidRDefault="00F3247B" w:rsidP="00C71E28">
      <w:pPr>
        <w:spacing w:line="276" w:lineRule="auto"/>
        <w:ind w:left="720"/>
        <w:rPr>
          <w:rFonts w:cstheme="minorHAnsi"/>
          <w:color w:val="000000" w:themeColor="text1"/>
          <w:sz w:val="24"/>
          <w:szCs w:val="24"/>
        </w:rPr>
      </w:pPr>
      <w:r w:rsidRPr="00DE4AE7">
        <w:rPr>
          <w:rFonts w:cstheme="minorHAnsi"/>
          <w:color w:val="000000" w:themeColor="text1"/>
          <w:sz w:val="24"/>
          <w:szCs w:val="24"/>
        </w:rPr>
        <w:t>Algoma University</w:t>
      </w:r>
      <w:r w:rsidR="00DE4AE7">
        <w:rPr>
          <w:rFonts w:cstheme="minorHAnsi"/>
          <w:color w:val="000000" w:themeColor="text1"/>
          <w:sz w:val="24"/>
          <w:szCs w:val="24"/>
        </w:rPr>
        <w:t xml:space="preserve"> </w:t>
      </w:r>
      <w:r w:rsidRPr="00DE4AE7">
        <w:rPr>
          <w:rFonts w:cstheme="minorHAnsi"/>
          <w:color w:val="000000" w:themeColor="text1"/>
          <w:sz w:val="24"/>
          <w:szCs w:val="24"/>
        </w:rPr>
        <w:t>-</w:t>
      </w:r>
      <w:r w:rsidR="00DE4AE7">
        <w:rPr>
          <w:rFonts w:cstheme="minorHAnsi"/>
          <w:color w:val="000000" w:themeColor="text1"/>
          <w:sz w:val="24"/>
          <w:szCs w:val="24"/>
        </w:rPr>
        <w:t xml:space="preserve"> </w:t>
      </w:r>
      <w:r w:rsidRPr="00DE4AE7">
        <w:rPr>
          <w:rFonts w:cstheme="minorHAnsi"/>
          <w:i/>
          <w:color w:val="000000" w:themeColor="text1"/>
          <w:sz w:val="24"/>
          <w:szCs w:val="24"/>
        </w:rPr>
        <w:t>Ceremonial Use of Sacred Medicines Policy</w:t>
      </w:r>
      <w:r w:rsidRPr="00DE4AE7">
        <w:rPr>
          <w:rFonts w:cstheme="minorHAnsi"/>
          <w:color w:val="000000" w:themeColor="text1"/>
          <w:sz w:val="24"/>
          <w:szCs w:val="24"/>
        </w:rPr>
        <w:t xml:space="preserve"> has the sole purpose of ensuring that the Indigenous use of ceremonial medicines is promoted throughout the university grounds, but when performing, is done in the safest possible manner. Algoma states that the university respects and supports Aboriginal cultural and spiritual practices and recognizes that sacred medicines are </w:t>
      </w:r>
      <w:proofErr w:type="spellStart"/>
      <w:r w:rsidRPr="00DE4AE7">
        <w:rPr>
          <w:rFonts w:cstheme="minorHAnsi"/>
          <w:color w:val="000000" w:themeColor="text1"/>
          <w:sz w:val="24"/>
          <w:szCs w:val="24"/>
        </w:rPr>
        <w:t>apart</w:t>
      </w:r>
      <w:proofErr w:type="spellEnd"/>
      <w:r w:rsidRPr="00DE4AE7">
        <w:rPr>
          <w:rFonts w:cstheme="minorHAnsi"/>
          <w:color w:val="000000" w:themeColor="text1"/>
          <w:sz w:val="24"/>
          <w:szCs w:val="24"/>
        </w:rPr>
        <w:t xml:space="preserve"> of the First Nation, Metis, and Inuit traditional way of life, and therefore, should be permitted on campus. Nations peoples.</w:t>
      </w:r>
    </w:p>
    <w:p w:rsidR="00254E8D" w:rsidRDefault="00254E8D" w:rsidP="00254E8D">
      <w:pPr>
        <w:pStyle w:val="Heading2"/>
      </w:pPr>
      <w:r>
        <w:t>Next Steps</w:t>
      </w:r>
    </w:p>
    <w:p w:rsidR="00254E8D" w:rsidRPr="00180B08" w:rsidRDefault="00254E8D" w:rsidP="00254E8D">
      <w:pPr>
        <w:rPr>
          <w:sz w:val="24"/>
          <w:szCs w:val="24"/>
        </w:rPr>
      </w:pPr>
      <w:r w:rsidRPr="00180B08">
        <w:rPr>
          <w:sz w:val="24"/>
          <w:szCs w:val="24"/>
        </w:rPr>
        <w:t xml:space="preserve">Over the </w:t>
      </w:r>
      <w:proofErr w:type="gramStart"/>
      <w:r w:rsidRPr="00180B08">
        <w:rPr>
          <w:sz w:val="24"/>
          <w:szCs w:val="24"/>
        </w:rPr>
        <w:t>Fall</w:t>
      </w:r>
      <w:proofErr w:type="gramEnd"/>
      <w:r w:rsidRPr="00180B08">
        <w:rPr>
          <w:sz w:val="24"/>
          <w:szCs w:val="24"/>
        </w:rPr>
        <w:t>, Human Resources will be compiling the research and work to date.  At this point, broader consultation will begin with our internal community (Indigenous employees and students, student associations, community at large), committees (Indigenous Education Council, Service Leaders Team, Academic Leaders Team, Executive Leaders Team etc.) and our external community.  Once the policy is completed, it will go to our Board of Directo</w:t>
      </w:r>
      <w:bookmarkStart w:id="0" w:name="_GoBack"/>
      <w:bookmarkEnd w:id="0"/>
      <w:r w:rsidRPr="00180B08">
        <w:rPr>
          <w:sz w:val="24"/>
          <w:szCs w:val="24"/>
        </w:rPr>
        <w:t>rs for approval.</w:t>
      </w:r>
    </w:p>
    <w:sectPr w:rsidR="00254E8D" w:rsidRPr="00180B08" w:rsidSect="00BE3E36">
      <w:pgSz w:w="12240" w:h="15840"/>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A25AA" w16cid:durableId="1EC3AA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BB5"/>
    <w:multiLevelType w:val="hybridMultilevel"/>
    <w:tmpl w:val="9A7AD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954204"/>
    <w:multiLevelType w:val="hybridMultilevel"/>
    <w:tmpl w:val="99EA2ABC"/>
    <w:lvl w:ilvl="0" w:tplc="10090001">
      <w:start w:val="1"/>
      <w:numFmt w:val="bullet"/>
      <w:lvlText w:val=""/>
      <w:lvlJc w:val="left"/>
      <w:pPr>
        <w:ind w:left="1448" w:hanging="360"/>
      </w:pPr>
      <w:rPr>
        <w:rFonts w:ascii="Symbol" w:hAnsi="Symbol" w:hint="default"/>
      </w:rPr>
    </w:lvl>
    <w:lvl w:ilvl="1" w:tplc="10090003">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hint="default"/>
      </w:rPr>
    </w:lvl>
    <w:lvl w:ilvl="3" w:tplc="10090001" w:tentative="1">
      <w:start w:val="1"/>
      <w:numFmt w:val="bullet"/>
      <w:lvlText w:val=""/>
      <w:lvlJc w:val="left"/>
      <w:pPr>
        <w:ind w:left="3608" w:hanging="360"/>
      </w:pPr>
      <w:rPr>
        <w:rFonts w:ascii="Symbol" w:hAnsi="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hint="default"/>
      </w:rPr>
    </w:lvl>
    <w:lvl w:ilvl="6" w:tplc="10090001" w:tentative="1">
      <w:start w:val="1"/>
      <w:numFmt w:val="bullet"/>
      <w:lvlText w:val=""/>
      <w:lvlJc w:val="left"/>
      <w:pPr>
        <w:ind w:left="5768" w:hanging="360"/>
      </w:pPr>
      <w:rPr>
        <w:rFonts w:ascii="Symbol" w:hAnsi="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hint="default"/>
      </w:rPr>
    </w:lvl>
  </w:abstractNum>
  <w:abstractNum w:abstractNumId="2">
    <w:nsid w:val="2D664E1F"/>
    <w:multiLevelType w:val="hybridMultilevel"/>
    <w:tmpl w:val="AC2A7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6B73B0"/>
    <w:multiLevelType w:val="hybridMultilevel"/>
    <w:tmpl w:val="E4F887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AE4AA8"/>
    <w:multiLevelType w:val="hybridMultilevel"/>
    <w:tmpl w:val="B5308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52B35C4"/>
    <w:multiLevelType w:val="hybridMultilevel"/>
    <w:tmpl w:val="3364DC3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87D0257"/>
    <w:multiLevelType w:val="hybridMultilevel"/>
    <w:tmpl w:val="CD0E2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BE516E5"/>
    <w:multiLevelType w:val="hybridMultilevel"/>
    <w:tmpl w:val="A6EC1B3C"/>
    <w:lvl w:ilvl="0" w:tplc="10090001">
      <w:start w:val="1"/>
      <w:numFmt w:val="bullet"/>
      <w:lvlText w:val=""/>
      <w:lvlJc w:val="left"/>
      <w:pPr>
        <w:ind w:left="1448" w:hanging="360"/>
      </w:pPr>
      <w:rPr>
        <w:rFonts w:ascii="Symbol" w:hAnsi="Symbol" w:hint="default"/>
      </w:rPr>
    </w:lvl>
    <w:lvl w:ilvl="1" w:tplc="10090003">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hint="default"/>
      </w:rPr>
    </w:lvl>
    <w:lvl w:ilvl="3" w:tplc="10090001" w:tentative="1">
      <w:start w:val="1"/>
      <w:numFmt w:val="bullet"/>
      <w:lvlText w:val=""/>
      <w:lvlJc w:val="left"/>
      <w:pPr>
        <w:ind w:left="3608" w:hanging="360"/>
      </w:pPr>
      <w:rPr>
        <w:rFonts w:ascii="Symbol" w:hAnsi="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hint="default"/>
      </w:rPr>
    </w:lvl>
    <w:lvl w:ilvl="6" w:tplc="10090001" w:tentative="1">
      <w:start w:val="1"/>
      <w:numFmt w:val="bullet"/>
      <w:lvlText w:val=""/>
      <w:lvlJc w:val="left"/>
      <w:pPr>
        <w:ind w:left="5768" w:hanging="360"/>
      </w:pPr>
      <w:rPr>
        <w:rFonts w:ascii="Symbol" w:hAnsi="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hint="default"/>
      </w:rPr>
    </w:lvl>
  </w:abstractNum>
  <w:abstractNum w:abstractNumId="8">
    <w:nsid w:val="5D5D0D14"/>
    <w:multiLevelType w:val="hybridMultilevel"/>
    <w:tmpl w:val="9A8EABB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8B9529B"/>
    <w:multiLevelType w:val="hybridMultilevel"/>
    <w:tmpl w:val="77488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
  </w:num>
  <w:num w:numId="5">
    <w:abstractNumId w:val="5"/>
  </w:num>
  <w:num w:numId="6">
    <w:abstractNumId w:val="2"/>
  </w:num>
  <w:num w:numId="7">
    <w:abstractNumId w:val="8"/>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A1"/>
    <w:rsid w:val="00000180"/>
    <w:rsid w:val="00016C4F"/>
    <w:rsid w:val="00034C5F"/>
    <w:rsid w:val="0009455A"/>
    <w:rsid w:val="000E59D2"/>
    <w:rsid w:val="00103E2E"/>
    <w:rsid w:val="001343EC"/>
    <w:rsid w:val="00180B08"/>
    <w:rsid w:val="001B2354"/>
    <w:rsid w:val="00223CE4"/>
    <w:rsid w:val="00254E8D"/>
    <w:rsid w:val="002C0EAE"/>
    <w:rsid w:val="002F226F"/>
    <w:rsid w:val="00346F27"/>
    <w:rsid w:val="00365DD5"/>
    <w:rsid w:val="003970A1"/>
    <w:rsid w:val="00397EAE"/>
    <w:rsid w:val="003B5B1F"/>
    <w:rsid w:val="00463118"/>
    <w:rsid w:val="004C6B22"/>
    <w:rsid w:val="004D792D"/>
    <w:rsid w:val="004F5231"/>
    <w:rsid w:val="00543995"/>
    <w:rsid w:val="005C1D04"/>
    <w:rsid w:val="005D5156"/>
    <w:rsid w:val="006046F5"/>
    <w:rsid w:val="006A412D"/>
    <w:rsid w:val="006B18DC"/>
    <w:rsid w:val="006D2781"/>
    <w:rsid w:val="006E2A40"/>
    <w:rsid w:val="006F24B9"/>
    <w:rsid w:val="007873C0"/>
    <w:rsid w:val="007C3B9B"/>
    <w:rsid w:val="007C431B"/>
    <w:rsid w:val="00862AA1"/>
    <w:rsid w:val="008658DE"/>
    <w:rsid w:val="008B2212"/>
    <w:rsid w:val="0095463A"/>
    <w:rsid w:val="009716A3"/>
    <w:rsid w:val="00972A57"/>
    <w:rsid w:val="00A31B93"/>
    <w:rsid w:val="00A372FD"/>
    <w:rsid w:val="00A76085"/>
    <w:rsid w:val="00A857A9"/>
    <w:rsid w:val="00A920C3"/>
    <w:rsid w:val="00AF7AA6"/>
    <w:rsid w:val="00B44DB7"/>
    <w:rsid w:val="00B54E08"/>
    <w:rsid w:val="00B81847"/>
    <w:rsid w:val="00BC3F47"/>
    <w:rsid w:val="00BE3E36"/>
    <w:rsid w:val="00BE54C5"/>
    <w:rsid w:val="00C117C4"/>
    <w:rsid w:val="00C27F4F"/>
    <w:rsid w:val="00C31E08"/>
    <w:rsid w:val="00C4293B"/>
    <w:rsid w:val="00C71E28"/>
    <w:rsid w:val="00C9413A"/>
    <w:rsid w:val="00CA2BBD"/>
    <w:rsid w:val="00CB514A"/>
    <w:rsid w:val="00D21745"/>
    <w:rsid w:val="00D32322"/>
    <w:rsid w:val="00D5403F"/>
    <w:rsid w:val="00D924AF"/>
    <w:rsid w:val="00DD7167"/>
    <w:rsid w:val="00DE4AE7"/>
    <w:rsid w:val="00E12ABA"/>
    <w:rsid w:val="00E23E37"/>
    <w:rsid w:val="00E33CFB"/>
    <w:rsid w:val="00E531A2"/>
    <w:rsid w:val="00EA2E99"/>
    <w:rsid w:val="00EE0E10"/>
    <w:rsid w:val="00EE3F21"/>
    <w:rsid w:val="00F12DC5"/>
    <w:rsid w:val="00F3247B"/>
    <w:rsid w:val="00F76B76"/>
    <w:rsid w:val="00FE68C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7F2CBC9-7FC1-4E2F-BC72-AD43B73D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kern w:val="32"/>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C0"/>
    <w:rPr>
      <w:rFonts w:asciiTheme="minorHAnsi" w:hAnsiTheme="minorHAnsi"/>
    </w:rPr>
  </w:style>
  <w:style w:type="paragraph" w:styleId="Heading1">
    <w:name w:val="heading 1"/>
    <w:basedOn w:val="Normal"/>
    <w:next w:val="Normal"/>
    <w:link w:val="Heading1Char"/>
    <w:uiPriority w:val="9"/>
    <w:qFormat/>
    <w:rsid w:val="000001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59D2"/>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E4A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1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59D2"/>
    <w:rPr>
      <w:rFonts w:asciiTheme="majorHAnsi" w:eastAsiaTheme="majorEastAsia" w:hAnsiTheme="majorHAnsi" w:cstheme="majorBidi"/>
      <w:b/>
      <w:color w:val="2F5496" w:themeColor="accent1" w:themeShade="BF"/>
      <w:sz w:val="26"/>
      <w:szCs w:val="26"/>
    </w:rPr>
  </w:style>
  <w:style w:type="character" w:styleId="CommentReference">
    <w:name w:val="annotation reference"/>
    <w:basedOn w:val="DefaultParagraphFont"/>
    <w:semiHidden/>
    <w:unhideWhenUsed/>
    <w:rsid w:val="00CB514A"/>
    <w:rPr>
      <w:sz w:val="16"/>
      <w:szCs w:val="16"/>
    </w:rPr>
  </w:style>
  <w:style w:type="paragraph" w:styleId="CommentText">
    <w:name w:val="annotation text"/>
    <w:basedOn w:val="Normal"/>
    <w:link w:val="CommentTextChar"/>
    <w:unhideWhenUsed/>
    <w:rsid w:val="00CB514A"/>
    <w:pPr>
      <w:spacing w:after="0" w:line="240" w:lineRule="auto"/>
    </w:pPr>
    <w:rPr>
      <w:rFonts w:ascii="Times New Roman" w:eastAsia="Times New Roman" w:hAnsi="Times New Roman" w:cs="Times New Roman"/>
      <w:b/>
      <w:bCs/>
      <w:kern w:val="0"/>
      <w:sz w:val="20"/>
      <w:szCs w:val="20"/>
      <w:lang w:val="en-US"/>
    </w:rPr>
  </w:style>
  <w:style w:type="character" w:customStyle="1" w:styleId="CommentTextChar">
    <w:name w:val="Comment Text Char"/>
    <w:basedOn w:val="DefaultParagraphFont"/>
    <w:link w:val="CommentText"/>
    <w:rsid w:val="00CB514A"/>
    <w:rPr>
      <w:rFonts w:ascii="Times New Roman" w:eastAsia="Times New Roman" w:hAnsi="Times New Roman" w:cs="Times New Roman"/>
      <w:b/>
      <w:bCs/>
      <w:kern w:val="0"/>
      <w:sz w:val="20"/>
      <w:szCs w:val="20"/>
      <w:lang w:val="en-US"/>
    </w:rPr>
  </w:style>
  <w:style w:type="paragraph" w:styleId="BalloonText">
    <w:name w:val="Balloon Text"/>
    <w:basedOn w:val="Normal"/>
    <w:link w:val="BalloonTextChar"/>
    <w:uiPriority w:val="99"/>
    <w:semiHidden/>
    <w:unhideWhenUsed/>
    <w:rsid w:val="00CB514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B514A"/>
    <w:rPr>
      <w:sz w:val="18"/>
      <w:szCs w:val="18"/>
    </w:rPr>
  </w:style>
  <w:style w:type="paragraph" w:styleId="ListParagraph">
    <w:name w:val="List Paragraph"/>
    <w:basedOn w:val="Normal"/>
    <w:uiPriority w:val="34"/>
    <w:qFormat/>
    <w:rsid w:val="00E33CFB"/>
    <w:pPr>
      <w:ind w:left="720"/>
      <w:contextualSpacing/>
    </w:pPr>
  </w:style>
  <w:style w:type="character" w:customStyle="1" w:styleId="Heading3Char">
    <w:name w:val="Heading 3 Char"/>
    <w:basedOn w:val="DefaultParagraphFont"/>
    <w:link w:val="Heading3"/>
    <w:uiPriority w:val="9"/>
    <w:rsid w:val="00DE4AE7"/>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BE54C5"/>
    <w:pPr>
      <w:spacing w:after="160"/>
    </w:pPr>
    <w:rPr>
      <w:rFonts w:asciiTheme="minorHAnsi" w:eastAsiaTheme="minorHAnsi" w:hAnsiTheme="minorHAnsi" w:cs="Segoe UI"/>
      <w:kern w:val="32"/>
      <w:lang w:val="en-CA"/>
    </w:rPr>
  </w:style>
  <w:style w:type="character" w:customStyle="1" w:styleId="CommentSubjectChar">
    <w:name w:val="Comment Subject Char"/>
    <w:basedOn w:val="CommentTextChar"/>
    <w:link w:val="CommentSubject"/>
    <w:uiPriority w:val="99"/>
    <w:semiHidden/>
    <w:rsid w:val="00BE54C5"/>
    <w:rPr>
      <w:rFonts w:asciiTheme="minorHAnsi" w:eastAsia="Times New Roman" w:hAnsiTheme="minorHAnsi" w:cs="Times New Roman"/>
      <w:b/>
      <w:bCs/>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7338">
      <w:bodyDiv w:val="1"/>
      <w:marLeft w:val="0"/>
      <w:marRight w:val="0"/>
      <w:marTop w:val="0"/>
      <w:marBottom w:val="0"/>
      <w:divBdr>
        <w:top w:val="none" w:sz="0" w:space="0" w:color="auto"/>
        <w:left w:val="none" w:sz="0" w:space="0" w:color="auto"/>
        <w:bottom w:val="none" w:sz="0" w:space="0" w:color="auto"/>
        <w:right w:val="none" w:sz="0" w:space="0" w:color="auto"/>
      </w:divBdr>
    </w:div>
    <w:div w:id="1168057659">
      <w:bodyDiv w:val="1"/>
      <w:marLeft w:val="0"/>
      <w:marRight w:val="0"/>
      <w:marTop w:val="0"/>
      <w:marBottom w:val="0"/>
      <w:divBdr>
        <w:top w:val="none" w:sz="0" w:space="0" w:color="auto"/>
        <w:left w:val="none" w:sz="0" w:space="0" w:color="auto"/>
        <w:bottom w:val="none" w:sz="0" w:space="0" w:color="auto"/>
        <w:right w:val="none" w:sz="0" w:space="0" w:color="auto"/>
      </w:divBdr>
    </w:div>
    <w:div w:id="1606965313">
      <w:bodyDiv w:val="1"/>
      <w:marLeft w:val="0"/>
      <w:marRight w:val="0"/>
      <w:marTop w:val="0"/>
      <w:marBottom w:val="0"/>
      <w:divBdr>
        <w:top w:val="none" w:sz="0" w:space="0" w:color="auto"/>
        <w:left w:val="none" w:sz="0" w:space="0" w:color="auto"/>
        <w:bottom w:val="none" w:sz="0" w:space="0" w:color="auto"/>
        <w:right w:val="none" w:sz="0" w:space="0" w:color="auto"/>
      </w:divBdr>
    </w:div>
    <w:div w:id="2078047921">
      <w:bodyDiv w:val="1"/>
      <w:marLeft w:val="0"/>
      <w:marRight w:val="0"/>
      <w:marTop w:val="0"/>
      <w:marBottom w:val="0"/>
      <w:divBdr>
        <w:top w:val="none" w:sz="0" w:space="0" w:color="auto"/>
        <w:left w:val="none" w:sz="0" w:space="0" w:color="auto"/>
        <w:bottom w:val="none" w:sz="0" w:space="0" w:color="auto"/>
        <w:right w:val="none" w:sz="0" w:space="0" w:color="auto"/>
      </w:divBdr>
      <w:divsChild>
        <w:div w:id="543955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46150">
              <w:marLeft w:val="0"/>
              <w:marRight w:val="0"/>
              <w:marTop w:val="0"/>
              <w:marBottom w:val="0"/>
              <w:divBdr>
                <w:top w:val="none" w:sz="0" w:space="0" w:color="auto"/>
                <w:left w:val="none" w:sz="0" w:space="0" w:color="auto"/>
                <w:bottom w:val="none" w:sz="0" w:space="0" w:color="auto"/>
                <w:right w:val="none" w:sz="0" w:space="0" w:color="auto"/>
              </w:divBdr>
              <w:divsChild>
                <w:div w:id="9234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8525AB74</Template>
  <TotalTime>1</TotalTime>
  <Pages>2</Pages>
  <Words>771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Kristi Kerford</cp:lastModifiedBy>
  <cp:revision>2</cp:revision>
  <dcterms:created xsi:type="dcterms:W3CDTF">2018-09-05T20:36:00Z</dcterms:created>
  <dcterms:modified xsi:type="dcterms:W3CDTF">2018-09-05T20:36:00Z</dcterms:modified>
</cp:coreProperties>
</file>