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F2" w:rsidRPr="005B1435" w:rsidRDefault="005B1435" w:rsidP="005B1435">
      <w:pPr>
        <w:pStyle w:val="NoSpacing"/>
        <w:rPr>
          <w:rFonts w:cs="Arial"/>
          <w:sz w:val="22"/>
          <w:szCs w:val="22"/>
        </w:rPr>
      </w:pPr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3A91961" wp14:editId="593F5456">
            <wp:simplePos x="0" y="0"/>
            <wp:positionH relativeFrom="column">
              <wp:posOffset>4806950</wp:posOffset>
            </wp:positionH>
            <wp:positionV relativeFrom="page">
              <wp:posOffset>400050</wp:posOffset>
            </wp:positionV>
            <wp:extent cx="1529080" cy="529590"/>
            <wp:effectExtent l="0" t="0" r="0" b="0"/>
            <wp:wrapNone/>
            <wp:docPr id="3" name="Picture 3" descr="Fleming_logotype w tag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eming_logotype w tag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1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52E" w:rsidRPr="005B1435" w:rsidRDefault="005B1435" w:rsidP="005B1435">
      <w:pPr>
        <w:pStyle w:val="NoSpacing"/>
        <w:rPr>
          <w:rFonts w:cs="Arial"/>
          <w:b/>
        </w:rPr>
      </w:pPr>
      <w:r>
        <w:rPr>
          <w:rFonts w:cs="Arial"/>
          <w:b/>
        </w:rPr>
        <w:t xml:space="preserve">BRIEFING </w:t>
      </w:r>
      <w:r w:rsidR="008D1CFE">
        <w:rPr>
          <w:rFonts w:cs="Arial"/>
          <w:b/>
        </w:rPr>
        <w:t>NOTE TO EXECUTIVE LEADERS TEAM</w:t>
      </w:r>
    </w:p>
    <w:p w:rsidR="005B1435" w:rsidRPr="005B1435" w:rsidRDefault="005B1435" w:rsidP="005B1435">
      <w:pPr>
        <w:pStyle w:val="NoSpacing"/>
        <w:rPr>
          <w:rFonts w:cs="Arial"/>
          <w:i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5"/>
        <w:gridCol w:w="7632"/>
      </w:tblGrid>
      <w:tr w:rsidR="008D5860" w:rsidRPr="005B1435" w:rsidTr="008224D5">
        <w:trPr>
          <w:trHeight w:val="267"/>
        </w:trPr>
        <w:tc>
          <w:tcPr>
            <w:tcW w:w="2245" w:type="dxa"/>
          </w:tcPr>
          <w:p w:rsidR="008D5860" w:rsidRPr="008224D5" w:rsidRDefault="008D5860" w:rsidP="005B1435">
            <w:pPr>
              <w:pStyle w:val="NoSpacing"/>
              <w:rPr>
                <w:rFonts w:cs="Arial"/>
                <w:b/>
                <w:sz w:val="22"/>
                <w:szCs w:val="22"/>
              </w:rPr>
            </w:pPr>
            <w:r w:rsidRPr="008224D5">
              <w:rPr>
                <w:rFonts w:cs="Arial"/>
                <w:b/>
                <w:sz w:val="22"/>
                <w:szCs w:val="22"/>
              </w:rPr>
              <w:t>Subject:</w:t>
            </w:r>
          </w:p>
        </w:tc>
        <w:tc>
          <w:tcPr>
            <w:tcW w:w="7632" w:type="dxa"/>
          </w:tcPr>
          <w:p w:rsidR="008D5860" w:rsidRPr="005B1435" w:rsidRDefault="00B83660" w:rsidP="005747B0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47B0">
              <w:rPr>
                <w:rFonts w:cs="Arial"/>
                <w:sz w:val="22"/>
                <w:szCs w:val="22"/>
              </w:rPr>
              <w:t>Survey Policy, Procedure and Application</w:t>
            </w:r>
          </w:p>
        </w:tc>
      </w:tr>
      <w:tr w:rsidR="005243B5" w:rsidRPr="005B1435" w:rsidTr="008224D5">
        <w:trPr>
          <w:trHeight w:val="267"/>
        </w:trPr>
        <w:tc>
          <w:tcPr>
            <w:tcW w:w="2245" w:type="dxa"/>
          </w:tcPr>
          <w:p w:rsidR="005243B5" w:rsidRPr="008224D5" w:rsidRDefault="008D1CFE" w:rsidP="005B1435">
            <w:pPr>
              <w:pStyle w:val="NoSpacing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  <w:r w:rsidR="005B1435" w:rsidRPr="008224D5">
              <w:rPr>
                <w:rFonts w:cs="Arial"/>
                <w:b/>
                <w:sz w:val="22"/>
                <w:szCs w:val="22"/>
              </w:rPr>
              <w:t xml:space="preserve"> b</w:t>
            </w:r>
            <w:r w:rsidR="005243B5" w:rsidRPr="008224D5">
              <w:rPr>
                <w:rFonts w:cs="Arial"/>
                <w:b/>
                <w:sz w:val="22"/>
                <w:szCs w:val="22"/>
              </w:rPr>
              <w:t>y: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32" w:type="dxa"/>
          </w:tcPr>
          <w:p w:rsidR="005243B5" w:rsidRPr="005B1435" w:rsidRDefault="00B83660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A96F77">
              <w:rPr>
                <w:rFonts w:cs="Arial"/>
                <w:sz w:val="22"/>
                <w:szCs w:val="22"/>
              </w:rPr>
              <w:t>Sherry Gosselin</w:t>
            </w:r>
            <w:r w:rsidR="0054772B">
              <w:rPr>
                <w:rFonts w:cs="Arial"/>
                <w:sz w:val="22"/>
                <w:szCs w:val="22"/>
              </w:rPr>
              <w:t>, Director PMO &amp; IRO</w:t>
            </w:r>
          </w:p>
        </w:tc>
      </w:tr>
      <w:tr w:rsidR="000D2749" w:rsidRPr="005B1435" w:rsidTr="008224D5">
        <w:trPr>
          <w:trHeight w:val="267"/>
        </w:trPr>
        <w:tc>
          <w:tcPr>
            <w:tcW w:w="2245" w:type="dxa"/>
          </w:tcPr>
          <w:p w:rsidR="000D2749" w:rsidRPr="008224D5" w:rsidRDefault="008224D5" w:rsidP="005B1435">
            <w:pPr>
              <w:pStyle w:val="NoSpacing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Action</w:t>
            </w:r>
            <w:r w:rsidR="008D1CFE">
              <w:rPr>
                <w:rFonts w:cs="Arial"/>
                <w:b/>
                <w:sz w:val="22"/>
                <w:szCs w:val="22"/>
              </w:rPr>
              <w:t xml:space="preserve"> Requested</w:t>
            </w:r>
            <w:r w:rsidR="000D2749" w:rsidRPr="008224D5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632" w:type="dxa"/>
          </w:tcPr>
          <w:p w:rsidR="000D2749" w:rsidRPr="005B1435" w:rsidRDefault="00B83660" w:rsidP="005747B0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47B0">
              <w:rPr>
                <w:rFonts w:cs="Arial"/>
                <w:sz w:val="22"/>
                <w:szCs w:val="22"/>
              </w:rPr>
              <w:t xml:space="preserve">Preliminary Approval </w:t>
            </w:r>
          </w:p>
        </w:tc>
      </w:tr>
      <w:tr w:rsidR="00CA6452" w:rsidRPr="005B1435" w:rsidTr="008224D5">
        <w:trPr>
          <w:trHeight w:val="267"/>
        </w:trPr>
        <w:tc>
          <w:tcPr>
            <w:tcW w:w="2245" w:type="dxa"/>
          </w:tcPr>
          <w:p w:rsidR="00CA6452" w:rsidRPr="008224D5" w:rsidRDefault="00CA6452" w:rsidP="005B1435">
            <w:pPr>
              <w:pStyle w:val="NoSpacing"/>
              <w:rPr>
                <w:rFonts w:cs="Arial"/>
                <w:b/>
                <w:sz w:val="22"/>
                <w:szCs w:val="22"/>
              </w:rPr>
            </w:pPr>
            <w:r w:rsidRPr="008224D5">
              <w:rPr>
                <w:rFonts w:cs="Arial"/>
                <w:b/>
                <w:sz w:val="22"/>
                <w:szCs w:val="22"/>
              </w:rPr>
              <w:t>Date</w:t>
            </w:r>
            <w:r w:rsidR="008D1CFE">
              <w:rPr>
                <w:rFonts w:cs="Arial"/>
                <w:b/>
                <w:sz w:val="22"/>
                <w:szCs w:val="22"/>
              </w:rPr>
              <w:t xml:space="preserve"> of Meeting</w:t>
            </w:r>
            <w:r w:rsidRPr="008224D5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632" w:type="dxa"/>
          </w:tcPr>
          <w:p w:rsidR="00CA6452" w:rsidRPr="005B1435" w:rsidRDefault="00B83660" w:rsidP="005747B0">
            <w:pPr>
              <w:pStyle w:val="NoSpacing"/>
              <w:tabs>
                <w:tab w:val="left" w:pos="565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47B0">
              <w:rPr>
                <w:rFonts w:cs="Arial"/>
                <w:sz w:val="22"/>
                <w:szCs w:val="22"/>
              </w:rPr>
              <w:t>?</w:t>
            </w:r>
            <w:r w:rsidR="00A96F77">
              <w:rPr>
                <w:rFonts w:cs="Arial"/>
                <w:sz w:val="22"/>
                <w:szCs w:val="22"/>
              </w:rPr>
              <w:t>, 2017</w:t>
            </w:r>
            <w:r w:rsidR="008D1CFE">
              <w:rPr>
                <w:rFonts w:cs="Arial"/>
                <w:sz w:val="22"/>
                <w:szCs w:val="22"/>
              </w:rPr>
              <w:tab/>
              <w:t xml:space="preserve"> </w:t>
            </w:r>
          </w:p>
        </w:tc>
      </w:tr>
    </w:tbl>
    <w:p w:rsidR="008D5860" w:rsidRDefault="008D5860" w:rsidP="005B1435">
      <w:pPr>
        <w:pStyle w:val="NoSpacing"/>
        <w:rPr>
          <w:rFonts w:cs="Arial"/>
          <w:sz w:val="22"/>
          <w:szCs w:val="22"/>
        </w:rPr>
      </w:pPr>
    </w:p>
    <w:p w:rsidR="008D1CFE" w:rsidRPr="005B1435" w:rsidRDefault="008D1CFE" w:rsidP="005B1435">
      <w:pPr>
        <w:pStyle w:val="NoSpacing"/>
        <w:rPr>
          <w:rFonts w:cs="Arial"/>
          <w:sz w:val="22"/>
          <w:szCs w:val="22"/>
        </w:rPr>
      </w:pPr>
    </w:p>
    <w:p w:rsidR="000D2749" w:rsidRPr="005B1435" w:rsidRDefault="00877648" w:rsidP="008D1CFE">
      <w:pPr>
        <w:pStyle w:val="NoSpacing"/>
        <w:shd w:val="pct10" w:color="auto" w:fill="auto"/>
        <w:rPr>
          <w:rFonts w:cs="Arial"/>
          <w:b/>
          <w:sz w:val="22"/>
          <w:szCs w:val="22"/>
        </w:rPr>
      </w:pPr>
      <w:r w:rsidRPr="005B1435">
        <w:rPr>
          <w:rFonts w:cs="Arial"/>
          <w:b/>
          <w:sz w:val="22"/>
          <w:szCs w:val="22"/>
        </w:rPr>
        <w:t>OVERVIEW / I</w:t>
      </w:r>
      <w:r w:rsidR="00490F8E" w:rsidRPr="005B1435">
        <w:rPr>
          <w:rFonts w:cs="Arial"/>
          <w:b/>
          <w:sz w:val="22"/>
          <w:szCs w:val="22"/>
        </w:rPr>
        <w:t>SSUE</w:t>
      </w:r>
    </w:p>
    <w:p w:rsidR="005747B0" w:rsidRPr="00AC2093" w:rsidRDefault="005747B0" w:rsidP="005747B0">
      <w:pPr>
        <w:pStyle w:val="NoSpacing"/>
        <w:rPr>
          <w:rFonts w:eastAsia="Calibri" w:cs="Arial"/>
          <w:sz w:val="22"/>
          <w:szCs w:val="22"/>
        </w:rPr>
      </w:pPr>
      <w:r w:rsidRPr="00AC2093">
        <w:rPr>
          <w:rFonts w:cs="Arial"/>
          <w:sz w:val="22"/>
          <w:szCs w:val="22"/>
        </w:rPr>
        <w:t xml:space="preserve">Apart from </w:t>
      </w:r>
      <w:r w:rsidR="0054772B">
        <w:rPr>
          <w:rFonts w:cs="Arial"/>
          <w:sz w:val="22"/>
          <w:szCs w:val="22"/>
        </w:rPr>
        <w:t>academic research</w:t>
      </w:r>
      <w:r w:rsidRPr="00AC209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Fleming</w:t>
      </w:r>
      <w:r w:rsidRPr="00AC2093">
        <w:rPr>
          <w:rFonts w:cs="Arial"/>
          <w:sz w:val="22"/>
          <w:szCs w:val="22"/>
        </w:rPr>
        <w:t xml:space="preserve"> participates in a number of surveys</w:t>
      </w:r>
      <w:r w:rsidR="0054772B">
        <w:rPr>
          <w:rFonts w:cs="Arial"/>
          <w:sz w:val="22"/>
          <w:szCs w:val="22"/>
        </w:rPr>
        <w:t xml:space="preserve"> and Focus Groups </w:t>
      </w:r>
      <w:r w:rsidRPr="00AC2093">
        <w:rPr>
          <w:rFonts w:cs="Arial"/>
          <w:sz w:val="22"/>
          <w:szCs w:val="22"/>
        </w:rPr>
        <w:t xml:space="preserve">used to gather data from and about </w:t>
      </w:r>
      <w:r>
        <w:rPr>
          <w:rFonts w:cs="Arial"/>
          <w:sz w:val="22"/>
          <w:szCs w:val="22"/>
        </w:rPr>
        <w:t>Fleming</w:t>
      </w:r>
      <w:r w:rsidRPr="00AC2093">
        <w:rPr>
          <w:rFonts w:cs="Arial"/>
          <w:sz w:val="22"/>
          <w:szCs w:val="22"/>
        </w:rPr>
        <w:t xml:space="preserve"> applicants, students, </w:t>
      </w:r>
      <w:r>
        <w:rPr>
          <w:rFonts w:cs="Arial"/>
          <w:sz w:val="22"/>
          <w:szCs w:val="22"/>
        </w:rPr>
        <w:t xml:space="preserve">graduates, former students, </w:t>
      </w:r>
      <w:r w:rsidRPr="00AC2093">
        <w:rPr>
          <w:rFonts w:cs="Arial"/>
          <w:sz w:val="22"/>
          <w:szCs w:val="22"/>
        </w:rPr>
        <w:t xml:space="preserve">alumni, faculty, staff, and community.  </w:t>
      </w:r>
      <w:r>
        <w:rPr>
          <w:rFonts w:cs="Arial"/>
          <w:sz w:val="22"/>
          <w:szCs w:val="22"/>
        </w:rPr>
        <w:t>Surveys</w:t>
      </w:r>
      <w:r w:rsidR="0054772B">
        <w:rPr>
          <w:rFonts w:cs="Arial"/>
          <w:sz w:val="22"/>
          <w:szCs w:val="22"/>
        </w:rPr>
        <w:t>/Focus Groups</w:t>
      </w:r>
      <w:r>
        <w:rPr>
          <w:rFonts w:cs="Arial"/>
          <w:sz w:val="22"/>
          <w:szCs w:val="22"/>
        </w:rPr>
        <w:t xml:space="preserve"> need to be well designed and administered in an efficient manner to avoid survey fatigue and better utilization of data already available and collected.  </w:t>
      </w:r>
    </w:p>
    <w:p w:rsidR="00D24962" w:rsidRPr="005B1435" w:rsidRDefault="005747B0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Colleges and universities across the province are developing survey policies to get a better handle on these issues.  </w:t>
      </w:r>
    </w:p>
    <w:p w:rsidR="00D915F3" w:rsidRPr="005B1435" w:rsidRDefault="00D915F3" w:rsidP="005B1435">
      <w:pPr>
        <w:pStyle w:val="NoSpacing"/>
        <w:rPr>
          <w:rFonts w:cs="Arial"/>
          <w:sz w:val="22"/>
          <w:szCs w:val="22"/>
        </w:rPr>
      </w:pPr>
    </w:p>
    <w:p w:rsidR="000D2749" w:rsidRPr="005B1435" w:rsidRDefault="00490F8E" w:rsidP="008D1CFE">
      <w:pPr>
        <w:pStyle w:val="NoSpacing"/>
        <w:shd w:val="pct10" w:color="auto" w:fill="auto"/>
        <w:rPr>
          <w:rFonts w:cs="Arial"/>
          <w:b/>
          <w:sz w:val="22"/>
          <w:szCs w:val="22"/>
        </w:rPr>
      </w:pPr>
      <w:r w:rsidRPr="005B1435">
        <w:rPr>
          <w:rFonts w:cs="Arial"/>
          <w:b/>
          <w:sz w:val="22"/>
          <w:szCs w:val="22"/>
        </w:rPr>
        <w:t>BACKGROUND</w:t>
      </w:r>
    </w:p>
    <w:p w:rsidR="005747B0" w:rsidRDefault="005747B0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more attention is being paid to metrics</w:t>
      </w:r>
      <w:r w:rsidR="0054772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priority setting </w:t>
      </w:r>
      <w:r w:rsidR="0054772B">
        <w:rPr>
          <w:rFonts w:cs="Arial"/>
          <w:sz w:val="22"/>
          <w:szCs w:val="22"/>
        </w:rPr>
        <w:t>is</w:t>
      </w:r>
      <w:r>
        <w:rPr>
          <w:rFonts w:cs="Arial"/>
          <w:sz w:val="22"/>
          <w:szCs w:val="22"/>
        </w:rPr>
        <w:t xml:space="preserve"> becoming </w:t>
      </w:r>
      <w:r w:rsidR="0054772B">
        <w:rPr>
          <w:rFonts w:cs="Arial"/>
          <w:sz w:val="22"/>
          <w:szCs w:val="22"/>
        </w:rPr>
        <w:t>an important issue</w:t>
      </w:r>
      <w:r>
        <w:rPr>
          <w:rFonts w:cs="Arial"/>
          <w:sz w:val="22"/>
          <w:szCs w:val="22"/>
        </w:rPr>
        <w:t>, the volume of surveys is continuing to increase both internally and externally (e.g. accreditation bodies surveys, Campus Climate Surveys etc.)</w:t>
      </w:r>
    </w:p>
    <w:p w:rsidR="005747B0" w:rsidRDefault="005747B0" w:rsidP="005B1435">
      <w:pPr>
        <w:pStyle w:val="NoSpacing"/>
        <w:rPr>
          <w:rFonts w:cs="Arial"/>
          <w:sz w:val="22"/>
          <w:szCs w:val="22"/>
        </w:rPr>
      </w:pPr>
    </w:p>
    <w:p w:rsidR="00D915F3" w:rsidRDefault="005747B0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increased activity warrants increased coordination and priority setting.  Ensuring that each survey has a valid research plan for its use (i.e. an audience for the survey) and that data already collected in other ways are not duplicated.</w:t>
      </w:r>
    </w:p>
    <w:p w:rsidR="005747B0" w:rsidRPr="005B1435" w:rsidRDefault="005747B0" w:rsidP="005B1435">
      <w:pPr>
        <w:pStyle w:val="NoSpacing"/>
        <w:rPr>
          <w:rFonts w:cs="Arial"/>
          <w:sz w:val="22"/>
          <w:szCs w:val="22"/>
        </w:rPr>
      </w:pPr>
    </w:p>
    <w:p w:rsidR="00233A93" w:rsidRPr="005B1435" w:rsidRDefault="00490F8E" w:rsidP="008D1CFE">
      <w:pPr>
        <w:pStyle w:val="NoSpacing"/>
        <w:shd w:val="pct10" w:color="auto" w:fill="auto"/>
        <w:rPr>
          <w:rFonts w:cs="Arial"/>
          <w:b/>
          <w:sz w:val="22"/>
          <w:szCs w:val="22"/>
        </w:rPr>
      </w:pPr>
      <w:r w:rsidRPr="005B1435">
        <w:rPr>
          <w:rFonts w:cs="Arial"/>
          <w:b/>
          <w:sz w:val="22"/>
          <w:szCs w:val="22"/>
        </w:rPr>
        <w:t>CONSIDERATIONS</w:t>
      </w:r>
      <w:r w:rsidR="00D915F3" w:rsidRPr="005B1435">
        <w:rPr>
          <w:rFonts w:cs="Arial"/>
          <w:b/>
          <w:sz w:val="22"/>
          <w:szCs w:val="22"/>
        </w:rPr>
        <w:t xml:space="preserve"> </w:t>
      </w:r>
    </w:p>
    <w:p w:rsidR="00D915F3" w:rsidRDefault="00B83660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FC179A" w:rsidRPr="00023DA8" w:rsidRDefault="00FC179A" w:rsidP="00FC179A">
      <w:pPr>
        <w:pStyle w:val="Default"/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The purpose of this policy is to coordinate </w:t>
      </w:r>
      <w:r>
        <w:rPr>
          <w:rFonts w:ascii="Arial" w:hAnsi="Arial" w:cs="Arial"/>
          <w:sz w:val="22"/>
          <w:szCs w:val="22"/>
        </w:rPr>
        <w:t>College</w:t>
      </w:r>
      <w:r w:rsidRPr="00023DA8">
        <w:rPr>
          <w:rFonts w:ascii="Arial" w:hAnsi="Arial" w:cs="Arial"/>
          <w:sz w:val="22"/>
          <w:szCs w:val="22"/>
        </w:rPr>
        <w:t xml:space="preserve"> surveys</w:t>
      </w:r>
      <w:r>
        <w:rPr>
          <w:rFonts w:ascii="Arial" w:hAnsi="Arial" w:cs="Arial"/>
          <w:sz w:val="22"/>
          <w:szCs w:val="22"/>
        </w:rPr>
        <w:t xml:space="preserve"> through the Institutional Research Office</w:t>
      </w:r>
      <w:r w:rsidRPr="00023DA8">
        <w:rPr>
          <w:rFonts w:ascii="Arial" w:hAnsi="Arial" w:cs="Arial"/>
          <w:sz w:val="22"/>
          <w:szCs w:val="22"/>
        </w:rPr>
        <w:t xml:space="preserve"> to maximize </w:t>
      </w:r>
      <w:r>
        <w:rPr>
          <w:rFonts w:ascii="Arial" w:hAnsi="Arial" w:cs="Arial"/>
          <w:sz w:val="22"/>
          <w:szCs w:val="22"/>
        </w:rPr>
        <w:t>survey</w:t>
      </w:r>
      <w:r w:rsidRPr="00023DA8">
        <w:rPr>
          <w:rFonts w:ascii="Arial" w:hAnsi="Arial" w:cs="Arial"/>
          <w:sz w:val="22"/>
          <w:szCs w:val="22"/>
        </w:rPr>
        <w:t xml:space="preserve"> benefits by: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Avoiding the collection of duplicate information;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>Minimizing survey</w:t>
      </w:r>
      <w:r w:rsidR="0054772B">
        <w:rPr>
          <w:rFonts w:ascii="Arial" w:hAnsi="Arial" w:cs="Arial"/>
          <w:sz w:val="22"/>
          <w:szCs w:val="22"/>
        </w:rPr>
        <w:t>/Focus Group</w:t>
      </w:r>
      <w:r w:rsidRPr="00023DA8">
        <w:rPr>
          <w:rFonts w:ascii="Arial" w:hAnsi="Arial" w:cs="Arial"/>
          <w:sz w:val="22"/>
          <w:szCs w:val="22"/>
        </w:rPr>
        <w:t xml:space="preserve"> fatigue;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Maximizing participation rates;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Protecting the privacy of survey participants;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Promoting the dissemination of survey results;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Ensuring good survey methodology and design; and </w:t>
      </w:r>
    </w:p>
    <w:p w:rsidR="00FC179A" w:rsidRPr="00023DA8" w:rsidRDefault="00FC179A" w:rsidP="00FC179A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23DA8">
        <w:rPr>
          <w:rFonts w:ascii="Arial" w:hAnsi="Arial" w:cs="Arial"/>
          <w:sz w:val="22"/>
          <w:szCs w:val="22"/>
        </w:rPr>
        <w:t xml:space="preserve">Ensuring those who undertake survey research are aware of the Freedom of Information and Protection of Privacy Act (FOIP Act), Tri-Council Policy Statement on Ethical Conduct for Research Involving Humans, Human Subject Research Committee (HSRC) approvals, and policies related to confidentiality. </w:t>
      </w:r>
    </w:p>
    <w:p w:rsidR="008224D5" w:rsidRPr="005B1435" w:rsidRDefault="008224D5" w:rsidP="005B1435">
      <w:pPr>
        <w:pStyle w:val="NoSpacing"/>
        <w:rPr>
          <w:rFonts w:cs="Arial"/>
          <w:sz w:val="22"/>
          <w:szCs w:val="22"/>
        </w:rPr>
      </w:pPr>
    </w:p>
    <w:p w:rsidR="00D915F3" w:rsidRDefault="008224D5" w:rsidP="008D1CFE">
      <w:pPr>
        <w:pStyle w:val="NoSpacing"/>
        <w:shd w:val="pct10" w:color="auto" w:fill="auto"/>
        <w:rPr>
          <w:rFonts w:cs="Arial"/>
          <w:sz w:val="22"/>
          <w:szCs w:val="22"/>
        </w:rPr>
      </w:pPr>
      <w:r w:rsidRPr="008224D5">
        <w:rPr>
          <w:rFonts w:cs="Arial"/>
          <w:b/>
          <w:sz w:val="22"/>
          <w:szCs w:val="22"/>
        </w:rPr>
        <w:t>ASSESSMENT OF POTENTIAL RISK</w:t>
      </w:r>
    </w:p>
    <w:p w:rsidR="008224D5" w:rsidRDefault="006D7F6E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</w:t>
      </w:r>
    </w:p>
    <w:p w:rsidR="006D7F6E" w:rsidRPr="008224D5" w:rsidRDefault="006D7F6E" w:rsidP="005B1435">
      <w:pPr>
        <w:pStyle w:val="NoSpacing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800"/>
        <w:gridCol w:w="1788"/>
      </w:tblGrid>
      <w:tr w:rsidR="008224D5" w:rsidTr="008224D5">
        <w:tc>
          <w:tcPr>
            <w:tcW w:w="6295" w:type="dxa"/>
          </w:tcPr>
          <w:p w:rsidR="008224D5" w:rsidRPr="008224D5" w:rsidRDefault="008224D5" w:rsidP="005B1435">
            <w:pPr>
              <w:pStyle w:val="NoSpacing"/>
              <w:rPr>
                <w:rFonts w:cs="Arial"/>
                <w:b/>
                <w:sz w:val="22"/>
                <w:szCs w:val="22"/>
              </w:rPr>
            </w:pPr>
            <w:r w:rsidRPr="008224D5">
              <w:rPr>
                <w:rFonts w:cs="Arial"/>
                <w:b/>
                <w:sz w:val="22"/>
                <w:szCs w:val="22"/>
              </w:rPr>
              <w:t>Risks that would impact or jeopardize the success of the proposal or project</w:t>
            </w:r>
          </w:p>
        </w:tc>
        <w:tc>
          <w:tcPr>
            <w:tcW w:w="1800" w:type="dxa"/>
          </w:tcPr>
          <w:p w:rsidR="008224D5" w:rsidRPr="008224D5" w:rsidRDefault="008224D5" w:rsidP="008224D5">
            <w:pPr>
              <w:pStyle w:val="NoSpacing"/>
              <w:jc w:val="center"/>
              <w:rPr>
                <w:rFonts w:cs="Arial"/>
                <w:b/>
                <w:sz w:val="22"/>
                <w:szCs w:val="22"/>
              </w:rPr>
            </w:pPr>
            <w:r w:rsidRPr="008224D5">
              <w:rPr>
                <w:rFonts w:cs="Arial"/>
                <w:b/>
                <w:sz w:val="22"/>
                <w:szCs w:val="22"/>
              </w:rPr>
              <w:t>Likelihood</w:t>
            </w:r>
          </w:p>
          <w:p w:rsidR="008224D5" w:rsidRPr="008224D5" w:rsidRDefault="008224D5" w:rsidP="008224D5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8224D5">
              <w:rPr>
                <w:rFonts w:cs="Arial"/>
                <w:sz w:val="18"/>
                <w:szCs w:val="18"/>
              </w:rPr>
              <w:t>High/Medium/Low</w:t>
            </w:r>
          </w:p>
        </w:tc>
        <w:tc>
          <w:tcPr>
            <w:tcW w:w="1788" w:type="dxa"/>
          </w:tcPr>
          <w:p w:rsidR="008224D5" w:rsidRPr="008224D5" w:rsidRDefault="008224D5" w:rsidP="008224D5">
            <w:pPr>
              <w:pStyle w:val="NoSpacing"/>
              <w:jc w:val="center"/>
              <w:rPr>
                <w:rFonts w:cs="Arial"/>
                <w:b/>
                <w:sz w:val="22"/>
                <w:szCs w:val="22"/>
              </w:rPr>
            </w:pPr>
            <w:r w:rsidRPr="008224D5">
              <w:rPr>
                <w:rFonts w:cs="Arial"/>
                <w:b/>
                <w:sz w:val="22"/>
                <w:szCs w:val="22"/>
              </w:rPr>
              <w:t>Impact</w:t>
            </w:r>
          </w:p>
          <w:p w:rsidR="008224D5" w:rsidRPr="008224D5" w:rsidRDefault="008224D5" w:rsidP="008224D5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8224D5">
              <w:rPr>
                <w:rFonts w:cs="Arial"/>
                <w:sz w:val="18"/>
                <w:szCs w:val="18"/>
              </w:rPr>
              <w:t>High/Medium/Low</w:t>
            </w:r>
          </w:p>
        </w:tc>
      </w:tr>
      <w:tr w:rsidR="008224D5" w:rsidTr="008224D5">
        <w:tc>
          <w:tcPr>
            <w:tcW w:w="6295" w:type="dxa"/>
          </w:tcPr>
          <w:p w:rsidR="008224D5" w:rsidRDefault="00FC179A" w:rsidP="006D7F6E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Survey fatigue</w:t>
            </w:r>
          </w:p>
        </w:tc>
        <w:tc>
          <w:tcPr>
            <w:tcW w:w="1800" w:type="dxa"/>
          </w:tcPr>
          <w:p w:rsidR="008224D5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</w:t>
            </w:r>
          </w:p>
        </w:tc>
        <w:tc>
          <w:tcPr>
            <w:tcW w:w="1788" w:type="dxa"/>
          </w:tcPr>
          <w:p w:rsidR="008224D5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Medium</w:t>
            </w:r>
          </w:p>
        </w:tc>
      </w:tr>
      <w:tr w:rsidR="008224D5" w:rsidTr="008224D5">
        <w:tc>
          <w:tcPr>
            <w:tcW w:w="6295" w:type="dxa"/>
          </w:tcPr>
          <w:p w:rsidR="008224D5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Inefficiencies (duplication, unused results etc.)</w:t>
            </w:r>
          </w:p>
        </w:tc>
        <w:tc>
          <w:tcPr>
            <w:tcW w:w="1800" w:type="dxa"/>
          </w:tcPr>
          <w:p w:rsidR="008224D5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</w:t>
            </w:r>
          </w:p>
        </w:tc>
        <w:tc>
          <w:tcPr>
            <w:tcW w:w="1788" w:type="dxa"/>
          </w:tcPr>
          <w:p w:rsidR="008224D5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Medium</w:t>
            </w:r>
          </w:p>
        </w:tc>
      </w:tr>
      <w:tr w:rsidR="008D1CFE" w:rsidTr="008224D5">
        <w:tc>
          <w:tcPr>
            <w:tcW w:w="6295" w:type="dxa"/>
          </w:tcPr>
          <w:p w:rsidR="008D1CFE" w:rsidRDefault="00FC179A" w:rsidP="00C1405F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Improper survey methodologies leading to unreliable results</w:t>
            </w:r>
          </w:p>
        </w:tc>
        <w:tc>
          <w:tcPr>
            <w:tcW w:w="1800" w:type="dxa"/>
          </w:tcPr>
          <w:p w:rsidR="008D1CFE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</w:t>
            </w:r>
          </w:p>
        </w:tc>
        <w:tc>
          <w:tcPr>
            <w:tcW w:w="1788" w:type="dxa"/>
          </w:tcPr>
          <w:p w:rsidR="008D1CFE" w:rsidRDefault="00FC179A" w:rsidP="005B143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Medium</w:t>
            </w:r>
          </w:p>
        </w:tc>
      </w:tr>
      <w:tr w:rsidR="00C1405F" w:rsidTr="008224D5">
        <w:tc>
          <w:tcPr>
            <w:tcW w:w="6295" w:type="dxa"/>
          </w:tcPr>
          <w:p w:rsidR="00C1405F" w:rsidRDefault="00C1405F" w:rsidP="00FC179A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C1405F" w:rsidRDefault="00C1405F" w:rsidP="005B1435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  <w:tc>
          <w:tcPr>
            <w:tcW w:w="1788" w:type="dxa"/>
          </w:tcPr>
          <w:p w:rsidR="00C1405F" w:rsidRDefault="00C1405F" w:rsidP="005B1435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</w:tbl>
    <w:p w:rsidR="008224D5" w:rsidRDefault="008224D5" w:rsidP="005B1435">
      <w:pPr>
        <w:pStyle w:val="NoSpacing"/>
        <w:rPr>
          <w:rFonts w:cs="Arial"/>
          <w:sz w:val="22"/>
          <w:szCs w:val="22"/>
        </w:rPr>
      </w:pPr>
    </w:p>
    <w:p w:rsidR="008224D5" w:rsidRDefault="008224D5" w:rsidP="005B1435">
      <w:pPr>
        <w:pStyle w:val="NoSpacing"/>
        <w:rPr>
          <w:rFonts w:cs="Arial"/>
          <w:sz w:val="22"/>
          <w:szCs w:val="22"/>
        </w:rPr>
      </w:pPr>
    </w:p>
    <w:p w:rsidR="008224D5" w:rsidRDefault="008224D5" w:rsidP="005B1435">
      <w:pPr>
        <w:pStyle w:val="NoSpacing"/>
        <w:rPr>
          <w:rFonts w:cs="Arial"/>
          <w:sz w:val="22"/>
          <w:szCs w:val="22"/>
        </w:rPr>
      </w:pPr>
      <w:r w:rsidRPr="008224D5">
        <w:rPr>
          <w:rFonts w:cs="Arial"/>
          <w:b/>
          <w:sz w:val="22"/>
          <w:szCs w:val="22"/>
        </w:rPr>
        <w:t xml:space="preserve">Actions proposed to (a) prevent or reduce the likelihood of the risk occurring or (b) reduce the severity of </w:t>
      </w:r>
      <w:r>
        <w:rPr>
          <w:rFonts w:cs="Arial"/>
          <w:b/>
          <w:sz w:val="22"/>
          <w:szCs w:val="22"/>
        </w:rPr>
        <w:t>/</w:t>
      </w:r>
      <w:r w:rsidRPr="008224D5">
        <w:rPr>
          <w:rFonts w:cs="Arial"/>
          <w:b/>
          <w:sz w:val="22"/>
          <w:szCs w:val="22"/>
        </w:rPr>
        <w:t xml:space="preserve"> manage the risk</w:t>
      </w:r>
      <w:r>
        <w:rPr>
          <w:rFonts w:cs="Arial"/>
          <w:sz w:val="22"/>
          <w:szCs w:val="22"/>
        </w:rPr>
        <w:t>:</w:t>
      </w:r>
    </w:p>
    <w:p w:rsidR="00FC179A" w:rsidRDefault="00FC179A" w:rsidP="00FC179A">
      <w:pPr>
        <w:pStyle w:val="NoSpacing"/>
        <w:rPr>
          <w:rFonts w:cs="Arial"/>
          <w:sz w:val="22"/>
          <w:szCs w:val="22"/>
        </w:rPr>
      </w:pPr>
    </w:p>
    <w:p w:rsidR="00B07816" w:rsidRDefault="00FC179A" w:rsidP="00FC179A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Adopt a survey policy with accompanying procedure and application process (modelled after other university and college policies) to protect against the above risks and better manage survey</w:t>
      </w:r>
      <w:r w:rsidR="0054772B">
        <w:rPr>
          <w:rFonts w:cs="Arial"/>
          <w:sz w:val="22"/>
          <w:szCs w:val="22"/>
        </w:rPr>
        <w:t>/Focus Group</w:t>
      </w:r>
      <w:r>
        <w:rPr>
          <w:rFonts w:cs="Arial"/>
          <w:sz w:val="22"/>
          <w:szCs w:val="22"/>
        </w:rPr>
        <w:t xml:space="preserve"> activity at Fleming.  </w:t>
      </w:r>
      <w:r w:rsidR="00B07816" w:rsidRPr="00321BFD">
        <w:rPr>
          <w:rFonts w:cs="Arial"/>
          <w:sz w:val="22"/>
          <w:szCs w:val="22"/>
        </w:rPr>
        <w:t xml:space="preserve"> </w:t>
      </w:r>
    </w:p>
    <w:p w:rsidR="00896286" w:rsidRPr="00321BFD" w:rsidRDefault="00896286" w:rsidP="00896286">
      <w:pPr>
        <w:pStyle w:val="NoSpacing"/>
        <w:ind w:left="720"/>
        <w:rPr>
          <w:rFonts w:cs="Arial"/>
          <w:sz w:val="22"/>
          <w:szCs w:val="22"/>
        </w:rPr>
      </w:pPr>
    </w:p>
    <w:p w:rsidR="005022EF" w:rsidRPr="005B1435" w:rsidRDefault="005022EF" w:rsidP="005B1435">
      <w:pPr>
        <w:pStyle w:val="NoSpacing"/>
        <w:rPr>
          <w:rFonts w:cs="Arial"/>
          <w:sz w:val="22"/>
          <w:szCs w:val="22"/>
        </w:rPr>
      </w:pPr>
    </w:p>
    <w:p w:rsidR="000D2749" w:rsidRPr="005B1435" w:rsidRDefault="008D1CFE" w:rsidP="008D1CFE">
      <w:pPr>
        <w:pStyle w:val="NoSpacing"/>
        <w:shd w:val="pct10" w:color="auto" w:fil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CONCLUSION / </w:t>
      </w:r>
      <w:r w:rsidR="000D2749" w:rsidRPr="005B1435">
        <w:rPr>
          <w:rFonts w:cs="Arial"/>
          <w:b/>
          <w:sz w:val="22"/>
          <w:szCs w:val="22"/>
        </w:rPr>
        <w:t>RECOMMENDATION</w:t>
      </w:r>
      <w:r w:rsidR="00490F8E" w:rsidRPr="005B1435">
        <w:rPr>
          <w:rFonts w:cs="Arial"/>
          <w:b/>
          <w:sz w:val="22"/>
          <w:szCs w:val="22"/>
        </w:rPr>
        <w:t>(</w:t>
      </w:r>
      <w:r w:rsidR="00233A93" w:rsidRPr="005B1435">
        <w:rPr>
          <w:rFonts w:cs="Arial"/>
          <w:b/>
          <w:sz w:val="22"/>
          <w:szCs w:val="22"/>
        </w:rPr>
        <w:t>S</w:t>
      </w:r>
      <w:r w:rsidR="00490F8E" w:rsidRPr="005B1435">
        <w:rPr>
          <w:rFonts w:cs="Arial"/>
          <w:b/>
          <w:sz w:val="22"/>
          <w:szCs w:val="22"/>
        </w:rPr>
        <w:t>)</w:t>
      </w:r>
    </w:p>
    <w:p w:rsidR="00D915F3" w:rsidRDefault="00B83660" w:rsidP="005B1435">
      <w:pPr>
        <w:pStyle w:val="NoSpacin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B07816" w:rsidRPr="00390A6A" w:rsidRDefault="00B07816" w:rsidP="005B1435">
      <w:pPr>
        <w:pStyle w:val="NoSpacing"/>
        <w:rPr>
          <w:rFonts w:cs="Arial"/>
          <w:b/>
          <w:sz w:val="22"/>
          <w:szCs w:val="22"/>
          <w:u w:val="single"/>
        </w:rPr>
      </w:pPr>
      <w:r w:rsidRPr="00390A6A">
        <w:rPr>
          <w:rFonts w:cs="Arial"/>
          <w:b/>
          <w:sz w:val="22"/>
          <w:szCs w:val="22"/>
          <w:u w:val="single"/>
        </w:rPr>
        <w:t>Recommendations:</w:t>
      </w:r>
    </w:p>
    <w:p w:rsidR="00B07816" w:rsidRDefault="00F17F82" w:rsidP="00B07816">
      <w:pPr>
        <w:pStyle w:val="NoSpacing"/>
        <w:numPr>
          <w:ilvl w:val="0"/>
          <w:numId w:val="1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Preliminary Approval (Step 2, Policies and Procedures Critical Path) of the</w:t>
      </w:r>
      <w:r w:rsidR="00FC179A">
        <w:rPr>
          <w:rFonts w:cs="Arial"/>
          <w:sz w:val="22"/>
          <w:szCs w:val="22"/>
        </w:rPr>
        <w:t xml:space="preserve"> Survey Policy, Procedure and Application to better manage survey activity across the college.  </w:t>
      </w:r>
      <w:r w:rsidR="00B07816">
        <w:rPr>
          <w:rFonts w:cs="Arial"/>
          <w:sz w:val="22"/>
          <w:szCs w:val="22"/>
        </w:rPr>
        <w:t xml:space="preserve"> </w:t>
      </w:r>
    </w:p>
    <w:p w:rsidR="00B07816" w:rsidRPr="005B1435" w:rsidRDefault="00B07816" w:rsidP="00390A6A">
      <w:pPr>
        <w:pStyle w:val="NoSpacing"/>
        <w:ind w:left="720"/>
        <w:rPr>
          <w:rFonts w:cs="Arial"/>
          <w:sz w:val="22"/>
          <w:szCs w:val="22"/>
        </w:rPr>
      </w:pPr>
    </w:p>
    <w:sectPr w:rsidR="00B07816" w:rsidRPr="005B1435" w:rsidSect="005B1435">
      <w:footerReference w:type="default" r:id="rId8"/>
      <w:pgSz w:w="12240" w:h="15840"/>
      <w:pgMar w:top="1166" w:right="907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06" w:rsidRDefault="007E7706" w:rsidP="00373D5B">
      <w:r>
        <w:separator/>
      </w:r>
    </w:p>
  </w:endnote>
  <w:endnote w:type="continuationSeparator" w:id="0">
    <w:p w:rsidR="007E7706" w:rsidRDefault="007E7706" w:rsidP="0037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706" w:rsidRPr="00852053" w:rsidRDefault="007E7706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06" w:rsidRDefault="007E7706" w:rsidP="00373D5B">
      <w:r>
        <w:separator/>
      </w:r>
    </w:p>
  </w:footnote>
  <w:footnote w:type="continuationSeparator" w:id="0">
    <w:p w:rsidR="007E7706" w:rsidRDefault="007E7706" w:rsidP="0037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183"/>
    <w:multiLevelType w:val="hybridMultilevel"/>
    <w:tmpl w:val="89249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8AB"/>
    <w:multiLevelType w:val="hybridMultilevel"/>
    <w:tmpl w:val="E6B66F62"/>
    <w:lvl w:ilvl="0" w:tplc="4D60C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51C3"/>
    <w:multiLevelType w:val="hybridMultilevel"/>
    <w:tmpl w:val="EB76C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FDE"/>
    <w:multiLevelType w:val="hybridMultilevel"/>
    <w:tmpl w:val="C688C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6D9F"/>
    <w:multiLevelType w:val="hybridMultilevel"/>
    <w:tmpl w:val="935842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60624"/>
    <w:multiLevelType w:val="hybridMultilevel"/>
    <w:tmpl w:val="7BB8C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67A9"/>
    <w:multiLevelType w:val="hybridMultilevel"/>
    <w:tmpl w:val="28BC1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01767"/>
    <w:multiLevelType w:val="hybridMultilevel"/>
    <w:tmpl w:val="11B0D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A0F16"/>
    <w:multiLevelType w:val="hybridMultilevel"/>
    <w:tmpl w:val="F3FE1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94B9D"/>
    <w:multiLevelType w:val="hybridMultilevel"/>
    <w:tmpl w:val="35D0F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97C9B"/>
    <w:multiLevelType w:val="hybridMultilevel"/>
    <w:tmpl w:val="36F4A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764B2"/>
    <w:multiLevelType w:val="hybridMultilevel"/>
    <w:tmpl w:val="15966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537D7"/>
    <w:multiLevelType w:val="hybridMultilevel"/>
    <w:tmpl w:val="FE64C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293B"/>
    <w:multiLevelType w:val="hybridMultilevel"/>
    <w:tmpl w:val="D3E21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A692C"/>
    <w:multiLevelType w:val="hybridMultilevel"/>
    <w:tmpl w:val="1DDA8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D0FA5"/>
    <w:multiLevelType w:val="hybridMultilevel"/>
    <w:tmpl w:val="C6C8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3A8D"/>
    <w:multiLevelType w:val="hybridMultilevel"/>
    <w:tmpl w:val="EAB4B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F5894"/>
    <w:multiLevelType w:val="hybridMultilevel"/>
    <w:tmpl w:val="C7768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D2D32"/>
    <w:multiLevelType w:val="hybridMultilevel"/>
    <w:tmpl w:val="21C03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F256F"/>
    <w:multiLevelType w:val="hybridMultilevel"/>
    <w:tmpl w:val="8EF49C1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8"/>
  </w:num>
  <w:num w:numId="5">
    <w:abstractNumId w:val="16"/>
  </w:num>
  <w:num w:numId="6">
    <w:abstractNumId w:val="1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7"/>
  </w:num>
  <w:num w:numId="12">
    <w:abstractNumId w:val="3"/>
  </w:num>
  <w:num w:numId="13">
    <w:abstractNumId w:val="4"/>
  </w:num>
  <w:num w:numId="14">
    <w:abstractNumId w:val="14"/>
  </w:num>
  <w:num w:numId="15">
    <w:abstractNumId w:val="9"/>
  </w:num>
  <w:num w:numId="16">
    <w:abstractNumId w:val="6"/>
  </w:num>
  <w:num w:numId="17">
    <w:abstractNumId w:val="19"/>
  </w:num>
  <w:num w:numId="18">
    <w:abstractNumId w:val="0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49"/>
    <w:rsid w:val="000D2749"/>
    <w:rsid w:val="00117115"/>
    <w:rsid w:val="00146DCB"/>
    <w:rsid w:val="001759A2"/>
    <w:rsid w:val="001C53F2"/>
    <w:rsid w:val="002205AA"/>
    <w:rsid w:val="00233A93"/>
    <w:rsid w:val="002400B8"/>
    <w:rsid w:val="00265C76"/>
    <w:rsid w:val="002818F2"/>
    <w:rsid w:val="00287643"/>
    <w:rsid w:val="002A23A2"/>
    <w:rsid w:val="002A6754"/>
    <w:rsid w:val="002C257F"/>
    <w:rsid w:val="0031640B"/>
    <w:rsid w:val="003212FA"/>
    <w:rsid w:val="00321BFD"/>
    <w:rsid w:val="00370B5B"/>
    <w:rsid w:val="00372474"/>
    <w:rsid w:val="00373D5B"/>
    <w:rsid w:val="0038673E"/>
    <w:rsid w:val="00390A6A"/>
    <w:rsid w:val="003F4A19"/>
    <w:rsid w:val="004509EC"/>
    <w:rsid w:val="00490F8E"/>
    <w:rsid w:val="00494111"/>
    <w:rsid w:val="005022EF"/>
    <w:rsid w:val="00502B70"/>
    <w:rsid w:val="00513C50"/>
    <w:rsid w:val="00515383"/>
    <w:rsid w:val="005243B5"/>
    <w:rsid w:val="0054772B"/>
    <w:rsid w:val="00560B4C"/>
    <w:rsid w:val="00566219"/>
    <w:rsid w:val="005747B0"/>
    <w:rsid w:val="005A1C15"/>
    <w:rsid w:val="005A1E59"/>
    <w:rsid w:val="005A4A44"/>
    <w:rsid w:val="005B1435"/>
    <w:rsid w:val="006149B8"/>
    <w:rsid w:val="00640FFC"/>
    <w:rsid w:val="00684CF3"/>
    <w:rsid w:val="00697EDE"/>
    <w:rsid w:val="006A4F34"/>
    <w:rsid w:val="006D7F6E"/>
    <w:rsid w:val="006F4694"/>
    <w:rsid w:val="006F7F0E"/>
    <w:rsid w:val="007234A5"/>
    <w:rsid w:val="0072656C"/>
    <w:rsid w:val="00785AB0"/>
    <w:rsid w:val="007861A9"/>
    <w:rsid w:val="007A4706"/>
    <w:rsid w:val="007E7706"/>
    <w:rsid w:val="008224D5"/>
    <w:rsid w:val="008448C4"/>
    <w:rsid w:val="00852053"/>
    <w:rsid w:val="00855CFA"/>
    <w:rsid w:val="00877648"/>
    <w:rsid w:val="00882951"/>
    <w:rsid w:val="00896286"/>
    <w:rsid w:val="008D1CFE"/>
    <w:rsid w:val="008D5860"/>
    <w:rsid w:val="008E0961"/>
    <w:rsid w:val="00903125"/>
    <w:rsid w:val="00907FF2"/>
    <w:rsid w:val="00923D95"/>
    <w:rsid w:val="009524D9"/>
    <w:rsid w:val="009F6232"/>
    <w:rsid w:val="00A04BC6"/>
    <w:rsid w:val="00A14816"/>
    <w:rsid w:val="00A232D1"/>
    <w:rsid w:val="00A342A7"/>
    <w:rsid w:val="00A76C3B"/>
    <w:rsid w:val="00A86BAB"/>
    <w:rsid w:val="00A96F77"/>
    <w:rsid w:val="00AB1882"/>
    <w:rsid w:val="00AE010D"/>
    <w:rsid w:val="00AE692A"/>
    <w:rsid w:val="00AF0B9A"/>
    <w:rsid w:val="00B07816"/>
    <w:rsid w:val="00B81ABE"/>
    <w:rsid w:val="00B83660"/>
    <w:rsid w:val="00B918EC"/>
    <w:rsid w:val="00BA01DD"/>
    <w:rsid w:val="00C1405F"/>
    <w:rsid w:val="00C172B9"/>
    <w:rsid w:val="00C40711"/>
    <w:rsid w:val="00C54829"/>
    <w:rsid w:val="00C63A89"/>
    <w:rsid w:val="00C84D56"/>
    <w:rsid w:val="00CA6452"/>
    <w:rsid w:val="00CB553F"/>
    <w:rsid w:val="00D24962"/>
    <w:rsid w:val="00D6306E"/>
    <w:rsid w:val="00D7716B"/>
    <w:rsid w:val="00D915F3"/>
    <w:rsid w:val="00DB49ED"/>
    <w:rsid w:val="00DF00A7"/>
    <w:rsid w:val="00DF152E"/>
    <w:rsid w:val="00EB5128"/>
    <w:rsid w:val="00EE1E53"/>
    <w:rsid w:val="00F076E3"/>
    <w:rsid w:val="00F17F82"/>
    <w:rsid w:val="00F828E2"/>
    <w:rsid w:val="00F87C87"/>
    <w:rsid w:val="00FC179A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35A6052E-3D9F-486E-BEB9-7612AAE3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5B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xmsonormal">
    <w:name w:val="x_msonormal"/>
    <w:basedOn w:val="Normal"/>
    <w:rsid w:val="00684CF3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paragraph" w:customStyle="1" w:styleId="xmsolistparagraph">
    <w:name w:val="x_msolistparagraph"/>
    <w:basedOn w:val="Normal"/>
    <w:rsid w:val="00684CF3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paragraph" w:styleId="NoSpacing">
    <w:name w:val="No Spacing"/>
    <w:uiPriority w:val="1"/>
    <w:qFormat/>
    <w:rsid w:val="005B143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efault">
    <w:name w:val="Default"/>
    <w:rsid w:val="00FC17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1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1E4429"/>
      </a:dk1>
      <a:lt1>
        <a:srgbClr val="FFFFFF"/>
      </a:lt1>
      <a:dk2>
        <a:srgbClr val="62A39F"/>
      </a:dk2>
      <a:lt2>
        <a:srgbClr val="DFE3E5"/>
      </a:lt2>
      <a:accent1>
        <a:srgbClr val="A0C7C5"/>
      </a:accent1>
      <a:accent2>
        <a:srgbClr val="C0DAD8"/>
      </a:accent2>
      <a:accent3>
        <a:srgbClr val="DFECEB"/>
      </a:accent3>
      <a:accent4>
        <a:srgbClr val="7EC492"/>
      </a:accent4>
      <a:accent5>
        <a:srgbClr val="A9D7B6"/>
      </a:accent5>
      <a:accent6>
        <a:srgbClr val="D4EBDA"/>
      </a:accent6>
      <a:hlink>
        <a:srgbClr val="3E8853"/>
      </a:hlink>
      <a:folHlink>
        <a:srgbClr val="62A39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59F9C42</Template>
  <TotalTime>0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Rees</dc:creator>
  <cp:lastModifiedBy>Sherry Gosselin</cp:lastModifiedBy>
  <cp:revision>2</cp:revision>
  <cp:lastPrinted>2017-06-27T15:23:00Z</cp:lastPrinted>
  <dcterms:created xsi:type="dcterms:W3CDTF">2018-01-25T13:48:00Z</dcterms:created>
  <dcterms:modified xsi:type="dcterms:W3CDTF">2018-01-25T13:48:00Z</dcterms:modified>
</cp:coreProperties>
</file>