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42" w:rsidRPr="00CF6309" w:rsidRDefault="0095625C" w:rsidP="00B21142">
      <w:pPr>
        <w:pStyle w:val="NoSpacing"/>
        <w:rPr>
          <w:rFonts w:asciiTheme="minorHAnsi" w:hAnsiTheme="minorHAnsi" w:cstheme="minorHAnsi"/>
          <w:color w:val="auto"/>
        </w:rPr>
      </w:pPr>
      <w:r w:rsidRPr="00CF6309">
        <w:rPr>
          <w:rFonts w:asciiTheme="minorHAnsi" w:hAnsiTheme="minorHAnsi" w:cstheme="minorHAnsi"/>
          <w:noProof/>
          <w:color w:val="auto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4839419</wp:posOffset>
            </wp:positionH>
            <wp:positionV relativeFrom="paragraph">
              <wp:posOffset>132</wp:posOffset>
            </wp:positionV>
            <wp:extent cx="1370450" cy="68522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eming_logo2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097" cy="688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25C" w:rsidRPr="00CF6309" w:rsidRDefault="0095625C" w:rsidP="00A4075A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95625C" w:rsidRPr="00CF6309" w:rsidRDefault="0095625C" w:rsidP="00A4075A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437DCE" w:rsidRPr="00CF6309" w:rsidRDefault="00437DCE" w:rsidP="00A4075A">
      <w:pPr>
        <w:rPr>
          <w:rFonts w:asciiTheme="minorHAnsi" w:eastAsia="Calibri" w:hAnsiTheme="minorHAnsi" w:cstheme="minorHAnsi"/>
          <w:b/>
          <w:i/>
          <w:color w:val="auto"/>
          <w:sz w:val="28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sz w:val="28"/>
          <w:lang w:val="en-CA"/>
        </w:rPr>
        <w:t xml:space="preserve">COLLEGE POLICY </w:t>
      </w:r>
    </w:p>
    <w:p w:rsidR="000A7652" w:rsidRPr="00CF6309" w:rsidRDefault="000A7652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5147"/>
      </w:tblGrid>
      <w:tr w:rsidR="002C1244" w:rsidRPr="00CF6309" w:rsidTr="006A72C7">
        <w:tc>
          <w:tcPr>
            <w:tcW w:w="9883" w:type="dxa"/>
            <w:gridSpan w:val="2"/>
          </w:tcPr>
          <w:p w:rsidR="002C1244" w:rsidRPr="00D26721" w:rsidRDefault="00907424" w:rsidP="00BD639E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Institutional Research </w:t>
            </w:r>
            <w:r w:rsidR="00023DA8"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Policy</w:t>
            </w: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0A7652" w:rsidRPr="00D26721" w:rsidRDefault="000A7652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Policy ID:</w:t>
            </w:r>
          </w:p>
        </w:tc>
        <w:tc>
          <w:tcPr>
            <w:tcW w:w="5210" w:type="dxa"/>
          </w:tcPr>
          <w:p w:rsidR="000A7652" w:rsidRPr="00D26721" w:rsidRDefault="00DC3920" w:rsidP="00F73499">
            <w:pPr>
              <w:pStyle w:val="NoSpacing"/>
              <w:rPr>
                <w:rFonts w:asciiTheme="minorHAnsi" w:hAnsiTheme="minorHAnsi" w:cstheme="minorHAnsi"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sz w:val="22"/>
                <w:lang w:val="en-CA"/>
              </w:rPr>
              <w:t>#</w:t>
            </w:r>
            <w:r w:rsidR="00F73499" w:rsidRPr="00D26721">
              <w:rPr>
                <w:rFonts w:asciiTheme="minorHAnsi" w:hAnsiTheme="minorHAnsi" w:cstheme="minorHAnsi"/>
                <w:sz w:val="22"/>
                <w:lang w:val="en-CA"/>
              </w:rPr>
              <w:t>x-xxx</w:t>
            </w: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0A7652" w:rsidRPr="00D26721" w:rsidRDefault="00502AF4" w:rsidP="00502A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Manual </w:t>
            </w:r>
            <w:r w:rsidR="000A7652"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Classification</w:t>
            </w: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:</w:t>
            </w:r>
            <w:r w:rsidR="000A7652"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 </w:t>
            </w: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 </w:t>
            </w:r>
          </w:p>
        </w:tc>
        <w:tc>
          <w:tcPr>
            <w:tcW w:w="5210" w:type="dxa"/>
          </w:tcPr>
          <w:p w:rsidR="000A7652" w:rsidRPr="00D26721" w:rsidRDefault="00F73499" w:rsidP="00AB4EB9">
            <w:pPr>
              <w:pStyle w:val="NoSpacing"/>
              <w:rPr>
                <w:rFonts w:asciiTheme="minorHAnsi" w:hAnsiTheme="minorHAnsi" w:cstheme="minorHAnsi"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Section </w:t>
            </w:r>
            <w:r w:rsidR="00023DA8" w:rsidRPr="00D26721">
              <w:rPr>
                <w:rFonts w:asciiTheme="minorHAnsi" w:hAnsiTheme="minorHAnsi" w:cstheme="minorHAnsi"/>
                <w:sz w:val="22"/>
                <w:lang w:val="en-CA"/>
              </w:rPr>
              <w:t>9</w:t>
            </w:r>
            <w:r w:rsidR="00C10527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-</w:t>
            </w:r>
            <w:r w:rsidR="00502AF4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r w:rsidR="00AB4EB9" w:rsidRPr="00D26721">
              <w:rPr>
                <w:rFonts w:asciiTheme="minorHAnsi" w:hAnsiTheme="minorHAnsi" w:cstheme="minorHAnsi"/>
                <w:sz w:val="22"/>
                <w:lang w:val="en-CA"/>
              </w:rPr>
              <w:t>Business Intelligence and Research Services</w:t>
            </w: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0A7652" w:rsidRPr="00D26721" w:rsidRDefault="000A7652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Approved by</w:t>
            </w:r>
            <w:r w:rsidR="00A6386C"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 Board of Governors</w:t>
            </w: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:</w:t>
            </w:r>
          </w:p>
        </w:tc>
        <w:tc>
          <w:tcPr>
            <w:tcW w:w="5210" w:type="dxa"/>
          </w:tcPr>
          <w:p w:rsidR="000A7652" w:rsidRPr="00D26721" w:rsidRDefault="00687983" w:rsidP="00DD2CAE">
            <w:pPr>
              <w:pStyle w:val="NoSpacing"/>
              <w:rPr>
                <w:rFonts w:asciiTheme="minorHAnsi" w:hAnsiTheme="minorHAnsi" w:cstheme="minorHAnsi"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>Original</w:t>
            </w:r>
            <w:r w:rsidRPr="00D26721">
              <w:rPr>
                <w:rFonts w:asciiTheme="minorHAnsi" w:hAnsiTheme="minorHAnsi" w:cstheme="minorHAnsi"/>
                <w:sz w:val="22"/>
                <w:lang w:val="en-CA"/>
              </w:rPr>
              <w:t>:</w:t>
            </w:r>
            <w:r w:rsidR="009A726B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 </w:t>
            </w:r>
            <w:r w:rsidR="00F73499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r w:rsidR="00BD639E" w:rsidRPr="00D26721">
              <w:rPr>
                <w:rFonts w:asciiTheme="minorHAnsi" w:hAnsiTheme="minorHAnsi" w:cstheme="minorHAnsi"/>
                <w:sz w:val="22"/>
                <w:lang w:val="en-CA"/>
              </w:rPr>
              <w:t>xxx</w:t>
            </w:r>
          </w:p>
          <w:p w:rsidR="00687983" w:rsidRPr="00D26721" w:rsidRDefault="00687983" w:rsidP="00F73499">
            <w:pPr>
              <w:pStyle w:val="NoSpacing"/>
              <w:rPr>
                <w:rFonts w:asciiTheme="minorHAnsi" w:hAnsiTheme="minorHAnsi" w:cstheme="minorHAnsi"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>Revisions</w:t>
            </w:r>
            <w:r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:  </w:t>
            </w:r>
            <w:r w:rsidR="00F73499" w:rsidRPr="00D26721">
              <w:rPr>
                <w:rFonts w:asciiTheme="minorHAnsi" w:hAnsiTheme="minorHAnsi" w:cstheme="minorHAnsi"/>
                <w:sz w:val="22"/>
                <w:lang w:val="en-CA"/>
              </w:rPr>
              <w:t>xxx</w:t>
            </w:r>
            <w:r w:rsidRPr="00D26721">
              <w:rPr>
                <w:rFonts w:asciiTheme="minorHAnsi" w:hAnsiTheme="minorHAnsi" w:cstheme="minorHAnsi"/>
                <w:sz w:val="22"/>
                <w:lang w:val="en-CA"/>
              </w:rPr>
              <w:t>;</w:t>
            </w:r>
            <w:r w:rsidR="007E2127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r w:rsidR="00F73499" w:rsidRPr="00D26721">
              <w:rPr>
                <w:rFonts w:asciiTheme="minorHAnsi" w:hAnsiTheme="minorHAnsi" w:cstheme="minorHAnsi"/>
                <w:sz w:val="22"/>
                <w:lang w:val="en-CA"/>
              </w:rPr>
              <w:t>xxx; xxx</w:t>
            </w: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0A7652" w:rsidRPr="00D26721" w:rsidRDefault="00DD2CAE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Effective Date:</w:t>
            </w:r>
          </w:p>
        </w:tc>
        <w:tc>
          <w:tcPr>
            <w:tcW w:w="5210" w:type="dxa"/>
          </w:tcPr>
          <w:p w:rsidR="000A7652" w:rsidRPr="00D26721" w:rsidRDefault="000A7652" w:rsidP="00F73499">
            <w:pPr>
              <w:pStyle w:val="NoSpacing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0A7652" w:rsidRPr="00D26721" w:rsidRDefault="000A7652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Next </w:t>
            </w:r>
            <w:r w:rsidR="006D4B99"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Policy </w:t>
            </w: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Review Date:</w:t>
            </w:r>
          </w:p>
        </w:tc>
        <w:tc>
          <w:tcPr>
            <w:tcW w:w="5210" w:type="dxa"/>
          </w:tcPr>
          <w:p w:rsidR="000A7652" w:rsidRPr="00D26721" w:rsidRDefault="009A726B" w:rsidP="00F73499">
            <w:pPr>
              <w:pStyle w:val="NoSpacing"/>
              <w:rPr>
                <w:rFonts w:asciiTheme="minorHAnsi" w:hAnsiTheme="minorHAnsi" w:cstheme="minorHAnsi"/>
                <w:i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 xml:space="preserve">Scheduled for </w:t>
            </w:r>
            <w:r w:rsidR="00F73499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>x</w:t>
            </w:r>
            <w:r w:rsidR="00BD639E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>xx</w:t>
            </w:r>
            <w:r w:rsidR="00F73499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 xml:space="preserve"> (</w:t>
            </w:r>
            <w:r w:rsidR="00BD639E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 xml:space="preserve">max. </w:t>
            </w:r>
            <w:r w:rsidR="00F73499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>5 years from approval)</w:t>
            </w: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0A7652" w:rsidRPr="00D26721" w:rsidRDefault="000A7652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Administrative Contact for Policy Interpretation:</w:t>
            </w:r>
          </w:p>
        </w:tc>
        <w:tc>
          <w:tcPr>
            <w:tcW w:w="5210" w:type="dxa"/>
          </w:tcPr>
          <w:p w:rsidR="000A7652" w:rsidRPr="00D26721" w:rsidRDefault="00AB4EB9" w:rsidP="006A48F4">
            <w:pPr>
              <w:pStyle w:val="NoSpacing"/>
              <w:rPr>
                <w:rFonts w:asciiTheme="minorHAnsi" w:hAnsiTheme="minorHAnsi" w:cstheme="minorHAnsi"/>
                <w:i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i/>
                <w:sz w:val="22"/>
                <w:shd w:val="clear" w:color="auto" w:fill="FFFFFF"/>
              </w:rPr>
              <w:t>Chief Business Intelligence Officer</w:t>
            </w:r>
          </w:p>
        </w:tc>
      </w:tr>
      <w:tr w:rsidR="00687983" w:rsidRPr="00CF6309" w:rsidTr="00CF6309">
        <w:trPr>
          <w:trHeight w:val="288"/>
        </w:trPr>
        <w:tc>
          <w:tcPr>
            <w:tcW w:w="4673" w:type="dxa"/>
          </w:tcPr>
          <w:p w:rsidR="00981CA5" w:rsidRPr="00D26721" w:rsidRDefault="000F5289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 xml:space="preserve">Linked to an </w:t>
            </w:r>
            <w:r w:rsidR="00981CA5"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Operating Procedure</w:t>
            </w:r>
            <w:r w:rsidRPr="00D26721">
              <w:rPr>
                <w:rFonts w:asciiTheme="minorHAnsi" w:hAnsiTheme="minorHAnsi" w:cstheme="minorHAnsi"/>
                <w:b/>
                <w:sz w:val="22"/>
                <w:lang w:val="en-CA"/>
              </w:rPr>
              <w:t>:</w:t>
            </w:r>
          </w:p>
        </w:tc>
        <w:tc>
          <w:tcPr>
            <w:tcW w:w="5210" w:type="dxa"/>
          </w:tcPr>
          <w:p w:rsidR="00981CA5" w:rsidRPr="00D26721" w:rsidRDefault="006B5A9D" w:rsidP="00BE446A">
            <w:pPr>
              <w:pStyle w:val="NoSpacing"/>
              <w:rPr>
                <w:rFonts w:asciiTheme="minorHAnsi" w:hAnsiTheme="minorHAnsi" w:cstheme="minorHAnsi"/>
                <w:sz w:val="22"/>
                <w:lang w:val="en-CA"/>
              </w:rPr>
            </w:pPr>
            <w:r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X </w:t>
            </w:r>
            <w:r w:rsidR="00A4075A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r w:rsidR="00981CA5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Yes  </w:t>
            </w:r>
            <w:r w:rsidR="00687983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r w:rsidR="009A726B" w:rsidRPr="00D26721">
              <w:rPr>
                <w:rFonts w:asciiTheme="minorHAnsi" w:hAnsiTheme="minorHAnsi" w:cstheme="minorHAnsi"/>
                <w:sz w:val="22"/>
                <w:lang w:val="en-CA"/>
              </w:rPr>
              <w:t>#</w:t>
            </w:r>
            <w:r w:rsidR="00F73499" w:rsidRPr="00D26721">
              <w:rPr>
                <w:rFonts w:asciiTheme="minorHAnsi" w:hAnsiTheme="minorHAnsi" w:cstheme="minorHAnsi"/>
                <w:sz w:val="22"/>
                <w:lang w:val="en-CA"/>
              </w:rPr>
              <w:t>x-xxx OP</w:t>
            </w:r>
            <w:r w:rsidR="00BD639E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w:r w:rsidR="00BE446A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>procedure</w:t>
            </w:r>
            <w:r w:rsidR="00BD639E" w:rsidRPr="00D26721">
              <w:rPr>
                <w:rFonts w:asciiTheme="minorHAnsi" w:hAnsiTheme="minorHAnsi" w:cstheme="minorHAnsi"/>
                <w:i/>
                <w:sz w:val="22"/>
                <w:lang w:val="en-CA"/>
              </w:rPr>
              <w:t xml:space="preserve"> title</w:t>
            </w:r>
            <w:r w:rsidR="00A4075A" w:rsidRPr="00D26721">
              <w:rPr>
                <w:rFonts w:asciiTheme="minorHAnsi" w:hAnsiTheme="minorHAnsi" w:cstheme="minorHAnsi"/>
                <w:sz w:val="22"/>
                <w:lang w:val="en-CA"/>
              </w:rPr>
              <w:tab/>
            </w:r>
            <w:r w:rsidR="00A4075A" w:rsidRPr="00D26721">
              <w:rPr>
                <w:rFonts w:asciiTheme="minorHAnsi" w:hAnsiTheme="minorHAnsi" w:cstheme="minorHAnsi"/>
                <w:sz w:val="22"/>
                <w:lang w:val="en-CA"/>
              </w:rPr>
              <w:sym w:font="Wingdings 2" w:char="F0A3"/>
            </w:r>
            <w:r w:rsidR="00A4075A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 N</w:t>
            </w:r>
            <w:r w:rsidR="00981CA5" w:rsidRPr="00D26721">
              <w:rPr>
                <w:rFonts w:asciiTheme="minorHAnsi" w:hAnsiTheme="minorHAnsi" w:cstheme="minorHAnsi"/>
                <w:sz w:val="22"/>
                <w:lang w:val="en-CA"/>
              </w:rPr>
              <w:t xml:space="preserve">o </w:t>
            </w:r>
          </w:p>
        </w:tc>
      </w:tr>
    </w:tbl>
    <w:p w:rsidR="00F869A3" w:rsidRPr="00CF6309" w:rsidRDefault="006A48F4" w:rsidP="006A48F4">
      <w:pPr>
        <w:pStyle w:val="NoSpacing"/>
        <w:rPr>
          <w:rFonts w:asciiTheme="minorHAnsi" w:eastAsia="Calibri" w:hAnsiTheme="minorHAnsi" w:cstheme="minorHAnsi"/>
          <w:lang w:val="en-CA"/>
        </w:rPr>
      </w:pPr>
      <w:r w:rsidRPr="00CF6309">
        <w:rPr>
          <w:rFonts w:asciiTheme="minorHAnsi" w:eastAsia="Calibri" w:hAnsiTheme="minorHAnsi" w:cstheme="minorHAnsi"/>
          <w:color w:val="auto"/>
          <w:lang w:val="en-CA"/>
        </w:rPr>
        <w:t xml:space="preserve"> </w:t>
      </w:r>
      <w:r w:rsidR="00451639" w:rsidRPr="00CF6309">
        <w:rPr>
          <w:rFonts w:asciiTheme="minorHAnsi" w:eastAsia="Calibri" w:hAnsiTheme="minorHAnsi" w:cstheme="minorHAnsi"/>
          <w:color w:val="auto"/>
          <w:lang w:val="en-CA"/>
        </w:rPr>
        <w:t xml:space="preserve"> </w:t>
      </w:r>
    </w:p>
    <w:p w:rsidR="007517E2" w:rsidRPr="00CF6309" w:rsidRDefault="007517E2" w:rsidP="007517E2">
      <w:pPr>
        <w:shd w:val="pct10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Policy Statement</w:t>
      </w:r>
      <w:r w:rsidR="00C315E0" w:rsidRPr="00CF6309">
        <w:rPr>
          <w:rFonts w:asciiTheme="minorHAnsi" w:eastAsia="Calibri" w:hAnsiTheme="minorHAnsi" w:cstheme="minorHAnsi"/>
          <w:b/>
          <w:color w:val="auto"/>
          <w:lang w:val="en-CA"/>
        </w:rPr>
        <w:t xml:space="preserve"> </w:t>
      </w:r>
    </w:p>
    <w:p w:rsidR="0095625C" w:rsidRPr="00CF6309" w:rsidRDefault="0095625C" w:rsidP="009A726B">
      <w:pPr>
        <w:pStyle w:val="NoSpacing"/>
        <w:rPr>
          <w:rFonts w:asciiTheme="minorHAnsi" w:hAnsiTheme="minorHAnsi" w:cstheme="minorHAnsi"/>
        </w:rPr>
      </w:pPr>
    </w:p>
    <w:p w:rsidR="009A726B" w:rsidRPr="00CF6309" w:rsidRDefault="00AC2093" w:rsidP="009A726B">
      <w:pPr>
        <w:pStyle w:val="NoSpacing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Apart from academic research, Fleming participates in a number of </w:t>
      </w:r>
      <w:r w:rsidR="00907424" w:rsidRPr="00CF6309">
        <w:rPr>
          <w:rFonts w:asciiTheme="minorHAnsi" w:hAnsiTheme="minorHAnsi" w:cstheme="minorHAnsi"/>
        </w:rPr>
        <w:t xml:space="preserve">research projects such as </w:t>
      </w:r>
      <w:r w:rsidRPr="00CF6309">
        <w:rPr>
          <w:rFonts w:asciiTheme="minorHAnsi" w:hAnsiTheme="minorHAnsi" w:cstheme="minorHAnsi"/>
        </w:rPr>
        <w:t>surveys</w:t>
      </w:r>
      <w:r w:rsidR="005A1D0F" w:rsidRPr="00CF6309">
        <w:rPr>
          <w:rFonts w:asciiTheme="minorHAnsi" w:hAnsiTheme="minorHAnsi" w:cstheme="minorHAnsi"/>
        </w:rPr>
        <w:t xml:space="preserve"> and Focus Groups</w:t>
      </w:r>
      <w:r w:rsidRPr="00CF6309">
        <w:rPr>
          <w:rFonts w:asciiTheme="minorHAnsi" w:hAnsiTheme="minorHAnsi" w:cstheme="minorHAnsi"/>
        </w:rPr>
        <w:t xml:space="preserve"> used to gather data from and about Fleming applicants, students, graduates, former students, alumni, faculty, staff, and community.  </w:t>
      </w:r>
      <w:r w:rsidR="00907424" w:rsidRPr="00CF6309">
        <w:rPr>
          <w:rFonts w:asciiTheme="minorHAnsi" w:hAnsiTheme="minorHAnsi" w:cstheme="minorHAnsi"/>
        </w:rPr>
        <w:t>Research</w:t>
      </w:r>
      <w:r w:rsidRPr="00CF6309">
        <w:rPr>
          <w:rFonts w:asciiTheme="minorHAnsi" w:hAnsiTheme="minorHAnsi" w:cstheme="minorHAnsi"/>
        </w:rPr>
        <w:t xml:space="preserve"> need</w:t>
      </w:r>
      <w:r w:rsidR="00907424" w:rsidRPr="00CF6309">
        <w:rPr>
          <w:rFonts w:asciiTheme="minorHAnsi" w:hAnsiTheme="minorHAnsi" w:cstheme="minorHAnsi"/>
        </w:rPr>
        <w:t>s</w:t>
      </w:r>
      <w:r w:rsidRPr="00CF6309">
        <w:rPr>
          <w:rFonts w:asciiTheme="minorHAnsi" w:hAnsiTheme="minorHAnsi" w:cstheme="minorHAnsi"/>
        </w:rPr>
        <w:t xml:space="preserve"> to be well designed and administered in an efficient manner.  This includes ensuring that </w:t>
      </w:r>
      <w:r w:rsidR="00907424" w:rsidRPr="00CF6309">
        <w:rPr>
          <w:rFonts w:asciiTheme="minorHAnsi" w:hAnsiTheme="minorHAnsi" w:cstheme="minorHAnsi"/>
        </w:rPr>
        <w:t>research is</w:t>
      </w:r>
      <w:r w:rsidRPr="00CF6309">
        <w:rPr>
          <w:rFonts w:asciiTheme="minorHAnsi" w:hAnsiTheme="minorHAnsi" w:cstheme="minorHAnsi"/>
        </w:rPr>
        <w:t xml:space="preserve"> timed </w:t>
      </w:r>
      <w:r w:rsidR="005B0E86" w:rsidRPr="00CF6309">
        <w:rPr>
          <w:rFonts w:asciiTheme="minorHAnsi" w:hAnsiTheme="minorHAnsi" w:cstheme="minorHAnsi"/>
        </w:rPr>
        <w:t xml:space="preserve">appropriately </w:t>
      </w:r>
      <w:r w:rsidRPr="00CF6309">
        <w:rPr>
          <w:rFonts w:asciiTheme="minorHAnsi" w:hAnsiTheme="minorHAnsi" w:cstheme="minorHAnsi"/>
        </w:rPr>
        <w:t xml:space="preserve">to avoid </w:t>
      </w:r>
      <w:r w:rsidR="00907424" w:rsidRPr="00CF6309">
        <w:rPr>
          <w:rFonts w:asciiTheme="minorHAnsi" w:hAnsiTheme="minorHAnsi" w:cstheme="minorHAnsi"/>
        </w:rPr>
        <w:t>‘</w:t>
      </w:r>
      <w:r w:rsidRPr="00CF6309">
        <w:rPr>
          <w:rFonts w:asciiTheme="minorHAnsi" w:hAnsiTheme="minorHAnsi" w:cstheme="minorHAnsi"/>
        </w:rPr>
        <w:t>survey fatigue</w:t>
      </w:r>
      <w:r w:rsidR="00907424" w:rsidRPr="00CF6309">
        <w:rPr>
          <w:rFonts w:asciiTheme="minorHAnsi" w:hAnsiTheme="minorHAnsi" w:cstheme="minorHAnsi"/>
        </w:rPr>
        <w:t>’</w:t>
      </w:r>
      <w:r w:rsidRPr="00CF6309">
        <w:rPr>
          <w:rFonts w:asciiTheme="minorHAnsi" w:hAnsiTheme="minorHAnsi" w:cstheme="minorHAnsi"/>
        </w:rPr>
        <w:t xml:space="preserve"> by not overburdening a target population.  </w:t>
      </w:r>
      <w:r w:rsidR="005B0E86" w:rsidRPr="00CF6309">
        <w:rPr>
          <w:rFonts w:asciiTheme="minorHAnsi" w:hAnsiTheme="minorHAnsi" w:cstheme="minorHAnsi"/>
        </w:rPr>
        <w:t>This also requires that Fleming ensures an Action Plan is in place to address the results of the research.</w:t>
      </w:r>
    </w:p>
    <w:p w:rsidR="00CF4078" w:rsidRPr="00CF6309" w:rsidRDefault="00CF4078" w:rsidP="009A726B">
      <w:pPr>
        <w:pStyle w:val="NoSpacing"/>
        <w:rPr>
          <w:rFonts w:asciiTheme="minorHAnsi" w:hAnsiTheme="minorHAnsi" w:cstheme="minorHAnsi"/>
        </w:rPr>
      </w:pPr>
    </w:p>
    <w:p w:rsidR="00CF4078" w:rsidRPr="00CF6309" w:rsidRDefault="00CF4078" w:rsidP="00CF4078">
      <w:pPr>
        <w:pStyle w:val="NoSpacing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>The term ‘research’ in this document refers to Institutional Research only and does not include academic research.</w:t>
      </w:r>
    </w:p>
    <w:p w:rsidR="0095625C" w:rsidRPr="00D26721" w:rsidRDefault="0095625C" w:rsidP="00CF4078">
      <w:pPr>
        <w:pStyle w:val="NoSpacing"/>
        <w:rPr>
          <w:rFonts w:asciiTheme="minorHAnsi" w:eastAsia="Calibri" w:hAnsiTheme="minorHAnsi" w:cstheme="minorHAnsi"/>
          <w:sz w:val="22"/>
          <w:lang w:val="en-CA"/>
        </w:rPr>
      </w:pPr>
    </w:p>
    <w:p w:rsidR="00E265CB" w:rsidRPr="00D26721" w:rsidRDefault="00E265CB" w:rsidP="00E265CB">
      <w:pPr>
        <w:pStyle w:val="NoSpacing"/>
        <w:rPr>
          <w:rFonts w:asciiTheme="minorHAnsi" w:eastAsia="Calibri" w:hAnsiTheme="minorHAnsi" w:cstheme="minorHAnsi"/>
          <w:sz w:val="22"/>
        </w:rPr>
      </w:pPr>
    </w:p>
    <w:p w:rsidR="00E265CB" w:rsidRPr="00CF6309" w:rsidRDefault="00E265CB" w:rsidP="00E265CB">
      <w:pPr>
        <w:pStyle w:val="NoSpacing"/>
        <w:shd w:val="pct10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Purpose</w:t>
      </w:r>
    </w:p>
    <w:p w:rsidR="0095625C" w:rsidRPr="00CF6309" w:rsidRDefault="0095625C" w:rsidP="00023DA8">
      <w:pPr>
        <w:pStyle w:val="Default"/>
        <w:rPr>
          <w:rFonts w:asciiTheme="minorHAnsi" w:hAnsiTheme="minorHAnsi" w:cstheme="minorHAnsi"/>
        </w:rPr>
      </w:pPr>
    </w:p>
    <w:p w:rsidR="0095625C" w:rsidRPr="00CF6309" w:rsidRDefault="00023DA8" w:rsidP="00023DA8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The purpose of this policy is to coordinate College </w:t>
      </w:r>
      <w:r w:rsidR="00907424" w:rsidRPr="00CF6309">
        <w:rPr>
          <w:rFonts w:asciiTheme="minorHAnsi" w:hAnsiTheme="minorHAnsi" w:cstheme="minorHAnsi"/>
        </w:rPr>
        <w:t>research</w:t>
      </w:r>
      <w:r w:rsidR="00ED3487" w:rsidRPr="00CF6309">
        <w:rPr>
          <w:rFonts w:asciiTheme="minorHAnsi" w:hAnsiTheme="minorHAnsi" w:cstheme="minorHAnsi"/>
        </w:rPr>
        <w:t xml:space="preserve"> through the </w:t>
      </w:r>
      <w:r w:rsidR="00EC72CC" w:rsidRPr="00CF6309">
        <w:rPr>
          <w:rFonts w:asciiTheme="minorHAnsi" w:hAnsiTheme="minorHAnsi" w:cstheme="minorHAnsi"/>
        </w:rPr>
        <w:t>Institutional Research Office</w:t>
      </w:r>
      <w:r w:rsidRPr="00CF6309">
        <w:rPr>
          <w:rFonts w:asciiTheme="minorHAnsi" w:hAnsiTheme="minorHAnsi" w:cstheme="minorHAnsi"/>
        </w:rPr>
        <w:t xml:space="preserve"> to maximize </w:t>
      </w:r>
      <w:r w:rsidR="00907424" w:rsidRPr="00CF6309">
        <w:rPr>
          <w:rFonts w:asciiTheme="minorHAnsi" w:hAnsiTheme="minorHAnsi" w:cstheme="minorHAnsi"/>
        </w:rPr>
        <w:t xml:space="preserve">research and data </w:t>
      </w:r>
      <w:r w:rsidRPr="00CF6309">
        <w:rPr>
          <w:rFonts w:asciiTheme="minorHAnsi" w:hAnsiTheme="minorHAnsi" w:cstheme="minorHAnsi"/>
        </w:rPr>
        <w:t xml:space="preserve">benefits by: </w:t>
      </w:r>
    </w:p>
    <w:p w:rsidR="0095625C" w:rsidRPr="00D26721" w:rsidRDefault="0095625C" w:rsidP="00023DA8">
      <w:pPr>
        <w:pStyle w:val="Default"/>
        <w:rPr>
          <w:rFonts w:asciiTheme="minorHAnsi" w:hAnsiTheme="minorHAnsi" w:cstheme="minorHAnsi"/>
          <w:sz w:val="20"/>
        </w:rPr>
      </w:pP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Avoiding the collection of duplicate information; </w:t>
      </w:r>
    </w:p>
    <w:p w:rsidR="005B0E86" w:rsidRPr="00CF6309" w:rsidRDefault="005B0E86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>Ensuring that there is an ‘Action Plan’ to address the results of the research;</w:t>
      </w: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Minimizing survey fatigue; </w:t>
      </w: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Maximizing participation rates; </w:t>
      </w: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Protecting the privacy of survey participants; </w:t>
      </w: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Promoting the dissemination of survey results; </w:t>
      </w: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Ensuring good survey methodology and design; and </w:t>
      </w:r>
    </w:p>
    <w:p w:rsidR="00023DA8" w:rsidRPr="00CF6309" w:rsidRDefault="00023DA8" w:rsidP="00023DA8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Ensuring those who undertake survey research are aware of </w:t>
      </w:r>
      <w:r w:rsidR="00907424" w:rsidRPr="00CF6309">
        <w:rPr>
          <w:rFonts w:asciiTheme="minorHAnsi" w:hAnsiTheme="minorHAnsi" w:cstheme="minorHAnsi"/>
        </w:rPr>
        <w:t xml:space="preserve">and engaged with, when appropriate, </w:t>
      </w:r>
      <w:r w:rsidRPr="00CF6309">
        <w:rPr>
          <w:rFonts w:asciiTheme="minorHAnsi" w:hAnsiTheme="minorHAnsi" w:cstheme="minorHAnsi"/>
        </w:rPr>
        <w:t>the</w:t>
      </w:r>
      <w:r w:rsidR="00907424" w:rsidRPr="00CF6309">
        <w:rPr>
          <w:rFonts w:asciiTheme="minorHAnsi" w:hAnsiTheme="minorHAnsi" w:cstheme="minorHAnsi"/>
        </w:rPr>
        <w:t xml:space="preserve"> Research Ethics Board,</w:t>
      </w:r>
      <w:r w:rsidRPr="00CF6309">
        <w:rPr>
          <w:rFonts w:asciiTheme="minorHAnsi" w:hAnsiTheme="minorHAnsi" w:cstheme="minorHAnsi"/>
        </w:rPr>
        <w:t xml:space="preserve"> </w:t>
      </w:r>
      <w:r w:rsidR="00907424" w:rsidRPr="00CF6309">
        <w:rPr>
          <w:rFonts w:asciiTheme="minorHAnsi" w:hAnsiTheme="minorHAnsi" w:cstheme="minorHAnsi"/>
          <w:color w:val="232323"/>
          <w:lang w:val="en"/>
        </w:rPr>
        <w:t>The First Nations principles of OCAP® are a set of standards that establish how First Nations data should be collect</w:t>
      </w:r>
      <w:r w:rsidR="0095625C" w:rsidRPr="00CF6309">
        <w:rPr>
          <w:rFonts w:asciiTheme="minorHAnsi" w:hAnsiTheme="minorHAnsi" w:cstheme="minorHAnsi"/>
          <w:color w:val="232323"/>
          <w:lang w:val="en"/>
        </w:rPr>
        <w:t xml:space="preserve">ed, protected, used, or shared. </w:t>
      </w:r>
      <w:r w:rsidR="00907424" w:rsidRPr="00CF6309">
        <w:rPr>
          <w:rFonts w:asciiTheme="minorHAnsi" w:hAnsiTheme="minorHAnsi" w:cstheme="minorHAnsi"/>
          <w:color w:val="232323"/>
          <w:lang w:val="en"/>
        </w:rPr>
        <w:t xml:space="preserve">They are the </w:t>
      </w:r>
      <w:r w:rsidR="00907424" w:rsidRPr="00CF6309">
        <w:rPr>
          <w:rStyle w:val="Emphasis"/>
          <w:rFonts w:asciiTheme="minorHAnsi" w:hAnsiTheme="minorHAnsi" w:cstheme="minorHAnsi"/>
          <w:color w:val="232323"/>
          <w:lang w:val="en"/>
        </w:rPr>
        <w:t xml:space="preserve">de facto </w:t>
      </w:r>
      <w:r w:rsidR="00907424" w:rsidRPr="00CF6309">
        <w:rPr>
          <w:rFonts w:asciiTheme="minorHAnsi" w:hAnsiTheme="minorHAnsi" w:cstheme="minorHAnsi"/>
          <w:color w:val="232323"/>
          <w:lang w:val="en"/>
        </w:rPr>
        <w:t>standard for how to conduct research with First Nations</w:t>
      </w:r>
      <w:r w:rsidR="00762016" w:rsidRPr="00CF6309">
        <w:rPr>
          <w:rFonts w:asciiTheme="minorHAnsi" w:hAnsiTheme="minorHAnsi" w:cstheme="minorHAnsi"/>
          <w:color w:val="232323"/>
          <w:lang w:val="en"/>
        </w:rPr>
        <w:t xml:space="preserve">, </w:t>
      </w:r>
      <w:r w:rsidRPr="00CF6309">
        <w:rPr>
          <w:rFonts w:asciiTheme="minorHAnsi" w:hAnsiTheme="minorHAnsi" w:cstheme="minorHAnsi"/>
        </w:rPr>
        <w:t>Freedom of Information and Protection of Privacy Act (</w:t>
      </w:r>
      <w:r w:rsidR="0095625C" w:rsidRPr="00CF6309">
        <w:rPr>
          <w:rFonts w:asciiTheme="minorHAnsi" w:hAnsiTheme="minorHAnsi" w:cstheme="minorHAnsi"/>
        </w:rPr>
        <w:t>FIPPA</w:t>
      </w:r>
      <w:r w:rsidRPr="00CF6309">
        <w:rPr>
          <w:rFonts w:asciiTheme="minorHAnsi" w:hAnsiTheme="minorHAnsi" w:cstheme="minorHAnsi"/>
        </w:rPr>
        <w:t xml:space="preserve">), Tri-Council Policy Statement on Ethical Conduct for Research Involving Humans, Human Subject Research Committee (HSRC) approvals, and policies related to confidentiality. </w:t>
      </w:r>
    </w:p>
    <w:p w:rsidR="0095625C" w:rsidRDefault="0095625C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CF6309" w:rsidRPr="00CF6309" w:rsidRDefault="00CF6309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6A48F4" w:rsidRPr="00CF6309" w:rsidRDefault="006A48F4" w:rsidP="006A48F4">
      <w:pPr>
        <w:pStyle w:val="NoSpacing"/>
        <w:shd w:val="pct10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Scope</w:t>
      </w:r>
    </w:p>
    <w:p w:rsidR="009A726B" w:rsidRPr="00CF6309" w:rsidRDefault="009A726B" w:rsidP="009A726B">
      <w:pPr>
        <w:pStyle w:val="NoSpacing"/>
        <w:rPr>
          <w:rFonts w:asciiTheme="minorHAnsi" w:eastAsia="Calibri" w:hAnsiTheme="minorHAnsi" w:cstheme="minorHAnsi"/>
        </w:rPr>
      </w:pPr>
    </w:p>
    <w:p w:rsidR="00AC093B" w:rsidRPr="00CF6309" w:rsidRDefault="00AC093B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>If there is any uncertainty as to whether a survey falls under this policy,</w:t>
      </w:r>
      <w:r w:rsidR="00EC72CC" w:rsidRPr="00CF6309">
        <w:rPr>
          <w:rFonts w:asciiTheme="minorHAnsi" w:hAnsiTheme="minorHAnsi" w:cstheme="minorHAnsi"/>
        </w:rPr>
        <w:t xml:space="preserve"> the</w:t>
      </w:r>
      <w:r w:rsidRPr="00CF6309">
        <w:rPr>
          <w:rFonts w:asciiTheme="minorHAnsi" w:hAnsiTheme="minorHAnsi" w:cstheme="minorHAnsi"/>
        </w:rPr>
        <w:t xml:space="preserve"> Institutional Research Office should be contacted for guidance. In the event that a survey simultaneously falls under sections 1 and 2, the survey is deemed to be covered by this policy and will require review by the Institutional Research Office. </w:t>
      </w:r>
    </w:p>
    <w:p w:rsidR="00AC093B" w:rsidRPr="00CF6309" w:rsidRDefault="00AC093B" w:rsidP="00AC093B">
      <w:pPr>
        <w:pStyle w:val="Default"/>
        <w:rPr>
          <w:rFonts w:asciiTheme="minorHAnsi" w:hAnsiTheme="minorHAnsi" w:cstheme="minorHAnsi"/>
        </w:rPr>
      </w:pPr>
    </w:p>
    <w:p w:rsidR="00AC093B" w:rsidRPr="00CF6309" w:rsidRDefault="00AC093B" w:rsidP="0095625C">
      <w:pPr>
        <w:pStyle w:val="Default"/>
        <w:spacing w:after="120"/>
        <w:rPr>
          <w:rFonts w:asciiTheme="minorHAnsi" w:hAnsiTheme="minorHAnsi" w:cstheme="minorHAnsi"/>
          <w:u w:val="single"/>
        </w:rPr>
      </w:pPr>
      <w:r w:rsidRPr="00CF6309">
        <w:rPr>
          <w:rFonts w:asciiTheme="minorHAnsi" w:hAnsiTheme="minorHAnsi" w:cstheme="minorHAnsi"/>
          <w:u w:val="single"/>
        </w:rPr>
        <w:t>1</w:t>
      </w:r>
      <w:r w:rsidR="00762016" w:rsidRPr="00CF6309">
        <w:rPr>
          <w:rFonts w:asciiTheme="minorHAnsi" w:hAnsiTheme="minorHAnsi" w:cstheme="minorHAnsi"/>
          <w:u w:val="single"/>
        </w:rPr>
        <w:t>)</w:t>
      </w:r>
      <w:r w:rsidRPr="00CF6309">
        <w:rPr>
          <w:rFonts w:asciiTheme="minorHAnsi" w:hAnsiTheme="minorHAnsi" w:cstheme="minorHAnsi"/>
          <w:u w:val="single"/>
        </w:rPr>
        <w:t xml:space="preserve"> </w:t>
      </w:r>
      <w:r w:rsidR="00762016" w:rsidRPr="00CF6309">
        <w:rPr>
          <w:rFonts w:asciiTheme="minorHAnsi" w:hAnsiTheme="minorHAnsi" w:cstheme="minorHAnsi"/>
          <w:u w:val="single"/>
        </w:rPr>
        <w:t xml:space="preserve">Research </w:t>
      </w:r>
      <w:r w:rsidRPr="00CF6309">
        <w:rPr>
          <w:rFonts w:asciiTheme="minorHAnsi" w:hAnsiTheme="minorHAnsi" w:cstheme="minorHAnsi"/>
          <w:u w:val="single"/>
        </w:rPr>
        <w:t xml:space="preserve">covered by this policy </w:t>
      </w:r>
    </w:p>
    <w:p w:rsidR="0095625C" w:rsidRPr="00CF6309" w:rsidRDefault="00AC093B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This policy applies to any broad sampling or census of a population at </w:t>
      </w:r>
      <w:r w:rsidR="005E19E8" w:rsidRPr="00CF6309">
        <w:rPr>
          <w:rFonts w:asciiTheme="minorHAnsi" w:hAnsiTheme="minorHAnsi" w:cstheme="minorHAnsi"/>
        </w:rPr>
        <w:t>Fleming</w:t>
      </w:r>
      <w:r w:rsidRPr="00CF6309">
        <w:rPr>
          <w:rFonts w:asciiTheme="minorHAnsi" w:hAnsiTheme="minorHAnsi" w:cstheme="minorHAnsi"/>
        </w:rPr>
        <w:t xml:space="preserve"> </w:t>
      </w:r>
      <w:r w:rsidR="005E19E8" w:rsidRPr="00CF6309">
        <w:rPr>
          <w:rFonts w:asciiTheme="minorHAnsi" w:hAnsiTheme="minorHAnsi" w:cstheme="minorHAnsi"/>
        </w:rPr>
        <w:t>College</w:t>
      </w:r>
      <w:r w:rsidRPr="00CF6309">
        <w:rPr>
          <w:rFonts w:asciiTheme="minorHAnsi" w:hAnsiTheme="minorHAnsi" w:cstheme="minorHAnsi"/>
        </w:rPr>
        <w:t xml:space="preserve"> (including applicants</w:t>
      </w:r>
      <w:r w:rsidR="005E19E8" w:rsidRPr="00CF6309">
        <w:rPr>
          <w:rFonts w:asciiTheme="minorHAnsi" w:hAnsiTheme="minorHAnsi" w:cstheme="minorHAnsi"/>
        </w:rPr>
        <w:t xml:space="preserve">, </w:t>
      </w:r>
      <w:r w:rsidR="00EC16F6" w:rsidRPr="00CF6309">
        <w:rPr>
          <w:rFonts w:asciiTheme="minorHAnsi" w:hAnsiTheme="minorHAnsi" w:cstheme="minorHAnsi"/>
        </w:rPr>
        <w:t xml:space="preserve">student, </w:t>
      </w:r>
      <w:r w:rsidRPr="00CF6309">
        <w:rPr>
          <w:rFonts w:asciiTheme="minorHAnsi" w:hAnsiTheme="minorHAnsi" w:cstheme="minorHAnsi"/>
        </w:rPr>
        <w:t>former students,</w:t>
      </w:r>
      <w:r w:rsidR="005E19E8" w:rsidRPr="00CF6309">
        <w:rPr>
          <w:rFonts w:asciiTheme="minorHAnsi" w:hAnsiTheme="minorHAnsi" w:cstheme="minorHAnsi"/>
        </w:rPr>
        <w:t xml:space="preserve"> faculty, staff</w:t>
      </w:r>
      <w:r w:rsidR="007D2EE1" w:rsidRPr="00CF6309">
        <w:rPr>
          <w:rFonts w:asciiTheme="minorHAnsi" w:hAnsiTheme="minorHAnsi" w:cstheme="minorHAnsi"/>
        </w:rPr>
        <w:t>,</w:t>
      </w:r>
      <w:r w:rsidR="005E19E8" w:rsidRPr="00CF6309">
        <w:rPr>
          <w:rFonts w:asciiTheme="minorHAnsi" w:hAnsiTheme="minorHAnsi" w:cstheme="minorHAnsi"/>
        </w:rPr>
        <w:t xml:space="preserve"> administrators</w:t>
      </w:r>
      <w:r w:rsidR="00EC16F6" w:rsidRPr="00CF6309">
        <w:rPr>
          <w:rFonts w:asciiTheme="minorHAnsi" w:hAnsiTheme="minorHAnsi" w:cstheme="minorHAnsi"/>
        </w:rPr>
        <w:t>, partners</w:t>
      </w:r>
      <w:r w:rsidR="005E19E8" w:rsidRPr="00CF6309">
        <w:rPr>
          <w:rFonts w:asciiTheme="minorHAnsi" w:hAnsiTheme="minorHAnsi" w:cstheme="minorHAnsi"/>
        </w:rPr>
        <w:t xml:space="preserve"> </w:t>
      </w:r>
      <w:r w:rsidR="0095625C" w:rsidRPr="00CF6309">
        <w:rPr>
          <w:rFonts w:asciiTheme="minorHAnsi" w:hAnsiTheme="minorHAnsi" w:cstheme="minorHAnsi"/>
        </w:rPr>
        <w:t>and alumni). This</w:t>
      </w:r>
      <w:r w:rsidRPr="00CF6309">
        <w:rPr>
          <w:rFonts w:asciiTheme="minorHAnsi" w:hAnsiTheme="minorHAnsi" w:cstheme="minorHAnsi"/>
        </w:rPr>
        <w:t xml:space="preserve"> policy also applies to </w:t>
      </w:r>
      <w:r w:rsidR="00762016" w:rsidRPr="00CF6309">
        <w:rPr>
          <w:rFonts w:asciiTheme="minorHAnsi" w:hAnsiTheme="minorHAnsi" w:cstheme="minorHAnsi"/>
        </w:rPr>
        <w:t xml:space="preserve">research </w:t>
      </w:r>
      <w:r w:rsidRPr="00CF6309">
        <w:rPr>
          <w:rFonts w:asciiTheme="minorHAnsi" w:hAnsiTheme="minorHAnsi" w:cstheme="minorHAnsi"/>
        </w:rPr>
        <w:t xml:space="preserve">managed by outside agencies </w:t>
      </w:r>
      <w:r w:rsidR="0095625C" w:rsidRPr="00CF6309">
        <w:rPr>
          <w:rFonts w:asciiTheme="minorHAnsi" w:hAnsiTheme="minorHAnsi" w:cstheme="minorHAnsi"/>
        </w:rPr>
        <w:t xml:space="preserve">but addressed to campus groups. </w:t>
      </w:r>
    </w:p>
    <w:p w:rsidR="0095625C" w:rsidRPr="00CF6309" w:rsidRDefault="0095625C" w:rsidP="00AC093B">
      <w:pPr>
        <w:pStyle w:val="Default"/>
        <w:rPr>
          <w:rFonts w:asciiTheme="minorHAnsi" w:hAnsiTheme="minorHAnsi" w:cstheme="minorHAnsi"/>
        </w:rPr>
      </w:pPr>
    </w:p>
    <w:p w:rsidR="00AC093B" w:rsidRPr="00CF6309" w:rsidRDefault="00AC093B" w:rsidP="00361E7E">
      <w:pPr>
        <w:pStyle w:val="Default"/>
        <w:spacing w:after="120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>Examples of</w:t>
      </w:r>
      <w:r w:rsidR="007C362F" w:rsidRPr="00CF6309">
        <w:rPr>
          <w:rFonts w:asciiTheme="minorHAnsi" w:hAnsiTheme="minorHAnsi" w:cstheme="minorHAnsi"/>
        </w:rPr>
        <w:t xml:space="preserve"> </w:t>
      </w:r>
      <w:r w:rsidR="00762016" w:rsidRPr="00CF6309">
        <w:rPr>
          <w:rFonts w:asciiTheme="minorHAnsi" w:hAnsiTheme="minorHAnsi" w:cstheme="minorHAnsi"/>
        </w:rPr>
        <w:t>research</w:t>
      </w:r>
      <w:r w:rsidRPr="00CF6309">
        <w:rPr>
          <w:rFonts w:asciiTheme="minorHAnsi" w:hAnsiTheme="minorHAnsi" w:cstheme="minorHAnsi"/>
        </w:rPr>
        <w:t xml:space="preserve"> covered by this policy are: </w:t>
      </w:r>
    </w:p>
    <w:p w:rsidR="00AC093B" w:rsidRPr="00CF6309" w:rsidRDefault="00AC093B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Surveys that address faculty, staff, and/or students within the </w:t>
      </w:r>
      <w:r w:rsidR="00EC72CC" w:rsidRPr="00CF6309">
        <w:rPr>
          <w:rFonts w:asciiTheme="minorHAnsi" w:hAnsiTheme="minorHAnsi" w:cstheme="minorHAnsi"/>
        </w:rPr>
        <w:t>college</w:t>
      </w:r>
      <w:r w:rsidRPr="00CF6309">
        <w:rPr>
          <w:rFonts w:asciiTheme="minorHAnsi" w:hAnsiTheme="minorHAnsi" w:cstheme="minorHAnsi"/>
        </w:rPr>
        <w:t xml:space="preserve">; </w:t>
      </w:r>
    </w:p>
    <w:p w:rsidR="00AC093B" w:rsidRPr="00CF6309" w:rsidRDefault="00AC093B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Surveys that are aimed at a broad subset of the population (e.g. first-year student population); or </w:t>
      </w:r>
    </w:p>
    <w:p w:rsidR="005A1D0F" w:rsidRPr="00CF6309" w:rsidRDefault="00AC093B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Surveys covering a variety of topics (e.g. use and satisfaction with various services). </w:t>
      </w:r>
    </w:p>
    <w:p w:rsidR="008E1DE0" w:rsidRPr="00CF6309" w:rsidRDefault="008E1DE0" w:rsidP="00AC093B">
      <w:pPr>
        <w:pStyle w:val="Default"/>
        <w:rPr>
          <w:rFonts w:asciiTheme="minorHAnsi" w:hAnsiTheme="minorHAnsi" w:cstheme="minorHAnsi"/>
        </w:rPr>
      </w:pPr>
    </w:p>
    <w:p w:rsidR="00AC093B" w:rsidRPr="00CF6309" w:rsidRDefault="00AC093B" w:rsidP="0095625C">
      <w:pPr>
        <w:pStyle w:val="Default"/>
        <w:spacing w:after="120"/>
        <w:rPr>
          <w:rFonts w:asciiTheme="minorHAnsi" w:hAnsiTheme="minorHAnsi" w:cstheme="minorHAnsi"/>
          <w:u w:val="single"/>
        </w:rPr>
      </w:pPr>
      <w:r w:rsidRPr="00CF6309">
        <w:rPr>
          <w:rFonts w:asciiTheme="minorHAnsi" w:hAnsiTheme="minorHAnsi" w:cstheme="minorHAnsi"/>
          <w:u w:val="single"/>
        </w:rPr>
        <w:t>2</w:t>
      </w:r>
      <w:r w:rsidR="00762016" w:rsidRPr="00CF6309">
        <w:rPr>
          <w:rFonts w:asciiTheme="minorHAnsi" w:hAnsiTheme="minorHAnsi" w:cstheme="minorHAnsi"/>
          <w:u w:val="single"/>
        </w:rPr>
        <w:t>)</w:t>
      </w:r>
      <w:r w:rsidRPr="00CF6309">
        <w:rPr>
          <w:rFonts w:asciiTheme="minorHAnsi" w:hAnsiTheme="minorHAnsi" w:cstheme="minorHAnsi"/>
          <w:u w:val="single"/>
        </w:rPr>
        <w:t xml:space="preserve"> </w:t>
      </w:r>
      <w:r w:rsidR="00762016" w:rsidRPr="00CF6309">
        <w:rPr>
          <w:rFonts w:asciiTheme="minorHAnsi" w:hAnsiTheme="minorHAnsi" w:cstheme="minorHAnsi"/>
          <w:u w:val="single"/>
        </w:rPr>
        <w:t xml:space="preserve">Research </w:t>
      </w:r>
      <w:r w:rsidR="007A2B54" w:rsidRPr="00CF6309">
        <w:rPr>
          <w:rFonts w:asciiTheme="minorHAnsi" w:hAnsiTheme="minorHAnsi" w:cstheme="minorHAnsi"/>
          <w:u w:val="single"/>
        </w:rPr>
        <w:t>not covered by this policy:</w:t>
      </w:r>
    </w:p>
    <w:p w:rsidR="008E1DE0" w:rsidRPr="00CF6309" w:rsidRDefault="008E1DE0" w:rsidP="00361E7E">
      <w:pPr>
        <w:pStyle w:val="Default"/>
        <w:spacing w:after="120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>This policy does not apply to:</w:t>
      </w:r>
    </w:p>
    <w:p w:rsidR="00EC16F6" w:rsidRPr="00CF6309" w:rsidRDefault="0095625C" w:rsidP="0095625C">
      <w:pPr>
        <w:pStyle w:val="Default"/>
        <w:ind w:left="142" w:hanging="142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</w:t>
      </w:r>
      <w:r w:rsidR="00EC16F6" w:rsidRPr="00CF6309">
        <w:rPr>
          <w:rFonts w:asciiTheme="minorHAnsi" w:hAnsiTheme="minorHAnsi" w:cstheme="minorHAnsi"/>
        </w:rPr>
        <w:t xml:space="preserve">Survey’s sponsored by individual administrators or faculty for the purposes of academic research, except in cases where the surveys are expected to exceed 10% of a college source population </w:t>
      </w:r>
    </w:p>
    <w:p w:rsidR="00C25E75" w:rsidRPr="00CF6309" w:rsidRDefault="00EC16F6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</w:t>
      </w:r>
      <w:r w:rsidR="00AC093B" w:rsidRPr="00CF6309">
        <w:rPr>
          <w:rFonts w:asciiTheme="minorHAnsi" w:hAnsiTheme="minorHAnsi" w:cstheme="minorHAnsi"/>
        </w:rPr>
        <w:t xml:space="preserve">Part of assigned </w:t>
      </w:r>
      <w:r w:rsidR="00E74054" w:rsidRPr="00CF6309">
        <w:rPr>
          <w:rFonts w:asciiTheme="minorHAnsi" w:hAnsiTheme="minorHAnsi" w:cstheme="minorHAnsi"/>
        </w:rPr>
        <w:t xml:space="preserve">student </w:t>
      </w:r>
      <w:r w:rsidR="00AC093B" w:rsidRPr="00CF6309">
        <w:rPr>
          <w:rFonts w:asciiTheme="minorHAnsi" w:hAnsiTheme="minorHAnsi" w:cstheme="minorHAnsi"/>
        </w:rPr>
        <w:t xml:space="preserve">coursework or </w:t>
      </w:r>
      <w:r w:rsidR="005E19E8" w:rsidRPr="00CF6309">
        <w:rPr>
          <w:rFonts w:asciiTheme="minorHAnsi" w:hAnsiTheme="minorHAnsi" w:cstheme="minorHAnsi"/>
        </w:rPr>
        <w:t>credential</w:t>
      </w:r>
      <w:r w:rsidR="00AC093B" w:rsidRPr="00CF6309">
        <w:rPr>
          <w:rFonts w:asciiTheme="minorHAnsi" w:hAnsiTheme="minorHAnsi" w:cstheme="minorHAnsi"/>
        </w:rPr>
        <w:t xml:space="preserve"> requirements; </w:t>
      </w:r>
    </w:p>
    <w:p w:rsidR="00AC093B" w:rsidRPr="00CF6309" w:rsidRDefault="00C25E75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</w:t>
      </w:r>
      <w:r w:rsidR="005E19E8" w:rsidRPr="00CF6309">
        <w:rPr>
          <w:rFonts w:asciiTheme="minorHAnsi" w:hAnsiTheme="minorHAnsi" w:cstheme="minorHAnsi"/>
        </w:rPr>
        <w:t>Polls taken within a course</w:t>
      </w:r>
      <w:r w:rsidR="00AC093B" w:rsidRPr="00CF6309">
        <w:rPr>
          <w:rFonts w:asciiTheme="minorHAnsi" w:hAnsiTheme="minorHAnsi" w:cstheme="minorHAnsi"/>
        </w:rPr>
        <w:t xml:space="preserve"> </w:t>
      </w:r>
      <w:r w:rsidR="00E74054" w:rsidRPr="00CF6309">
        <w:rPr>
          <w:rFonts w:asciiTheme="minorHAnsi" w:hAnsiTheme="minorHAnsi" w:cstheme="minorHAnsi"/>
        </w:rPr>
        <w:t>by its faculty or students</w:t>
      </w:r>
    </w:p>
    <w:p w:rsidR="00AC093B" w:rsidRPr="00CF6309" w:rsidRDefault="00AC093B" w:rsidP="00AC093B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Evaluation of an event by </w:t>
      </w:r>
      <w:r w:rsidR="005E19E8" w:rsidRPr="00CF6309">
        <w:rPr>
          <w:rFonts w:asciiTheme="minorHAnsi" w:hAnsiTheme="minorHAnsi" w:cstheme="minorHAnsi"/>
        </w:rPr>
        <w:t xml:space="preserve">event participants and </w:t>
      </w:r>
      <w:r w:rsidRPr="00CF6309">
        <w:rPr>
          <w:rFonts w:asciiTheme="minorHAnsi" w:hAnsiTheme="minorHAnsi" w:cstheme="minorHAnsi"/>
        </w:rPr>
        <w:t>conduct</w:t>
      </w:r>
      <w:r w:rsidR="007D2EE1" w:rsidRPr="00CF6309">
        <w:rPr>
          <w:rFonts w:asciiTheme="minorHAnsi" w:hAnsiTheme="minorHAnsi" w:cstheme="minorHAnsi"/>
        </w:rPr>
        <w:t>ed by those providing the event</w:t>
      </w:r>
      <w:r w:rsidRPr="00CF6309">
        <w:rPr>
          <w:rFonts w:asciiTheme="minorHAnsi" w:hAnsiTheme="minorHAnsi" w:cstheme="minorHAnsi"/>
        </w:rPr>
        <w:t xml:space="preserve">; </w:t>
      </w:r>
    </w:p>
    <w:p w:rsidR="006A48F4" w:rsidRPr="00CF6309" w:rsidRDefault="00AC093B" w:rsidP="005E19E8">
      <w:pPr>
        <w:pStyle w:val="Default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• Surveys by </w:t>
      </w:r>
      <w:r w:rsidR="007D2EE1" w:rsidRPr="00CF6309">
        <w:rPr>
          <w:rFonts w:asciiTheme="minorHAnsi" w:hAnsiTheme="minorHAnsi" w:cstheme="minorHAnsi"/>
        </w:rPr>
        <w:t>a labour</w:t>
      </w:r>
      <w:r w:rsidR="005E19E8" w:rsidRPr="00CF6309">
        <w:rPr>
          <w:rFonts w:asciiTheme="minorHAnsi" w:hAnsiTheme="minorHAnsi" w:cstheme="minorHAnsi"/>
        </w:rPr>
        <w:t xml:space="preserve"> Union</w:t>
      </w:r>
      <w:r w:rsidRPr="00CF6309">
        <w:rPr>
          <w:rFonts w:asciiTheme="minorHAnsi" w:hAnsiTheme="minorHAnsi" w:cstheme="minorHAnsi"/>
        </w:rPr>
        <w:t xml:space="preserve"> </w:t>
      </w:r>
      <w:r w:rsidR="00E74054" w:rsidRPr="00CF6309">
        <w:rPr>
          <w:rFonts w:asciiTheme="minorHAnsi" w:hAnsiTheme="minorHAnsi" w:cstheme="minorHAnsi"/>
        </w:rPr>
        <w:t xml:space="preserve">or Association </w:t>
      </w:r>
      <w:r w:rsidRPr="00CF6309">
        <w:rPr>
          <w:rFonts w:asciiTheme="minorHAnsi" w:hAnsiTheme="minorHAnsi" w:cstheme="minorHAnsi"/>
        </w:rPr>
        <w:t xml:space="preserve">(e.g. </w:t>
      </w:r>
      <w:r w:rsidR="005E19E8" w:rsidRPr="00CF6309">
        <w:rPr>
          <w:rFonts w:asciiTheme="minorHAnsi" w:hAnsiTheme="minorHAnsi" w:cstheme="minorHAnsi"/>
        </w:rPr>
        <w:t>OPSEU</w:t>
      </w:r>
      <w:r w:rsidR="007D2EE1" w:rsidRPr="00CF6309">
        <w:rPr>
          <w:rFonts w:asciiTheme="minorHAnsi" w:hAnsiTheme="minorHAnsi" w:cstheme="minorHAnsi"/>
        </w:rPr>
        <w:t>) of its members</w:t>
      </w:r>
    </w:p>
    <w:p w:rsidR="00C25E75" w:rsidRPr="00CF6309" w:rsidRDefault="00C25E75" w:rsidP="005E19E8">
      <w:pPr>
        <w:pStyle w:val="Default"/>
        <w:rPr>
          <w:rFonts w:asciiTheme="minorHAnsi" w:hAnsiTheme="minorHAnsi" w:cstheme="minorHAnsi"/>
        </w:rPr>
      </w:pPr>
    </w:p>
    <w:p w:rsidR="00C25E75" w:rsidRDefault="00C25E75" w:rsidP="0095625C">
      <w:pPr>
        <w:pStyle w:val="Default"/>
        <w:spacing w:after="120"/>
        <w:rPr>
          <w:rFonts w:asciiTheme="minorHAnsi" w:hAnsiTheme="minorHAnsi" w:cstheme="minorHAnsi"/>
        </w:rPr>
      </w:pPr>
      <w:r w:rsidRPr="00CF6309">
        <w:rPr>
          <w:rFonts w:asciiTheme="minorHAnsi" w:hAnsiTheme="minorHAnsi" w:cstheme="minorHAnsi"/>
        </w:rPr>
        <w:t xml:space="preserve">The </w:t>
      </w:r>
      <w:r w:rsidR="00361E7E" w:rsidRPr="00CF6309">
        <w:rPr>
          <w:rFonts w:asciiTheme="minorHAnsi" w:hAnsiTheme="minorHAnsi" w:cstheme="minorHAnsi"/>
        </w:rPr>
        <w:t>f</w:t>
      </w:r>
      <w:r w:rsidRPr="00CF6309">
        <w:rPr>
          <w:rFonts w:asciiTheme="minorHAnsi" w:hAnsiTheme="minorHAnsi" w:cstheme="minorHAnsi"/>
        </w:rPr>
        <w:t xml:space="preserve">ollowing </w:t>
      </w:r>
      <w:r w:rsidR="00361E7E" w:rsidRPr="00CF6309">
        <w:rPr>
          <w:rFonts w:asciiTheme="minorHAnsi" w:hAnsiTheme="minorHAnsi" w:cstheme="minorHAnsi"/>
        </w:rPr>
        <w:t>s</w:t>
      </w:r>
      <w:r w:rsidRPr="00CF6309">
        <w:rPr>
          <w:rFonts w:asciiTheme="minorHAnsi" w:hAnsiTheme="minorHAnsi" w:cstheme="minorHAnsi"/>
        </w:rPr>
        <w:t>urveys are considered to be approved</w:t>
      </w:r>
      <w:r w:rsidR="00127C6D" w:rsidRPr="00CF6309">
        <w:rPr>
          <w:rFonts w:asciiTheme="minorHAnsi" w:hAnsiTheme="minorHAnsi" w:cstheme="minorHAnsi"/>
        </w:rPr>
        <w:t xml:space="preserve"> (survey cycles may vary)</w:t>
      </w:r>
      <w:r w:rsidRPr="00CF6309">
        <w:rPr>
          <w:rFonts w:asciiTheme="minorHAnsi" w:hAnsiTheme="minorHAnsi" w:cstheme="minorHAnsi"/>
        </w:rPr>
        <w:t>: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5041"/>
      </w:tblGrid>
      <w:tr w:rsidR="00CF6309" w:rsidTr="008609B1">
        <w:tc>
          <w:tcPr>
            <w:tcW w:w="4882" w:type="dxa"/>
          </w:tcPr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Employer Satisfaction Survey (OCAAT)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Graduate Satisfaction Survey (OCAAT)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Student Satisfaction and Engagement Survey (OCAAT/Fleming)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Employee Engagement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New Faculty Experience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New Faculty Development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Course Curriculum Review Feedback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First Year Student Survey (Fleming)</w:t>
            </w:r>
          </w:p>
          <w:p w:rsidR="00CF6309" w:rsidRDefault="00CF6309" w:rsidP="00CF6309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Early Leaver Survey (Fleming)</w:t>
            </w:r>
          </w:p>
          <w:p w:rsidR="00C42F34" w:rsidRDefault="00C42F34" w:rsidP="00C42F34">
            <w:pPr>
              <w:pStyle w:val="Default"/>
              <w:numPr>
                <w:ilvl w:val="0"/>
                <w:numId w:val="6"/>
              </w:numPr>
              <w:ind w:left="600" w:hanging="2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EDI </w:t>
            </w:r>
            <w:r w:rsidRPr="00CF6309">
              <w:rPr>
                <w:rFonts w:asciiTheme="minorHAnsi" w:hAnsiTheme="minorHAnsi" w:cstheme="minorHAnsi"/>
              </w:rPr>
              <w:t>Survey (Fleming)</w:t>
            </w:r>
          </w:p>
        </w:tc>
        <w:tc>
          <w:tcPr>
            <w:tcW w:w="5041" w:type="dxa"/>
          </w:tcPr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Student Experience Feedback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Clinical Instructor/HSAD Certificate/Upgrading/Dual Credit Course Evaluations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Health Services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Library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Residence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IT Support Services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Tutor Survey (Fleming)</w:t>
            </w:r>
          </w:p>
          <w:p w:rsidR="00CF6309" w:rsidRP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LINC Survey (Fleming)</w:t>
            </w:r>
          </w:p>
          <w:p w:rsidR="00CF6309" w:rsidRDefault="00CF6309" w:rsidP="00CF6309">
            <w:pPr>
              <w:pStyle w:val="Default"/>
              <w:numPr>
                <w:ilvl w:val="0"/>
                <w:numId w:val="6"/>
              </w:numPr>
              <w:ind w:left="333" w:hanging="218"/>
              <w:rPr>
                <w:rFonts w:asciiTheme="minorHAnsi" w:hAnsiTheme="minorHAnsi" w:cstheme="minorHAnsi"/>
              </w:rPr>
            </w:pPr>
            <w:r w:rsidRPr="00CF6309">
              <w:rPr>
                <w:rFonts w:asciiTheme="minorHAnsi" w:hAnsiTheme="minorHAnsi" w:cstheme="minorHAnsi"/>
              </w:rPr>
              <w:t>Intramural Recreation Survey (Fleming)</w:t>
            </w:r>
          </w:p>
        </w:tc>
      </w:tr>
    </w:tbl>
    <w:p w:rsidR="006A48F4" w:rsidRDefault="006A48F4" w:rsidP="006A48F4">
      <w:pPr>
        <w:pStyle w:val="NoSpacing"/>
        <w:rPr>
          <w:rFonts w:asciiTheme="minorHAnsi" w:eastAsia="Calibri" w:hAnsiTheme="minorHAnsi" w:cstheme="minorHAnsi"/>
        </w:rPr>
      </w:pPr>
    </w:p>
    <w:p w:rsidR="00BA2FC1" w:rsidRPr="00CF6309" w:rsidRDefault="00BA2FC1" w:rsidP="006A48F4">
      <w:pPr>
        <w:pStyle w:val="NoSpacing"/>
        <w:rPr>
          <w:rFonts w:asciiTheme="minorHAnsi" w:eastAsia="Calibri" w:hAnsiTheme="minorHAnsi" w:cstheme="minorHAnsi"/>
        </w:rPr>
      </w:pPr>
    </w:p>
    <w:p w:rsidR="00CF6309" w:rsidRDefault="00CF6309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CF6309" w:rsidRDefault="00CF6309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BA2FC1" w:rsidRDefault="00BA2FC1">
      <w:pPr>
        <w:rPr>
          <w:rFonts w:asciiTheme="minorHAnsi" w:eastAsia="Calibri" w:hAnsiTheme="minorHAnsi" w:cstheme="minorHAnsi"/>
          <w:b/>
          <w:color w:val="auto"/>
          <w:lang w:val="en-CA"/>
        </w:rPr>
      </w:pPr>
      <w:bookmarkStart w:id="0" w:name="_GoBack"/>
      <w:bookmarkEnd w:id="0"/>
    </w:p>
    <w:p w:rsidR="00B55523" w:rsidRPr="00CF6309" w:rsidRDefault="00B55523" w:rsidP="00B55523">
      <w:pPr>
        <w:shd w:val="pct10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Definitions</w:t>
      </w:r>
      <w:r w:rsidR="00827B8C" w:rsidRPr="00CF6309">
        <w:rPr>
          <w:rFonts w:asciiTheme="minorHAnsi" w:eastAsia="Calibri" w:hAnsiTheme="minorHAnsi" w:cstheme="minorHAnsi"/>
          <w:b/>
          <w:color w:val="auto"/>
          <w:lang w:val="en-CA"/>
        </w:rPr>
        <w:t xml:space="preserve">/Acronyms </w:t>
      </w:r>
      <w:r w:rsidR="00DC7C93" w:rsidRPr="00CF6309">
        <w:rPr>
          <w:rFonts w:asciiTheme="minorHAnsi" w:eastAsia="Calibri" w:hAnsiTheme="minorHAnsi" w:cstheme="minorHAnsi"/>
          <w:b/>
          <w:color w:val="auto"/>
          <w:lang w:val="en-CA"/>
        </w:rPr>
        <w:t xml:space="preserve"> </w:t>
      </w:r>
    </w:p>
    <w:p w:rsidR="0095625C" w:rsidRPr="00CF6309" w:rsidRDefault="0095625C" w:rsidP="00762016">
      <w:pPr>
        <w:pStyle w:val="NoSpacing"/>
        <w:rPr>
          <w:rFonts w:asciiTheme="minorHAnsi" w:hAnsiTheme="minorHAnsi" w:cstheme="minorHAnsi"/>
          <w:bCs/>
          <w:color w:val="auto"/>
          <w:u w:val="single"/>
          <w:lang w:val="en"/>
        </w:rPr>
      </w:pPr>
    </w:p>
    <w:p w:rsidR="00762016" w:rsidRPr="00CF6309" w:rsidRDefault="00762016" w:rsidP="00762016">
      <w:pPr>
        <w:pStyle w:val="NoSpacing"/>
        <w:rPr>
          <w:rFonts w:asciiTheme="minorHAnsi" w:eastAsia="Calibri" w:hAnsiTheme="minorHAnsi" w:cstheme="minorHAnsi"/>
          <w:color w:val="auto"/>
          <w:u w:val="single"/>
          <w:lang w:val="en-CA"/>
        </w:rPr>
      </w:pPr>
      <w:r w:rsidRPr="00CF6309">
        <w:rPr>
          <w:rFonts w:asciiTheme="minorHAnsi" w:hAnsiTheme="minorHAnsi" w:cstheme="minorHAnsi"/>
          <w:bCs/>
          <w:color w:val="auto"/>
          <w:u w:val="single"/>
          <w:lang w:val="en"/>
        </w:rPr>
        <w:t>Research</w:t>
      </w:r>
      <w:r w:rsidRPr="00CF6309">
        <w:rPr>
          <w:rFonts w:asciiTheme="minorHAnsi" w:hAnsiTheme="minorHAnsi" w:cstheme="minorHAnsi"/>
          <w:color w:val="auto"/>
          <w:lang w:val="en"/>
        </w:rPr>
        <w:t xml:space="preserve"> is a careful and detailed study into a specific problem, concern, or issue using established research methodologies.</w:t>
      </w:r>
    </w:p>
    <w:p w:rsidR="00762016" w:rsidRPr="00CF6309" w:rsidRDefault="00762016" w:rsidP="009A726B">
      <w:pPr>
        <w:pStyle w:val="NoSpacing"/>
        <w:rPr>
          <w:rFonts w:asciiTheme="minorHAnsi" w:eastAsia="Calibri" w:hAnsiTheme="minorHAnsi" w:cstheme="minorHAnsi"/>
          <w:u w:val="single"/>
          <w:lang w:val="en-CA"/>
        </w:rPr>
      </w:pPr>
    </w:p>
    <w:p w:rsidR="009A726B" w:rsidRPr="00CF6309" w:rsidRDefault="00127C6D" w:rsidP="009A726B">
      <w:pPr>
        <w:pStyle w:val="NoSpacing"/>
        <w:rPr>
          <w:rFonts w:asciiTheme="minorHAnsi" w:eastAsia="Calibri" w:hAnsiTheme="minorHAnsi" w:cstheme="minorHAnsi"/>
          <w:lang w:val="en-CA"/>
        </w:rPr>
      </w:pPr>
      <w:r w:rsidRPr="00CF6309">
        <w:rPr>
          <w:rFonts w:asciiTheme="minorHAnsi" w:eastAsia="Calibri" w:hAnsiTheme="minorHAnsi" w:cstheme="minorHAnsi"/>
          <w:u w:val="single"/>
          <w:lang w:val="en-CA"/>
        </w:rPr>
        <w:t>Survey</w:t>
      </w:r>
      <w:r w:rsidRPr="00CF6309">
        <w:rPr>
          <w:rFonts w:asciiTheme="minorHAnsi" w:eastAsia="Calibri" w:hAnsiTheme="minorHAnsi" w:cstheme="minorHAnsi"/>
          <w:lang w:val="en-CA"/>
        </w:rPr>
        <w:t>: A tool that collects information from any broad sampling or census of a population to systematically collect, analyse, and summarize data.</w:t>
      </w:r>
    </w:p>
    <w:p w:rsidR="005A1D0F" w:rsidRPr="00CF6309" w:rsidRDefault="005A1D0F" w:rsidP="009A726B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95625C" w:rsidRPr="00CF6309" w:rsidRDefault="005A1D0F" w:rsidP="0095625C">
      <w:pPr>
        <w:pStyle w:val="NoSpacing"/>
        <w:rPr>
          <w:rFonts w:asciiTheme="minorHAnsi" w:hAnsiTheme="minorHAnsi" w:cstheme="minorHAnsi"/>
          <w:lang w:val="en"/>
        </w:rPr>
      </w:pPr>
      <w:r w:rsidRPr="00CF6309">
        <w:rPr>
          <w:rFonts w:asciiTheme="minorHAnsi" w:eastAsia="Calibri" w:hAnsiTheme="minorHAnsi" w:cstheme="minorHAnsi"/>
          <w:u w:val="single"/>
          <w:lang w:val="en-CA"/>
        </w:rPr>
        <w:t>Focus Group</w:t>
      </w:r>
      <w:r w:rsidRPr="00CF6309">
        <w:rPr>
          <w:rFonts w:asciiTheme="minorHAnsi" w:eastAsia="Calibri" w:hAnsiTheme="minorHAnsi" w:cstheme="minorHAnsi"/>
          <w:lang w:val="en-CA"/>
        </w:rPr>
        <w:t xml:space="preserve">: </w:t>
      </w:r>
      <w:r w:rsidRPr="00CF6309">
        <w:rPr>
          <w:rFonts w:asciiTheme="minorHAnsi" w:hAnsiTheme="minorHAnsi" w:cstheme="minorHAnsi"/>
          <w:lang w:val="en"/>
        </w:rPr>
        <w:t xml:space="preserve">A focus group is a gathering of selected people who participate in a planned discussion that is intended to elicit perceptions about a particular topic or area of interest in an environment that is non-threatening and receptive. </w:t>
      </w:r>
    </w:p>
    <w:p w:rsidR="0095625C" w:rsidRPr="00CF6309" w:rsidRDefault="0095625C" w:rsidP="0095625C">
      <w:pPr>
        <w:pStyle w:val="NoSpacing"/>
        <w:rPr>
          <w:rFonts w:asciiTheme="minorHAnsi" w:hAnsiTheme="minorHAnsi" w:cstheme="minorHAnsi"/>
          <w:lang w:val="en"/>
        </w:rPr>
      </w:pPr>
    </w:p>
    <w:p w:rsidR="0095625C" w:rsidRPr="00CF6309" w:rsidRDefault="0095625C" w:rsidP="0095625C">
      <w:pPr>
        <w:pStyle w:val="NoSpacing"/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AC34E6" w:rsidRPr="00CF6309" w:rsidRDefault="00437DCE" w:rsidP="006A48F4">
      <w:pPr>
        <w:shd w:val="pct12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General Principle</w:t>
      </w:r>
      <w:r w:rsidR="00485D8D" w:rsidRPr="00CF6309">
        <w:rPr>
          <w:rFonts w:asciiTheme="minorHAnsi" w:eastAsia="Calibri" w:hAnsiTheme="minorHAnsi" w:cstheme="minorHAnsi"/>
          <w:b/>
          <w:color w:val="auto"/>
          <w:lang w:val="en-CA"/>
        </w:rPr>
        <w:t>s</w:t>
      </w:r>
      <w:r w:rsidR="00F869A3" w:rsidRPr="00CF6309">
        <w:rPr>
          <w:rFonts w:asciiTheme="minorHAnsi" w:eastAsia="Calibri" w:hAnsiTheme="minorHAnsi" w:cstheme="minorHAnsi"/>
          <w:b/>
          <w:color w:val="auto"/>
          <w:lang w:val="en-CA"/>
        </w:rPr>
        <w:t xml:space="preserve"> </w:t>
      </w:r>
      <w:r w:rsidR="006A48F4" w:rsidRPr="00CF6309">
        <w:rPr>
          <w:rFonts w:asciiTheme="minorHAnsi" w:eastAsia="Calibri" w:hAnsiTheme="minorHAnsi" w:cstheme="minorHAnsi"/>
          <w:b/>
          <w:color w:val="auto"/>
          <w:lang w:val="en-CA"/>
        </w:rPr>
        <w:t xml:space="preserve"> </w:t>
      </w:r>
    </w:p>
    <w:p w:rsidR="0095625C" w:rsidRPr="00CF6309" w:rsidRDefault="0095625C" w:rsidP="00F73499">
      <w:pPr>
        <w:pStyle w:val="NoSpacing"/>
        <w:tabs>
          <w:tab w:val="left" w:pos="540"/>
        </w:tabs>
        <w:rPr>
          <w:rFonts w:asciiTheme="minorHAnsi" w:eastAsia="Calibri" w:hAnsiTheme="minorHAnsi" w:cstheme="minorHAnsi"/>
          <w:lang w:val="en-CA"/>
        </w:rPr>
      </w:pPr>
    </w:p>
    <w:p w:rsidR="002A4317" w:rsidRPr="00CF6309" w:rsidRDefault="00762016" w:rsidP="00F73499">
      <w:pPr>
        <w:pStyle w:val="NoSpacing"/>
        <w:tabs>
          <w:tab w:val="left" w:pos="540"/>
        </w:tabs>
        <w:rPr>
          <w:rFonts w:asciiTheme="minorHAnsi" w:eastAsia="Calibri" w:hAnsiTheme="minorHAnsi" w:cstheme="minorHAnsi"/>
          <w:lang w:val="en-CA"/>
        </w:rPr>
      </w:pPr>
      <w:r w:rsidRPr="00CF6309">
        <w:rPr>
          <w:rFonts w:asciiTheme="minorHAnsi" w:eastAsia="Calibri" w:hAnsiTheme="minorHAnsi" w:cstheme="minorHAnsi"/>
          <w:lang w:val="en-CA"/>
        </w:rPr>
        <w:t>Research, specifically s</w:t>
      </w:r>
      <w:r w:rsidR="00F06C39" w:rsidRPr="00CF6309">
        <w:rPr>
          <w:rFonts w:asciiTheme="minorHAnsi" w:eastAsia="Calibri" w:hAnsiTheme="minorHAnsi" w:cstheme="minorHAnsi"/>
          <w:lang w:val="en-CA"/>
        </w:rPr>
        <w:t xml:space="preserve">urveys </w:t>
      </w:r>
      <w:r w:rsidR="005A1D0F" w:rsidRPr="00CF6309">
        <w:rPr>
          <w:rFonts w:asciiTheme="minorHAnsi" w:eastAsia="Calibri" w:hAnsiTheme="minorHAnsi" w:cstheme="minorHAnsi"/>
          <w:lang w:val="en-CA"/>
        </w:rPr>
        <w:t xml:space="preserve">and </w:t>
      </w:r>
      <w:r w:rsidRPr="00CF6309">
        <w:rPr>
          <w:rFonts w:asciiTheme="minorHAnsi" w:eastAsia="Calibri" w:hAnsiTheme="minorHAnsi" w:cstheme="minorHAnsi"/>
          <w:lang w:val="en-CA"/>
        </w:rPr>
        <w:t>f</w:t>
      </w:r>
      <w:r w:rsidR="005A1D0F" w:rsidRPr="00CF6309">
        <w:rPr>
          <w:rFonts w:asciiTheme="minorHAnsi" w:eastAsia="Calibri" w:hAnsiTheme="minorHAnsi" w:cstheme="minorHAnsi"/>
          <w:lang w:val="en-CA"/>
        </w:rPr>
        <w:t xml:space="preserve">ocus </w:t>
      </w:r>
      <w:r w:rsidRPr="00CF6309">
        <w:rPr>
          <w:rFonts w:asciiTheme="minorHAnsi" w:eastAsia="Calibri" w:hAnsiTheme="minorHAnsi" w:cstheme="minorHAnsi"/>
          <w:lang w:val="en-CA"/>
        </w:rPr>
        <w:t>g</w:t>
      </w:r>
      <w:r w:rsidR="005A1D0F" w:rsidRPr="00CF6309">
        <w:rPr>
          <w:rFonts w:asciiTheme="minorHAnsi" w:eastAsia="Calibri" w:hAnsiTheme="minorHAnsi" w:cstheme="minorHAnsi"/>
          <w:lang w:val="en-CA"/>
        </w:rPr>
        <w:t>roups</w:t>
      </w:r>
      <w:r w:rsidRPr="00CF6309">
        <w:rPr>
          <w:rFonts w:asciiTheme="minorHAnsi" w:eastAsia="Calibri" w:hAnsiTheme="minorHAnsi" w:cstheme="minorHAnsi"/>
          <w:lang w:val="en-CA"/>
        </w:rPr>
        <w:t>,</w:t>
      </w:r>
      <w:r w:rsidR="005A1D0F" w:rsidRPr="00CF6309">
        <w:rPr>
          <w:rFonts w:asciiTheme="minorHAnsi" w:eastAsia="Calibri" w:hAnsiTheme="minorHAnsi" w:cstheme="minorHAnsi"/>
          <w:lang w:val="en-CA"/>
        </w:rPr>
        <w:t xml:space="preserve"> </w:t>
      </w:r>
      <w:r w:rsidR="00F06C39" w:rsidRPr="00CF6309">
        <w:rPr>
          <w:rFonts w:asciiTheme="minorHAnsi" w:eastAsia="Calibri" w:hAnsiTheme="minorHAnsi" w:cstheme="minorHAnsi"/>
          <w:lang w:val="en-CA"/>
        </w:rPr>
        <w:t xml:space="preserve">are </w:t>
      </w:r>
      <w:r w:rsidR="007A2B54" w:rsidRPr="00CF6309">
        <w:rPr>
          <w:rFonts w:asciiTheme="minorHAnsi" w:eastAsia="Calibri" w:hAnsiTheme="minorHAnsi" w:cstheme="minorHAnsi"/>
          <w:lang w:val="en-CA"/>
        </w:rPr>
        <w:t>an important and effective tool</w:t>
      </w:r>
      <w:r w:rsidR="00F06C39" w:rsidRPr="00CF6309">
        <w:rPr>
          <w:rFonts w:asciiTheme="minorHAnsi" w:eastAsia="Calibri" w:hAnsiTheme="minorHAnsi" w:cstheme="minorHAnsi"/>
          <w:lang w:val="en-CA"/>
        </w:rPr>
        <w:t xml:space="preserve"> in assessing many different areas within the college (e.g.</w:t>
      </w:r>
      <w:r w:rsidRPr="00CF6309">
        <w:rPr>
          <w:rFonts w:asciiTheme="minorHAnsi" w:eastAsia="Calibri" w:hAnsiTheme="minorHAnsi" w:cstheme="minorHAnsi"/>
          <w:lang w:val="en-CA"/>
        </w:rPr>
        <w:t xml:space="preserve"> </w:t>
      </w:r>
      <w:r w:rsidR="00F06C39" w:rsidRPr="00CF6309">
        <w:rPr>
          <w:rFonts w:asciiTheme="minorHAnsi" w:eastAsia="Calibri" w:hAnsiTheme="minorHAnsi" w:cstheme="minorHAnsi"/>
          <w:lang w:val="en-CA"/>
        </w:rPr>
        <w:t>projects, programs, satisfaction and services).</w:t>
      </w:r>
      <w:r w:rsidR="0095625C" w:rsidRPr="00CF6309">
        <w:rPr>
          <w:rFonts w:asciiTheme="minorHAnsi" w:eastAsia="Calibri" w:hAnsiTheme="minorHAnsi" w:cstheme="minorHAnsi"/>
          <w:lang w:val="en-CA"/>
        </w:rPr>
        <w:t xml:space="preserve"> </w:t>
      </w:r>
      <w:r w:rsidR="00F06C39" w:rsidRPr="00CF6309">
        <w:rPr>
          <w:rFonts w:asciiTheme="minorHAnsi" w:eastAsia="Calibri" w:hAnsiTheme="minorHAnsi" w:cstheme="minorHAnsi"/>
          <w:lang w:val="en-CA"/>
        </w:rPr>
        <w:t>It is important that the college coordinate the use of th</w:t>
      </w:r>
      <w:r w:rsidRPr="00CF6309">
        <w:rPr>
          <w:rFonts w:asciiTheme="minorHAnsi" w:eastAsia="Calibri" w:hAnsiTheme="minorHAnsi" w:cstheme="minorHAnsi"/>
          <w:lang w:val="en-CA"/>
        </w:rPr>
        <w:t>ese</w:t>
      </w:r>
      <w:r w:rsidR="00F06C39" w:rsidRPr="00CF6309">
        <w:rPr>
          <w:rFonts w:asciiTheme="minorHAnsi" w:eastAsia="Calibri" w:hAnsiTheme="minorHAnsi" w:cstheme="minorHAnsi"/>
          <w:lang w:val="en-CA"/>
        </w:rPr>
        <w:t xml:space="preserve"> tool </w:t>
      </w:r>
      <w:r w:rsidRPr="00CF6309">
        <w:rPr>
          <w:rFonts w:asciiTheme="minorHAnsi" w:eastAsia="Calibri" w:hAnsiTheme="minorHAnsi" w:cstheme="minorHAnsi"/>
          <w:lang w:val="en-CA"/>
        </w:rPr>
        <w:t xml:space="preserve">and methodologies </w:t>
      </w:r>
      <w:r w:rsidR="00F06C39" w:rsidRPr="00CF6309">
        <w:rPr>
          <w:rFonts w:asciiTheme="minorHAnsi" w:eastAsia="Calibri" w:hAnsiTheme="minorHAnsi" w:cstheme="minorHAnsi"/>
          <w:lang w:val="en-CA"/>
        </w:rPr>
        <w:t xml:space="preserve">so that it </w:t>
      </w:r>
      <w:r w:rsidR="0095625C" w:rsidRPr="00CF6309">
        <w:rPr>
          <w:rFonts w:asciiTheme="minorHAnsi" w:eastAsia="Calibri" w:hAnsiTheme="minorHAnsi" w:cstheme="minorHAnsi"/>
          <w:lang w:val="en-CA"/>
        </w:rPr>
        <w:t xml:space="preserve">remains effective and efficient. </w:t>
      </w:r>
      <w:r w:rsidR="002E77FA" w:rsidRPr="00CF6309">
        <w:rPr>
          <w:rFonts w:asciiTheme="minorHAnsi" w:eastAsia="Calibri" w:hAnsiTheme="minorHAnsi" w:cstheme="minorHAnsi"/>
          <w:lang w:val="en-CA"/>
        </w:rPr>
        <w:t>Increasing</w:t>
      </w:r>
      <w:r w:rsidR="007A2B54" w:rsidRPr="00CF6309">
        <w:rPr>
          <w:rFonts w:asciiTheme="minorHAnsi" w:eastAsia="Calibri" w:hAnsiTheme="minorHAnsi" w:cstheme="minorHAnsi"/>
          <w:lang w:val="en-CA"/>
        </w:rPr>
        <w:t>ly</w:t>
      </w:r>
      <w:r w:rsidR="002E77FA" w:rsidRPr="00CF6309">
        <w:rPr>
          <w:rFonts w:asciiTheme="minorHAnsi" w:eastAsia="Calibri" w:hAnsiTheme="minorHAnsi" w:cstheme="minorHAnsi"/>
          <w:lang w:val="en-CA"/>
        </w:rPr>
        <w:t xml:space="preserve"> </w:t>
      </w:r>
      <w:r w:rsidR="005A1D0F" w:rsidRPr="00CF6309">
        <w:rPr>
          <w:rFonts w:asciiTheme="minorHAnsi" w:eastAsia="Calibri" w:hAnsiTheme="minorHAnsi" w:cstheme="minorHAnsi"/>
          <w:lang w:val="en-CA"/>
        </w:rPr>
        <w:t>research</w:t>
      </w:r>
      <w:r w:rsidR="002E77FA" w:rsidRPr="00CF6309">
        <w:rPr>
          <w:rFonts w:asciiTheme="minorHAnsi" w:eastAsia="Calibri" w:hAnsiTheme="minorHAnsi" w:cstheme="minorHAnsi"/>
          <w:lang w:val="en-CA"/>
        </w:rPr>
        <w:t xml:space="preserve"> data is </w:t>
      </w:r>
      <w:r w:rsidR="005A1D0F" w:rsidRPr="00CF6309">
        <w:rPr>
          <w:rFonts w:asciiTheme="minorHAnsi" w:eastAsia="Calibri" w:hAnsiTheme="minorHAnsi" w:cstheme="minorHAnsi"/>
          <w:lang w:val="en-CA"/>
        </w:rPr>
        <w:t>required to be</w:t>
      </w:r>
      <w:r w:rsidR="0095625C" w:rsidRPr="00CF6309">
        <w:rPr>
          <w:rFonts w:asciiTheme="minorHAnsi" w:eastAsia="Calibri" w:hAnsiTheme="minorHAnsi" w:cstheme="minorHAnsi"/>
          <w:lang w:val="en-CA"/>
        </w:rPr>
        <w:t xml:space="preserve"> released to the Ministry of</w:t>
      </w:r>
      <w:r w:rsidR="00E30150" w:rsidRPr="00CF6309">
        <w:rPr>
          <w:rFonts w:asciiTheme="minorHAnsi" w:eastAsia="Calibri" w:hAnsiTheme="minorHAnsi" w:cstheme="minorHAnsi"/>
          <w:lang w:val="en-CA"/>
        </w:rPr>
        <w:t xml:space="preserve"> Colleges and Universities</w:t>
      </w:r>
      <w:r w:rsidR="0095625C" w:rsidRPr="00CF6309">
        <w:rPr>
          <w:rFonts w:asciiTheme="minorHAnsi" w:eastAsia="Calibri" w:hAnsiTheme="minorHAnsi" w:cstheme="minorHAnsi"/>
          <w:lang w:val="en-CA"/>
        </w:rPr>
        <w:t xml:space="preserve"> (MCU)</w:t>
      </w:r>
      <w:r w:rsidR="007A2B54" w:rsidRPr="00CF6309">
        <w:rPr>
          <w:rFonts w:asciiTheme="minorHAnsi" w:eastAsia="Calibri" w:hAnsiTheme="minorHAnsi" w:cstheme="minorHAnsi"/>
          <w:lang w:val="en-CA"/>
        </w:rPr>
        <w:t>.</w:t>
      </w:r>
    </w:p>
    <w:p w:rsidR="00437DCE" w:rsidRPr="00CF6309" w:rsidRDefault="00437DCE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95625C" w:rsidRPr="00CF6309" w:rsidRDefault="0095625C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437DCE" w:rsidRPr="00CF6309" w:rsidRDefault="00437DCE" w:rsidP="00437DCE">
      <w:pPr>
        <w:shd w:val="pct12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Related Documents</w:t>
      </w:r>
    </w:p>
    <w:p w:rsidR="0095625C" w:rsidRPr="00CF6309" w:rsidRDefault="0095625C" w:rsidP="0095625C">
      <w:pPr>
        <w:pStyle w:val="NoSpacing"/>
        <w:tabs>
          <w:tab w:val="left" w:pos="180"/>
        </w:tabs>
        <w:ind w:left="360"/>
        <w:rPr>
          <w:rFonts w:asciiTheme="minorHAnsi" w:eastAsia="Calibri" w:hAnsiTheme="minorHAnsi" w:cstheme="minorHAnsi"/>
          <w:lang w:val="en-CA"/>
        </w:rPr>
      </w:pPr>
    </w:p>
    <w:p w:rsidR="00CF6309" w:rsidRDefault="00CF6309" w:rsidP="00CF6309">
      <w:pPr>
        <w:pStyle w:val="NoSpacing"/>
        <w:numPr>
          <w:ilvl w:val="0"/>
          <w:numId w:val="8"/>
        </w:numPr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 xml:space="preserve">Institutional Research </w:t>
      </w:r>
      <w:r>
        <w:rPr>
          <w:rFonts w:asciiTheme="minorHAnsi" w:eastAsia="Calibri" w:hAnsiTheme="minorHAnsi" w:cstheme="minorHAnsi"/>
          <w:lang w:val="en-CA"/>
        </w:rPr>
        <w:t>Procedure, X-XXX OP</w:t>
      </w:r>
    </w:p>
    <w:p w:rsidR="00DC3920" w:rsidRPr="00CF6309" w:rsidRDefault="006B5A9D" w:rsidP="006B5A9D">
      <w:pPr>
        <w:pStyle w:val="NoSpacing"/>
        <w:numPr>
          <w:ilvl w:val="0"/>
          <w:numId w:val="8"/>
        </w:numPr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  <w:r w:rsidRPr="00CF6309">
        <w:rPr>
          <w:rFonts w:asciiTheme="minorHAnsi" w:eastAsia="Calibri" w:hAnsiTheme="minorHAnsi" w:cstheme="minorHAnsi"/>
          <w:lang w:val="en-CA"/>
        </w:rPr>
        <w:t>Academic Affairs Policy, #2-216, Ethical Conduct for Research Involving Humans</w:t>
      </w:r>
    </w:p>
    <w:p w:rsidR="00CF6309" w:rsidRPr="00CF6309" w:rsidRDefault="00762016" w:rsidP="0090149F">
      <w:pPr>
        <w:pStyle w:val="NoSpacing"/>
        <w:numPr>
          <w:ilvl w:val="0"/>
          <w:numId w:val="8"/>
        </w:numPr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  <w:r w:rsidRPr="00CF6309">
        <w:rPr>
          <w:rFonts w:asciiTheme="minorHAnsi" w:eastAsia="Calibri" w:hAnsiTheme="minorHAnsi" w:cstheme="minorHAnsi"/>
          <w:lang w:val="en-CA"/>
        </w:rPr>
        <w:t xml:space="preserve">First Nations Principles of OCAP, </w:t>
      </w:r>
      <w:hyperlink r:id="rId9" w:history="1">
        <w:r w:rsidR="00CF6309" w:rsidRPr="00CF6309">
          <w:rPr>
            <w:rStyle w:val="Hyperlink"/>
            <w:rFonts w:asciiTheme="minorHAnsi" w:eastAsia="Calibri" w:hAnsiTheme="minorHAnsi" w:cstheme="minorHAnsi"/>
            <w:lang w:val="en-CA"/>
          </w:rPr>
          <w:t>http://fnigc.ca/ocapr.html</w:t>
        </w:r>
      </w:hyperlink>
    </w:p>
    <w:p w:rsidR="009A726B" w:rsidRPr="00CF6309" w:rsidRDefault="009A726B" w:rsidP="009A726B">
      <w:pPr>
        <w:pStyle w:val="NoSpacing"/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</w:p>
    <w:p w:rsidR="0095625C" w:rsidRPr="00CF6309" w:rsidRDefault="0095625C" w:rsidP="009A726B">
      <w:pPr>
        <w:pStyle w:val="NoSpacing"/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</w:p>
    <w:p w:rsidR="007517E2" w:rsidRPr="00CF6309" w:rsidRDefault="007517E2" w:rsidP="007517E2">
      <w:pPr>
        <w:shd w:val="pct10" w:color="auto" w:fill="auto"/>
        <w:tabs>
          <w:tab w:val="left" w:pos="180"/>
        </w:tabs>
        <w:ind w:left="180" w:hanging="180"/>
        <w:rPr>
          <w:rFonts w:asciiTheme="minorHAnsi" w:eastAsia="Calibri" w:hAnsiTheme="minorHAnsi" w:cstheme="minorHAnsi"/>
          <w:b/>
          <w:color w:val="auto"/>
          <w:lang w:val="en-CA"/>
        </w:rPr>
      </w:pPr>
      <w:r w:rsidRPr="00CF6309">
        <w:rPr>
          <w:rFonts w:asciiTheme="minorHAnsi" w:eastAsia="Calibri" w:hAnsiTheme="minorHAnsi" w:cstheme="minorHAnsi"/>
          <w:b/>
          <w:color w:val="auto"/>
          <w:lang w:val="en-CA"/>
        </w:rPr>
        <w:t>Appendices</w:t>
      </w:r>
    </w:p>
    <w:p w:rsidR="0095625C" w:rsidRPr="00CF6309" w:rsidRDefault="0095625C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8408B8" w:rsidRPr="00CF6309" w:rsidRDefault="00E265CB" w:rsidP="006A48F4">
      <w:pPr>
        <w:pStyle w:val="NoSpacing"/>
        <w:rPr>
          <w:rFonts w:asciiTheme="minorHAnsi" w:eastAsia="Calibri" w:hAnsiTheme="minorHAnsi" w:cstheme="minorHAnsi"/>
          <w:lang w:val="en-CA"/>
        </w:rPr>
      </w:pPr>
      <w:r w:rsidRPr="00CF6309">
        <w:rPr>
          <w:rFonts w:asciiTheme="minorHAnsi" w:eastAsia="Calibri" w:hAnsiTheme="minorHAnsi" w:cstheme="minorHAnsi"/>
          <w:lang w:val="en-CA"/>
        </w:rPr>
        <w:t>N/A</w:t>
      </w:r>
    </w:p>
    <w:p w:rsidR="00D042AD" w:rsidRDefault="00D042AD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CF6309" w:rsidRDefault="00CF6309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FD63AE" w:rsidRPr="00CF6309" w:rsidRDefault="00D815CE" w:rsidP="006A48F4">
      <w:pPr>
        <w:pStyle w:val="NoSpacing"/>
        <w:rPr>
          <w:rFonts w:asciiTheme="minorHAnsi" w:eastAsia="Calibri" w:hAnsiTheme="minorHAnsi" w:cstheme="minorHAnsi"/>
          <w:b/>
          <w:lang w:val="en-CA"/>
        </w:rPr>
      </w:pPr>
      <w:r w:rsidRPr="00CF6309">
        <w:rPr>
          <w:rFonts w:asciiTheme="minorHAnsi" w:eastAsia="Calibri" w:hAnsiTheme="minorHAnsi" w:cstheme="minorHAnsi"/>
          <w:b/>
          <w:lang w:val="en-CA"/>
        </w:rPr>
        <w:t>History</w:t>
      </w:r>
      <w:r w:rsidR="00827B8C" w:rsidRPr="00CF6309">
        <w:rPr>
          <w:rFonts w:asciiTheme="minorHAnsi" w:eastAsia="Calibri" w:hAnsiTheme="minorHAnsi" w:cstheme="minorHAnsi"/>
          <w:b/>
          <w:lang w:val="en-CA"/>
        </w:rPr>
        <w:t xml:space="preserve"> of </w:t>
      </w:r>
      <w:r w:rsidR="00451639" w:rsidRPr="00CF6309">
        <w:rPr>
          <w:rFonts w:asciiTheme="minorHAnsi" w:eastAsia="Calibri" w:hAnsiTheme="minorHAnsi" w:cstheme="minorHAnsi"/>
          <w:b/>
          <w:lang w:val="en-CA"/>
        </w:rPr>
        <w:t>Amendments/Reviews: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757"/>
        <w:gridCol w:w="2063"/>
        <w:gridCol w:w="4961"/>
      </w:tblGrid>
      <w:tr w:rsidR="00451639" w:rsidRPr="00CF6309" w:rsidTr="008609B1">
        <w:tc>
          <w:tcPr>
            <w:tcW w:w="2757" w:type="dxa"/>
            <w:shd w:val="pct20" w:color="auto" w:fill="auto"/>
          </w:tcPr>
          <w:p w:rsidR="00451639" w:rsidRPr="00CF6309" w:rsidRDefault="00502AF4" w:rsidP="00EF6F23">
            <w:pPr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  <w:t>Section(s)</w:t>
            </w:r>
          </w:p>
        </w:tc>
        <w:tc>
          <w:tcPr>
            <w:tcW w:w="2063" w:type="dxa"/>
            <w:shd w:val="pct20" w:color="auto" w:fill="auto"/>
          </w:tcPr>
          <w:p w:rsidR="00451639" w:rsidRPr="00CF6309" w:rsidRDefault="00502AF4" w:rsidP="00EF6F23">
            <w:pPr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  <w:t xml:space="preserve">Date </w:t>
            </w:r>
          </w:p>
        </w:tc>
        <w:tc>
          <w:tcPr>
            <w:tcW w:w="4961" w:type="dxa"/>
            <w:shd w:val="pct20" w:color="auto" w:fill="auto"/>
          </w:tcPr>
          <w:p w:rsidR="00451639" w:rsidRPr="00CF6309" w:rsidRDefault="00451639" w:rsidP="00EF6F23">
            <w:pPr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  <w:t>Comments</w:t>
            </w:r>
          </w:p>
        </w:tc>
      </w:tr>
      <w:tr w:rsidR="00451639" w:rsidRPr="00CF6309" w:rsidTr="008609B1">
        <w:trPr>
          <w:trHeight w:val="872"/>
        </w:trPr>
        <w:tc>
          <w:tcPr>
            <w:tcW w:w="2757" w:type="dxa"/>
            <w:shd w:val="clear" w:color="auto" w:fill="auto"/>
          </w:tcPr>
          <w:p w:rsidR="00451639" w:rsidRPr="00CF6309" w:rsidRDefault="0095035B" w:rsidP="0095035B">
            <w:pPr>
              <w:pStyle w:val="NoSpacing"/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New policy</w:t>
            </w:r>
            <w:r w:rsidR="009A726B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  <w:r w:rsidR="00F73499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</w:p>
        </w:tc>
        <w:tc>
          <w:tcPr>
            <w:tcW w:w="2063" w:type="dxa"/>
            <w:shd w:val="clear" w:color="auto" w:fill="auto"/>
          </w:tcPr>
          <w:p w:rsidR="00451639" w:rsidRPr="00CF6309" w:rsidRDefault="005B0E86" w:rsidP="005B0E86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December</w:t>
            </w:r>
            <w:r w:rsidR="00B0728B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  <w:r w:rsidR="006B5A9D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201</w:t>
            </w: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451639" w:rsidRPr="00CF6309" w:rsidRDefault="007E2127" w:rsidP="00965C38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• Board approval of policy</w:t>
            </w:r>
          </w:p>
          <w:p w:rsidR="007E2127" w:rsidRPr="00CF6309" w:rsidRDefault="007E2127" w:rsidP="00BD639E">
            <w:pPr>
              <w:rPr>
                <w:rFonts w:asciiTheme="minorHAnsi" w:eastAsia="Calibri" w:hAnsiTheme="minorHAnsi" w:cstheme="minorHAnsi"/>
                <w:i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(Resolution </w:t>
            </w:r>
            <w:proofErr w:type="spellStart"/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BoG</w:t>
            </w:r>
            <w:proofErr w:type="spellEnd"/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  <w:r w:rsidR="00BD639E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xxx</w:t>
            </w: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)</w:t>
            </w:r>
            <w:r w:rsidR="00BD639E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  <w:r w:rsidR="00BD639E" w:rsidRPr="00CF6309">
              <w:rPr>
                <w:rFonts w:asciiTheme="minorHAnsi" w:eastAsia="Calibri" w:hAnsiTheme="minorHAnsi" w:cstheme="minorHAnsi"/>
                <w:i/>
                <w:color w:val="auto"/>
                <w:lang w:val="en-CA"/>
              </w:rPr>
              <w:t>completed by Board Office</w:t>
            </w:r>
          </w:p>
        </w:tc>
      </w:tr>
      <w:tr w:rsidR="00A67A92" w:rsidRPr="00CF6309" w:rsidTr="008609B1">
        <w:trPr>
          <w:trHeight w:val="856"/>
        </w:trPr>
        <w:tc>
          <w:tcPr>
            <w:tcW w:w="2757" w:type="dxa"/>
            <w:shd w:val="clear" w:color="auto" w:fill="auto"/>
          </w:tcPr>
          <w:p w:rsidR="00A67A92" w:rsidRPr="00CF6309" w:rsidRDefault="00BD639E" w:rsidP="009A726B">
            <w:pPr>
              <w:pStyle w:val="NoSpacing"/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e.g. </w:t>
            </w:r>
            <w:r w:rsidR="00F73499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Policy reviewed and revised</w:t>
            </w:r>
          </w:p>
        </w:tc>
        <w:tc>
          <w:tcPr>
            <w:tcW w:w="2063" w:type="dxa"/>
            <w:shd w:val="clear" w:color="auto" w:fill="auto"/>
          </w:tcPr>
          <w:p w:rsidR="00A67A92" w:rsidRPr="00CF6309" w:rsidRDefault="00F73499" w:rsidP="00965C38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Month year</w:t>
            </w:r>
          </w:p>
        </w:tc>
        <w:tc>
          <w:tcPr>
            <w:tcW w:w="4961" w:type="dxa"/>
            <w:shd w:val="clear" w:color="auto" w:fill="auto"/>
          </w:tcPr>
          <w:p w:rsidR="00A67A92" w:rsidRPr="00CF6309" w:rsidRDefault="009A726B" w:rsidP="00965C38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• Board approval of policy</w:t>
            </w:r>
          </w:p>
          <w:p w:rsidR="009A726B" w:rsidRPr="00CF6309" w:rsidRDefault="009A726B" w:rsidP="00F73499">
            <w:pPr>
              <w:rPr>
                <w:rFonts w:asciiTheme="minorHAnsi" w:eastAsia="Calibri" w:hAnsiTheme="minorHAnsi" w:cstheme="minorHAnsi"/>
                <w:i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(Resolution </w:t>
            </w:r>
            <w:proofErr w:type="spellStart"/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BoG</w:t>
            </w:r>
            <w:proofErr w:type="spellEnd"/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  <w:r w:rsidR="00F73499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xxx</w:t>
            </w: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)</w:t>
            </w:r>
            <w:r w:rsidR="00BD639E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</w:t>
            </w:r>
            <w:r w:rsidR="00BD639E" w:rsidRPr="00CF6309">
              <w:rPr>
                <w:rFonts w:asciiTheme="minorHAnsi" w:eastAsia="Calibri" w:hAnsiTheme="minorHAnsi" w:cstheme="minorHAnsi"/>
                <w:i/>
                <w:color w:val="auto"/>
                <w:lang w:val="en-CA"/>
              </w:rPr>
              <w:t>completed by Board Office</w:t>
            </w:r>
          </w:p>
        </w:tc>
      </w:tr>
      <w:tr w:rsidR="009A726B" w:rsidRPr="00CF6309" w:rsidTr="008609B1">
        <w:trPr>
          <w:trHeight w:val="291"/>
        </w:trPr>
        <w:tc>
          <w:tcPr>
            <w:tcW w:w="2757" w:type="dxa"/>
            <w:shd w:val="clear" w:color="auto" w:fill="auto"/>
          </w:tcPr>
          <w:p w:rsidR="009A726B" w:rsidRPr="00CF6309" w:rsidRDefault="00BD639E" w:rsidP="00F73499">
            <w:pPr>
              <w:pStyle w:val="NoSpacing"/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e.g. </w:t>
            </w:r>
            <w:r w:rsidR="009A726B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Reviewed, updated and reclassified as #</w:t>
            </w:r>
            <w:r w:rsidR="00F73499"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x-xxx</w:t>
            </w:r>
          </w:p>
        </w:tc>
        <w:tc>
          <w:tcPr>
            <w:tcW w:w="2063" w:type="dxa"/>
            <w:shd w:val="clear" w:color="auto" w:fill="auto"/>
          </w:tcPr>
          <w:p w:rsidR="009A726B" w:rsidRPr="00CF6309" w:rsidRDefault="00BE446A" w:rsidP="00965C38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Month year</w:t>
            </w:r>
          </w:p>
        </w:tc>
        <w:tc>
          <w:tcPr>
            <w:tcW w:w="4961" w:type="dxa"/>
            <w:shd w:val="clear" w:color="auto" w:fill="auto"/>
          </w:tcPr>
          <w:p w:rsidR="00BD639E" w:rsidRPr="00CF6309" w:rsidRDefault="009A726B" w:rsidP="00BD639E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CF6309">
              <w:rPr>
                <w:rFonts w:asciiTheme="minorHAnsi" w:eastAsia="Calibri" w:hAnsiTheme="minorHAnsi" w:cstheme="minorHAnsi"/>
                <w:color w:val="auto"/>
                <w:lang w:val="en-CA"/>
              </w:rPr>
              <w:t>New format, separating out policy and operating procedure</w:t>
            </w:r>
          </w:p>
        </w:tc>
      </w:tr>
    </w:tbl>
    <w:p w:rsidR="009A41B8" w:rsidRPr="00CF6309" w:rsidRDefault="009A41B8" w:rsidP="00CF6309">
      <w:pPr>
        <w:tabs>
          <w:tab w:val="left" w:pos="2472"/>
        </w:tabs>
        <w:rPr>
          <w:rFonts w:asciiTheme="minorHAnsi" w:eastAsia="Calibri" w:hAnsiTheme="minorHAnsi" w:cstheme="minorHAnsi"/>
          <w:lang w:val="en-CA"/>
        </w:rPr>
      </w:pPr>
    </w:p>
    <w:sectPr w:rsidR="009A41B8" w:rsidRPr="00CF6309" w:rsidSect="00CF6309">
      <w:footerReference w:type="default" r:id="rId10"/>
      <w:pgSz w:w="12240" w:h="15840"/>
      <w:pgMar w:top="709" w:right="1183" w:bottom="993" w:left="1276" w:header="720" w:footer="6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CB" w:rsidRDefault="006141CB" w:rsidP="008C7105">
      <w:r>
        <w:separator/>
      </w:r>
    </w:p>
  </w:endnote>
  <w:endnote w:type="continuationSeparator" w:id="0">
    <w:p w:rsidR="006141CB" w:rsidRDefault="006141CB" w:rsidP="008C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CB" w:rsidRDefault="006141CB" w:rsidP="008C7105">
    <w:pPr>
      <w:tabs>
        <w:tab w:val="right" w:pos="9900"/>
      </w:tabs>
      <w:rPr>
        <w:rFonts w:ascii="Arial" w:hAnsi="Arial" w:cs="Arial"/>
      </w:rPr>
    </w:pPr>
  </w:p>
  <w:p w:rsidR="006141CB" w:rsidRPr="00BA2FC1" w:rsidRDefault="006141CB" w:rsidP="008C7105">
    <w:pPr>
      <w:tabs>
        <w:tab w:val="right" w:pos="9900"/>
      </w:tabs>
      <w:rPr>
        <w:rFonts w:asciiTheme="minorHAnsi" w:hAnsiTheme="minorHAnsi" w:cstheme="minorHAnsi"/>
        <w:sz w:val="20"/>
        <w:szCs w:val="18"/>
      </w:rPr>
    </w:pPr>
    <w:r w:rsidRPr="00BA2FC1">
      <w:rPr>
        <w:rFonts w:asciiTheme="minorHAnsi" w:hAnsiTheme="minorHAnsi" w:cstheme="minorHAnsi"/>
        <w:b/>
        <w:noProof/>
        <w:sz w:val="20"/>
        <w:szCs w:val="18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45D36" wp14:editId="39F8BB0E">
              <wp:simplePos x="0" y="0"/>
              <wp:positionH relativeFrom="column">
                <wp:posOffset>-36195</wp:posOffset>
              </wp:positionH>
              <wp:positionV relativeFrom="paragraph">
                <wp:posOffset>-46990</wp:posOffset>
              </wp:positionV>
              <wp:extent cx="6402705" cy="0"/>
              <wp:effectExtent l="11430" t="10160" r="571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2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38AE4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85pt;margin-top:-3.7pt;width:50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4+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PJ08pF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"/>
          </w:pict>
        </mc:Fallback>
      </mc:AlternateContent>
    </w:r>
    <w:r w:rsidR="00DD2CAE" w:rsidRPr="00BA2FC1">
      <w:rPr>
        <w:rFonts w:asciiTheme="minorHAnsi" w:hAnsiTheme="minorHAnsi" w:cstheme="minorHAnsi"/>
        <w:b/>
        <w:sz w:val="20"/>
        <w:szCs w:val="18"/>
      </w:rPr>
      <w:t xml:space="preserve">College </w:t>
    </w:r>
    <w:r w:rsidRPr="00BA2FC1">
      <w:rPr>
        <w:rFonts w:asciiTheme="minorHAnsi" w:hAnsiTheme="minorHAnsi" w:cstheme="minorHAnsi"/>
        <w:b/>
        <w:sz w:val="20"/>
        <w:szCs w:val="18"/>
      </w:rPr>
      <w:t xml:space="preserve">Policy </w:t>
    </w:r>
    <w:r w:rsidR="00F73499" w:rsidRPr="00BA2FC1">
      <w:rPr>
        <w:rFonts w:asciiTheme="minorHAnsi" w:hAnsiTheme="minorHAnsi" w:cstheme="minorHAnsi"/>
        <w:b/>
        <w:sz w:val="20"/>
        <w:szCs w:val="18"/>
      </w:rPr>
      <w:t>x</w:t>
    </w:r>
    <w:r w:rsidR="009A726B" w:rsidRPr="00BA2FC1">
      <w:rPr>
        <w:rFonts w:asciiTheme="minorHAnsi" w:hAnsiTheme="minorHAnsi" w:cstheme="minorHAnsi"/>
        <w:b/>
        <w:sz w:val="20"/>
        <w:szCs w:val="18"/>
      </w:rPr>
      <w:t>-</w:t>
    </w:r>
    <w:r w:rsidR="00F73499" w:rsidRPr="00BA2FC1">
      <w:rPr>
        <w:rFonts w:asciiTheme="minorHAnsi" w:hAnsiTheme="minorHAnsi" w:cstheme="minorHAnsi"/>
        <w:b/>
        <w:sz w:val="20"/>
        <w:szCs w:val="18"/>
      </w:rPr>
      <w:t>xxx</w:t>
    </w:r>
    <w:r w:rsidRPr="00BA2FC1">
      <w:rPr>
        <w:rFonts w:asciiTheme="minorHAnsi" w:hAnsiTheme="minorHAnsi" w:cstheme="minorHAnsi"/>
        <w:b/>
        <w:sz w:val="20"/>
        <w:szCs w:val="18"/>
      </w:rPr>
      <w:t xml:space="preserve">:  </w:t>
    </w:r>
    <w:r w:rsidR="00F73499" w:rsidRPr="00BA2FC1">
      <w:rPr>
        <w:rFonts w:asciiTheme="minorHAnsi" w:hAnsiTheme="minorHAnsi" w:cstheme="minorHAnsi"/>
        <w:b/>
        <w:i/>
        <w:sz w:val="20"/>
        <w:szCs w:val="18"/>
      </w:rPr>
      <w:t>Title</w:t>
    </w:r>
    <w:r w:rsidRPr="00BA2FC1">
      <w:rPr>
        <w:rFonts w:asciiTheme="minorHAnsi" w:hAnsiTheme="minorHAnsi" w:cstheme="minorHAnsi"/>
        <w:sz w:val="20"/>
        <w:szCs w:val="18"/>
      </w:rPr>
      <w:tab/>
      <w:t xml:space="preserve">Page </w:t>
    </w:r>
    <w:r w:rsidRPr="00BA2FC1">
      <w:rPr>
        <w:rFonts w:asciiTheme="minorHAnsi" w:hAnsiTheme="minorHAnsi" w:cstheme="minorHAnsi"/>
        <w:sz w:val="20"/>
        <w:szCs w:val="18"/>
      </w:rPr>
      <w:fldChar w:fldCharType="begin"/>
    </w:r>
    <w:r w:rsidRPr="00BA2FC1">
      <w:rPr>
        <w:rFonts w:asciiTheme="minorHAnsi" w:hAnsiTheme="minorHAnsi" w:cstheme="minorHAnsi"/>
        <w:sz w:val="20"/>
        <w:szCs w:val="18"/>
      </w:rPr>
      <w:instrText xml:space="preserve"> PAGE </w:instrText>
    </w:r>
    <w:r w:rsidRPr="00BA2FC1">
      <w:rPr>
        <w:rFonts w:asciiTheme="minorHAnsi" w:hAnsiTheme="minorHAnsi" w:cstheme="minorHAnsi"/>
        <w:sz w:val="20"/>
        <w:szCs w:val="18"/>
      </w:rPr>
      <w:fldChar w:fldCharType="separate"/>
    </w:r>
    <w:r w:rsidR="00BA2FC1">
      <w:rPr>
        <w:rFonts w:asciiTheme="minorHAnsi" w:hAnsiTheme="minorHAnsi" w:cstheme="minorHAnsi"/>
        <w:noProof/>
        <w:sz w:val="20"/>
        <w:szCs w:val="18"/>
      </w:rPr>
      <w:t>3</w:t>
    </w:r>
    <w:r w:rsidRPr="00BA2FC1">
      <w:rPr>
        <w:rFonts w:asciiTheme="minorHAnsi" w:hAnsiTheme="minorHAnsi" w:cstheme="minorHAnsi"/>
        <w:sz w:val="20"/>
        <w:szCs w:val="18"/>
      </w:rPr>
      <w:fldChar w:fldCharType="end"/>
    </w:r>
    <w:r w:rsidRPr="00BA2FC1">
      <w:rPr>
        <w:rFonts w:asciiTheme="minorHAnsi" w:hAnsiTheme="minorHAnsi" w:cstheme="minorHAnsi"/>
        <w:sz w:val="20"/>
        <w:szCs w:val="18"/>
      </w:rPr>
      <w:t xml:space="preserve"> of </w:t>
    </w:r>
    <w:r w:rsidRPr="00BA2FC1">
      <w:rPr>
        <w:rFonts w:asciiTheme="minorHAnsi" w:hAnsiTheme="minorHAnsi" w:cstheme="minorHAnsi"/>
        <w:sz w:val="20"/>
        <w:szCs w:val="18"/>
      </w:rPr>
      <w:fldChar w:fldCharType="begin"/>
    </w:r>
    <w:r w:rsidRPr="00BA2FC1">
      <w:rPr>
        <w:rFonts w:asciiTheme="minorHAnsi" w:hAnsiTheme="minorHAnsi" w:cstheme="minorHAnsi"/>
        <w:sz w:val="20"/>
        <w:szCs w:val="18"/>
      </w:rPr>
      <w:instrText xml:space="preserve"> NUMPAGES  </w:instrText>
    </w:r>
    <w:r w:rsidRPr="00BA2FC1">
      <w:rPr>
        <w:rFonts w:asciiTheme="minorHAnsi" w:hAnsiTheme="minorHAnsi" w:cstheme="minorHAnsi"/>
        <w:sz w:val="20"/>
        <w:szCs w:val="18"/>
      </w:rPr>
      <w:fldChar w:fldCharType="separate"/>
    </w:r>
    <w:r w:rsidR="00BA2FC1">
      <w:rPr>
        <w:rFonts w:asciiTheme="minorHAnsi" w:hAnsiTheme="minorHAnsi" w:cstheme="minorHAnsi"/>
        <w:noProof/>
        <w:sz w:val="20"/>
        <w:szCs w:val="18"/>
      </w:rPr>
      <w:t>3</w:t>
    </w:r>
    <w:r w:rsidRPr="00BA2FC1">
      <w:rPr>
        <w:rFonts w:asciiTheme="minorHAnsi" w:hAnsiTheme="minorHAnsi" w:cstheme="minorHAnsi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CB" w:rsidRDefault="006141CB" w:rsidP="008C7105">
      <w:r>
        <w:separator/>
      </w:r>
    </w:p>
  </w:footnote>
  <w:footnote w:type="continuationSeparator" w:id="0">
    <w:p w:rsidR="006141CB" w:rsidRDefault="006141CB" w:rsidP="008C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A59"/>
    <w:multiLevelType w:val="hybridMultilevel"/>
    <w:tmpl w:val="0B52C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6D79"/>
    <w:multiLevelType w:val="multilevel"/>
    <w:tmpl w:val="163C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E198B"/>
    <w:multiLevelType w:val="hybridMultilevel"/>
    <w:tmpl w:val="32E4B9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C290F"/>
    <w:multiLevelType w:val="hybridMultilevel"/>
    <w:tmpl w:val="70B69840"/>
    <w:lvl w:ilvl="0" w:tplc="433810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4DD"/>
    <w:multiLevelType w:val="multilevel"/>
    <w:tmpl w:val="3652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B3DF1"/>
    <w:multiLevelType w:val="hybridMultilevel"/>
    <w:tmpl w:val="FCEA53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2F152F"/>
    <w:multiLevelType w:val="hybridMultilevel"/>
    <w:tmpl w:val="DFF20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2D32"/>
    <w:multiLevelType w:val="hybridMultilevel"/>
    <w:tmpl w:val="21C03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B0"/>
    <w:multiLevelType w:val="multilevel"/>
    <w:tmpl w:val="AB28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62709"/>
    <w:multiLevelType w:val="hybridMultilevel"/>
    <w:tmpl w:val="749E4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1D"/>
    <w:rsid w:val="00000BF3"/>
    <w:rsid w:val="00007239"/>
    <w:rsid w:val="00007DFD"/>
    <w:rsid w:val="00011D43"/>
    <w:rsid w:val="00023DA8"/>
    <w:rsid w:val="00046613"/>
    <w:rsid w:val="000540E9"/>
    <w:rsid w:val="00083307"/>
    <w:rsid w:val="000A5DF4"/>
    <w:rsid w:val="000A7652"/>
    <w:rsid w:val="000E515F"/>
    <w:rsid w:val="000F2B2B"/>
    <w:rsid w:val="000F5289"/>
    <w:rsid w:val="001171EF"/>
    <w:rsid w:val="001208FB"/>
    <w:rsid w:val="00125C26"/>
    <w:rsid w:val="00127C6D"/>
    <w:rsid w:val="00132B66"/>
    <w:rsid w:val="0013555C"/>
    <w:rsid w:val="00142080"/>
    <w:rsid w:val="00143F64"/>
    <w:rsid w:val="001644BC"/>
    <w:rsid w:val="0018262B"/>
    <w:rsid w:val="00185725"/>
    <w:rsid w:val="001D576E"/>
    <w:rsid w:val="001E29C8"/>
    <w:rsid w:val="0020013F"/>
    <w:rsid w:val="0020735D"/>
    <w:rsid w:val="0026694E"/>
    <w:rsid w:val="00276651"/>
    <w:rsid w:val="00291018"/>
    <w:rsid w:val="002A0424"/>
    <w:rsid w:val="002A4317"/>
    <w:rsid w:val="002C1244"/>
    <w:rsid w:val="002E00D7"/>
    <w:rsid w:val="002E6E3F"/>
    <w:rsid w:val="002E77FA"/>
    <w:rsid w:val="002F0048"/>
    <w:rsid w:val="003406C8"/>
    <w:rsid w:val="00361E7E"/>
    <w:rsid w:val="00396E85"/>
    <w:rsid w:val="003B2805"/>
    <w:rsid w:val="003B4539"/>
    <w:rsid w:val="004338CD"/>
    <w:rsid w:val="00437DCE"/>
    <w:rsid w:val="00451639"/>
    <w:rsid w:val="00477D4A"/>
    <w:rsid w:val="00477EE7"/>
    <w:rsid w:val="00481DF6"/>
    <w:rsid w:val="00485D8D"/>
    <w:rsid w:val="004B3BCB"/>
    <w:rsid w:val="004B744A"/>
    <w:rsid w:val="004E33C1"/>
    <w:rsid w:val="004E401D"/>
    <w:rsid w:val="004F19D6"/>
    <w:rsid w:val="004F2823"/>
    <w:rsid w:val="00501CF2"/>
    <w:rsid w:val="00502AF4"/>
    <w:rsid w:val="005137F4"/>
    <w:rsid w:val="005477E5"/>
    <w:rsid w:val="00566A1C"/>
    <w:rsid w:val="00567B5C"/>
    <w:rsid w:val="0059547A"/>
    <w:rsid w:val="00597FAA"/>
    <w:rsid w:val="005A1D0F"/>
    <w:rsid w:val="005A5C54"/>
    <w:rsid w:val="005B0E86"/>
    <w:rsid w:val="005C3DCE"/>
    <w:rsid w:val="005C7B2B"/>
    <w:rsid w:val="005E19E8"/>
    <w:rsid w:val="005F086C"/>
    <w:rsid w:val="005F3507"/>
    <w:rsid w:val="00605E09"/>
    <w:rsid w:val="006141CB"/>
    <w:rsid w:val="00621DB6"/>
    <w:rsid w:val="006259FC"/>
    <w:rsid w:val="00641C1D"/>
    <w:rsid w:val="00671958"/>
    <w:rsid w:val="006744DC"/>
    <w:rsid w:val="006801A3"/>
    <w:rsid w:val="00687983"/>
    <w:rsid w:val="006A48F4"/>
    <w:rsid w:val="006A72C7"/>
    <w:rsid w:val="006B03BA"/>
    <w:rsid w:val="006B5A9D"/>
    <w:rsid w:val="006B6216"/>
    <w:rsid w:val="006D4B99"/>
    <w:rsid w:val="00714F84"/>
    <w:rsid w:val="0072784F"/>
    <w:rsid w:val="007517E2"/>
    <w:rsid w:val="00762016"/>
    <w:rsid w:val="00766464"/>
    <w:rsid w:val="007A2B54"/>
    <w:rsid w:val="007C362F"/>
    <w:rsid w:val="007D2EE1"/>
    <w:rsid w:val="007E2127"/>
    <w:rsid w:val="007E2FE1"/>
    <w:rsid w:val="007E3531"/>
    <w:rsid w:val="008012BF"/>
    <w:rsid w:val="00814D95"/>
    <w:rsid w:val="00815CB8"/>
    <w:rsid w:val="00827B8C"/>
    <w:rsid w:val="00836A65"/>
    <w:rsid w:val="008408B8"/>
    <w:rsid w:val="00844659"/>
    <w:rsid w:val="00845618"/>
    <w:rsid w:val="00852C79"/>
    <w:rsid w:val="008609B1"/>
    <w:rsid w:val="00880BFE"/>
    <w:rsid w:val="008A3F25"/>
    <w:rsid w:val="008C7105"/>
    <w:rsid w:val="008C7ACD"/>
    <w:rsid w:val="008E1DE0"/>
    <w:rsid w:val="008F430F"/>
    <w:rsid w:val="008F5B76"/>
    <w:rsid w:val="008F69BC"/>
    <w:rsid w:val="00900E9A"/>
    <w:rsid w:val="009010DB"/>
    <w:rsid w:val="0090243C"/>
    <w:rsid w:val="00907424"/>
    <w:rsid w:val="00925F9F"/>
    <w:rsid w:val="009350BE"/>
    <w:rsid w:val="00945E06"/>
    <w:rsid w:val="0095035B"/>
    <w:rsid w:val="0095625C"/>
    <w:rsid w:val="00965C38"/>
    <w:rsid w:val="00970BA7"/>
    <w:rsid w:val="009807E9"/>
    <w:rsid w:val="00981CA5"/>
    <w:rsid w:val="009915ED"/>
    <w:rsid w:val="00992F0D"/>
    <w:rsid w:val="00993DD9"/>
    <w:rsid w:val="009A0482"/>
    <w:rsid w:val="009A41B8"/>
    <w:rsid w:val="009A726B"/>
    <w:rsid w:val="009B18EA"/>
    <w:rsid w:val="009B43B9"/>
    <w:rsid w:val="009C65F0"/>
    <w:rsid w:val="009D4D5F"/>
    <w:rsid w:val="009F78E0"/>
    <w:rsid w:val="00A141AA"/>
    <w:rsid w:val="00A15026"/>
    <w:rsid w:val="00A34087"/>
    <w:rsid w:val="00A3750F"/>
    <w:rsid w:val="00A4075A"/>
    <w:rsid w:val="00A473D5"/>
    <w:rsid w:val="00A5225A"/>
    <w:rsid w:val="00A5705A"/>
    <w:rsid w:val="00A6386C"/>
    <w:rsid w:val="00A65DBF"/>
    <w:rsid w:val="00A67A92"/>
    <w:rsid w:val="00A705C4"/>
    <w:rsid w:val="00A717FE"/>
    <w:rsid w:val="00A82209"/>
    <w:rsid w:val="00AA2B28"/>
    <w:rsid w:val="00AB01B5"/>
    <w:rsid w:val="00AB0F2A"/>
    <w:rsid w:val="00AB4EB9"/>
    <w:rsid w:val="00AC093B"/>
    <w:rsid w:val="00AC2093"/>
    <w:rsid w:val="00AC34E6"/>
    <w:rsid w:val="00AE6D15"/>
    <w:rsid w:val="00AF3871"/>
    <w:rsid w:val="00B0728B"/>
    <w:rsid w:val="00B1750C"/>
    <w:rsid w:val="00B21142"/>
    <w:rsid w:val="00B26DC2"/>
    <w:rsid w:val="00B3300C"/>
    <w:rsid w:val="00B44B14"/>
    <w:rsid w:val="00B45E14"/>
    <w:rsid w:val="00B55523"/>
    <w:rsid w:val="00B61A5E"/>
    <w:rsid w:val="00B95175"/>
    <w:rsid w:val="00BA2FC1"/>
    <w:rsid w:val="00BA64D5"/>
    <w:rsid w:val="00BC718C"/>
    <w:rsid w:val="00BD639E"/>
    <w:rsid w:val="00BE446A"/>
    <w:rsid w:val="00BE5E07"/>
    <w:rsid w:val="00C01A81"/>
    <w:rsid w:val="00C10527"/>
    <w:rsid w:val="00C25E75"/>
    <w:rsid w:val="00C315E0"/>
    <w:rsid w:val="00C42F34"/>
    <w:rsid w:val="00C55997"/>
    <w:rsid w:val="00C779BC"/>
    <w:rsid w:val="00C915B4"/>
    <w:rsid w:val="00CB544D"/>
    <w:rsid w:val="00CD1DD6"/>
    <w:rsid w:val="00CD453D"/>
    <w:rsid w:val="00CE5786"/>
    <w:rsid w:val="00CF4078"/>
    <w:rsid w:val="00CF6309"/>
    <w:rsid w:val="00CF7FDE"/>
    <w:rsid w:val="00D042AD"/>
    <w:rsid w:val="00D143A9"/>
    <w:rsid w:val="00D262FC"/>
    <w:rsid w:val="00D26721"/>
    <w:rsid w:val="00D551D3"/>
    <w:rsid w:val="00D556A5"/>
    <w:rsid w:val="00D63DF6"/>
    <w:rsid w:val="00D673BC"/>
    <w:rsid w:val="00D767BE"/>
    <w:rsid w:val="00D815CE"/>
    <w:rsid w:val="00DC3920"/>
    <w:rsid w:val="00DC3CED"/>
    <w:rsid w:val="00DC448D"/>
    <w:rsid w:val="00DC7C93"/>
    <w:rsid w:val="00DD2CAE"/>
    <w:rsid w:val="00DD46BB"/>
    <w:rsid w:val="00DE5D62"/>
    <w:rsid w:val="00DE75F7"/>
    <w:rsid w:val="00E10841"/>
    <w:rsid w:val="00E265CB"/>
    <w:rsid w:val="00E30150"/>
    <w:rsid w:val="00E6670A"/>
    <w:rsid w:val="00E74054"/>
    <w:rsid w:val="00E77B46"/>
    <w:rsid w:val="00E83587"/>
    <w:rsid w:val="00EB4A1D"/>
    <w:rsid w:val="00EC16F6"/>
    <w:rsid w:val="00EC72CC"/>
    <w:rsid w:val="00ED3487"/>
    <w:rsid w:val="00EF6F23"/>
    <w:rsid w:val="00EF7FDB"/>
    <w:rsid w:val="00F03E55"/>
    <w:rsid w:val="00F055F7"/>
    <w:rsid w:val="00F06C39"/>
    <w:rsid w:val="00F10AD0"/>
    <w:rsid w:val="00F43CDC"/>
    <w:rsid w:val="00F50286"/>
    <w:rsid w:val="00F5322E"/>
    <w:rsid w:val="00F73499"/>
    <w:rsid w:val="00F869A3"/>
    <w:rsid w:val="00FB64EC"/>
    <w:rsid w:val="00FB79C3"/>
    <w:rsid w:val="00FC17E4"/>
    <w:rsid w:val="00FD4E47"/>
    <w:rsid w:val="00FD63AE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C940C73"/>
  <w15:docId w15:val="{FCFCCC5F-89FB-4386-97F2-57FDF084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79"/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2C79"/>
    <w:rPr>
      <w:color w:val="0000FF"/>
      <w:u w:val="single"/>
    </w:rPr>
  </w:style>
  <w:style w:type="character" w:styleId="FollowedHyperlink">
    <w:name w:val="FollowedHyperlink"/>
    <w:rsid w:val="00852C79"/>
    <w:rPr>
      <w:color w:val="551A8B"/>
      <w:u w:val="single"/>
    </w:rPr>
  </w:style>
  <w:style w:type="paragraph" w:styleId="NormalWeb">
    <w:name w:val="Normal (Web)"/>
    <w:basedOn w:val="Normal"/>
    <w:rsid w:val="00852C7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915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142"/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37DCE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C71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7105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1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7105"/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705A"/>
    <w:pPr>
      <w:ind w:left="720"/>
      <w:contextualSpacing/>
    </w:pPr>
  </w:style>
  <w:style w:type="paragraph" w:customStyle="1" w:styleId="Default">
    <w:name w:val="Default"/>
    <w:rsid w:val="00023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7424"/>
    <w:rPr>
      <w:i/>
      <w:iCs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nigc.ca/ocap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346C-974D-4F14-B00E-1371EF91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7E1C82DF.dotm</Template>
  <TotalTime>15</TotalTime>
  <Pages>3</Pages>
  <Words>879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1-101</vt:lpstr>
    </vt:vector>
  </TitlesOfParts>
  <Company>Sir Sandford Fleming College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1-101</dc:title>
  <dc:creator>ssfc</dc:creator>
  <cp:lastModifiedBy>Sarah Amirault</cp:lastModifiedBy>
  <cp:revision>7</cp:revision>
  <cp:lastPrinted>2017-06-01T18:24:00Z</cp:lastPrinted>
  <dcterms:created xsi:type="dcterms:W3CDTF">2021-03-24T19:16:00Z</dcterms:created>
  <dcterms:modified xsi:type="dcterms:W3CDTF">2021-04-01T19:11:00Z</dcterms:modified>
</cp:coreProperties>
</file>