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C27127" w:rsidP="008E42EA">
      <w:pPr>
        <w:jc w:val="center"/>
        <w:rPr>
          <w:szCs w:val="24"/>
        </w:rPr>
      </w:pPr>
      <w:r>
        <w:rPr>
          <w:szCs w:val="24"/>
        </w:rPr>
        <w:t>Frost</w:t>
      </w:r>
      <w:r w:rsidR="007E6F4E">
        <w:rPr>
          <w:szCs w:val="24"/>
        </w:rPr>
        <w:t xml:space="preserve"> </w:t>
      </w:r>
      <w:r w:rsidR="0099127D">
        <w:rPr>
          <w:szCs w:val="24"/>
        </w:rPr>
        <w:t xml:space="preserve">Campus, </w:t>
      </w:r>
      <w:r w:rsidR="00E36397">
        <w:rPr>
          <w:szCs w:val="24"/>
        </w:rPr>
        <w:t xml:space="preserve">November </w:t>
      </w:r>
      <w:r>
        <w:rPr>
          <w:szCs w:val="24"/>
        </w:rPr>
        <w:t>13</w:t>
      </w:r>
      <w:r w:rsidR="005F04BB">
        <w:rPr>
          <w:szCs w:val="24"/>
        </w:rPr>
        <w:t>, 2014</w:t>
      </w:r>
      <w:r w:rsidR="008E42EA">
        <w:rPr>
          <w:szCs w:val="24"/>
        </w:rPr>
        <w:t xml:space="preserve"> </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573E22" w:rsidRDefault="002921F2" w:rsidP="009B13CF">
      <w:pPr>
        <w:jc w:val="both"/>
        <w:rPr>
          <w:b/>
          <w:szCs w:val="24"/>
        </w:rPr>
      </w:pPr>
      <w:r w:rsidRPr="00573E22">
        <w:rPr>
          <w:b/>
          <w:szCs w:val="24"/>
        </w:rPr>
        <w:t>In Attendance:</w:t>
      </w:r>
    </w:p>
    <w:p w:rsidR="002921F2" w:rsidRDefault="002921F2" w:rsidP="009B13CF">
      <w:pPr>
        <w:jc w:val="both"/>
        <w:rPr>
          <w:szCs w:val="24"/>
        </w:rPr>
      </w:pPr>
    </w:p>
    <w:p w:rsidR="005F04BB" w:rsidRDefault="00F72CAD" w:rsidP="009B13CF">
      <w:pPr>
        <w:jc w:val="both"/>
        <w:rPr>
          <w:szCs w:val="24"/>
        </w:rPr>
      </w:pPr>
      <w:r>
        <w:rPr>
          <w:szCs w:val="24"/>
        </w:rPr>
        <w:t>Travis Doak, Housing</w:t>
      </w:r>
      <w:r w:rsidR="00825086">
        <w:rPr>
          <w:szCs w:val="24"/>
        </w:rPr>
        <w:t>;</w:t>
      </w:r>
      <w:r w:rsidR="0099127D">
        <w:rPr>
          <w:szCs w:val="24"/>
        </w:rPr>
        <w:t xml:space="preserve"> Foodservices</w:t>
      </w:r>
      <w:r w:rsidR="005F04BB">
        <w:rPr>
          <w:szCs w:val="24"/>
        </w:rPr>
        <w:t>;</w:t>
      </w:r>
      <w:r w:rsidR="006466D5">
        <w:rPr>
          <w:szCs w:val="24"/>
        </w:rPr>
        <w:t xml:space="preserve"> Michael Wood,</w:t>
      </w:r>
      <w:r w:rsidR="00825086">
        <w:rPr>
          <w:szCs w:val="24"/>
        </w:rPr>
        <w:t xml:space="preserve"> ARAMARK;</w:t>
      </w:r>
      <w:r w:rsidR="00AA610F">
        <w:rPr>
          <w:szCs w:val="24"/>
        </w:rPr>
        <w:t xml:space="preserve"> </w:t>
      </w:r>
      <w:r w:rsidR="00825086">
        <w:rPr>
          <w:szCs w:val="24"/>
        </w:rPr>
        <w:t>Mark Gray</w:t>
      </w:r>
      <w:r w:rsidR="00AA610F">
        <w:rPr>
          <w:szCs w:val="24"/>
        </w:rPr>
        <w:t xml:space="preserve">, Administration; Amanda Gray, International Student Services; </w:t>
      </w:r>
      <w:r w:rsidR="00573E22">
        <w:rPr>
          <w:szCs w:val="24"/>
        </w:rPr>
        <w:t>Tani Clerac</w:t>
      </w:r>
      <w:r w:rsidR="00825086">
        <w:rPr>
          <w:szCs w:val="24"/>
        </w:rPr>
        <w:t>, Faculty</w:t>
      </w:r>
    </w:p>
    <w:p w:rsidR="00DE1B9A" w:rsidRPr="00AA610F" w:rsidRDefault="00DE1B9A" w:rsidP="009B13CF">
      <w:pPr>
        <w:jc w:val="both"/>
        <w:rPr>
          <w:szCs w:val="24"/>
        </w:rPr>
      </w:pPr>
    </w:p>
    <w:p w:rsidR="00573E22" w:rsidRDefault="00573E22" w:rsidP="00573E22">
      <w:pPr>
        <w:pStyle w:val="ListParagraph"/>
        <w:jc w:val="both"/>
        <w:rPr>
          <w:szCs w:val="24"/>
        </w:rPr>
      </w:pPr>
    </w:p>
    <w:p w:rsidR="00573E22" w:rsidRPr="00573E22" w:rsidRDefault="009054AA" w:rsidP="00573E22">
      <w:pPr>
        <w:pStyle w:val="ListParagraph"/>
        <w:numPr>
          <w:ilvl w:val="0"/>
          <w:numId w:val="24"/>
        </w:numPr>
        <w:rPr>
          <w:b/>
          <w:szCs w:val="24"/>
        </w:rPr>
      </w:pPr>
      <w:r>
        <w:rPr>
          <w:b/>
          <w:szCs w:val="24"/>
        </w:rPr>
        <w:t>Review of S</w:t>
      </w:r>
      <w:r w:rsidR="00573E22" w:rsidRPr="00573E22">
        <w:rPr>
          <w:b/>
          <w:szCs w:val="24"/>
        </w:rPr>
        <w:t>ales</w:t>
      </w:r>
      <w:r>
        <w:rPr>
          <w:b/>
          <w:szCs w:val="24"/>
        </w:rPr>
        <w:t xml:space="preserve"> / C</w:t>
      </w:r>
      <w:r w:rsidR="00573E22" w:rsidRPr="00573E22">
        <w:rPr>
          <w:b/>
          <w:szCs w:val="24"/>
        </w:rPr>
        <w:t>atering</w:t>
      </w:r>
      <w:r>
        <w:rPr>
          <w:b/>
          <w:szCs w:val="24"/>
        </w:rPr>
        <w:t>, Transaction C</w:t>
      </w:r>
      <w:r w:rsidR="00573E22" w:rsidRPr="00573E22">
        <w:rPr>
          <w:b/>
          <w:szCs w:val="24"/>
        </w:rPr>
        <w:t>ount</w:t>
      </w:r>
      <w:r>
        <w:rPr>
          <w:b/>
          <w:szCs w:val="24"/>
        </w:rPr>
        <w:t xml:space="preserve"> for M</w:t>
      </w:r>
      <w:r w:rsidR="00573E22" w:rsidRPr="00573E22">
        <w:rPr>
          <w:b/>
          <w:szCs w:val="24"/>
        </w:rPr>
        <w:t>onth of October</w:t>
      </w:r>
      <w:r w:rsidR="00573E22" w:rsidRPr="00573E22">
        <w:rPr>
          <w:b/>
          <w:szCs w:val="24"/>
        </w:rPr>
        <w:t>:</w:t>
      </w:r>
    </w:p>
    <w:p w:rsidR="00DE1B9A" w:rsidRDefault="00D23C28" w:rsidP="00573E22">
      <w:pPr>
        <w:pStyle w:val="ListParagraph"/>
        <w:jc w:val="both"/>
        <w:rPr>
          <w:szCs w:val="24"/>
        </w:rPr>
      </w:pPr>
      <w:r>
        <w:rPr>
          <w:szCs w:val="24"/>
        </w:rPr>
        <w:t>Mike Wood provided a review of sales for the month of October on a year over year comparative basis, with a table provided below.</w:t>
      </w:r>
    </w:p>
    <w:p w:rsidR="00D23C28" w:rsidRDefault="00D23C28" w:rsidP="009B13CF">
      <w:pPr>
        <w:pStyle w:val="ListParagraph"/>
        <w:jc w:val="both"/>
        <w:rPr>
          <w:szCs w:val="24"/>
        </w:rPr>
      </w:pPr>
    </w:p>
    <w:p w:rsidR="00D23C28" w:rsidRDefault="00D23C28" w:rsidP="009B13CF">
      <w:pPr>
        <w:pStyle w:val="ListParagraph"/>
        <w:jc w:val="both"/>
        <w:rPr>
          <w:szCs w:val="24"/>
        </w:rPr>
      </w:pPr>
      <w:r>
        <w:rPr>
          <w:szCs w:val="24"/>
        </w:rPr>
        <w:t xml:space="preserve">Generally the campus has seen </w:t>
      </w:r>
      <w:r w:rsidR="0080226A">
        <w:rPr>
          <w:szCs w:val="24"/>
        </w:rPr>
        <w:t xml:space="preserve">very </w:t>
      </w:r>
      <w:r>
        <w:rPr>
          <w:szCs w:val="24"/>
        </w:rPr>
        <w:t xml:space="preserve">good sales growth with an increase in </w:t>
      </w:r>
      <w:r w:rsidR="00F72CAD">
        <w:rPr>
          <w:szCs w:val="24"/>
        </w:rPr>
        <w:t xml:space="preserve">the </w:t>
      </w:r>
      <w:r>
        <w:rPr>
          <w:szCs w:val="24"/>
        </w:rPr>
        <w:t xml:space="preserve">number of transactions </w:t>
      </w:r>
      <w:r w:rsidR="00573E22">
        <w:rPr>
          <w:szCs w:val="24"/>
        </w:rPr>
        <w:t xml:space="preserve">which has resulted in overall sales increase of 9%. </w:t>
      </w:r>
      <w:r w:rsidR="00011A2C">
        <w:rPr>
          <w:szCs w:val="24"/>
        </w:rPr>
        <w:t>The average check however has</w:t>
      </w:r>
      <w:r w:rsidR="0062281D">
        <w:rPr>
          <w:szCs w:val="24"/>
        </w:rPr>
        <w:t xml:space="preserve"> dipped slightly. </w:t>
      </w:r>
    </w:p>
    <w:p w:rsidR="00D23C28" w:rsidRDefault="00D23C28" w:rsidP="009B13CF">
      <w:pPr>
        <w:pStyle w:val="ListParagraph"/>
        <w:jc w:val="both"/>
        <w:rPr>
          <w:szCs w:val="24"/>
        </w:rPr>
      </w:pPr>
    </w:p>
    <w:p w:rsidR="00103624" w:rsidRDefault="0062281D" w:rsidP="009B13CF">
      <w:pPr>
        <w:pStyle w:val="ListParagraph"/>
        <w:jc w:val="both"/>
        <w:rPr>
          <w:szCs w:val="24"/>
        </w:rPr>
      </w:pPr>
      <w:r>
        <w:rPr>
          <w:szCs w:val="24"/>
        </w:rPr>
        <w:t>The Kawartha Grille continues to see strong growth in sales (+32%) over last year.</w:t>
      </w:r>
      <w:r w:rsidR="00FF3DC4">
        <w:rPr>
          <w:szCs w:val="24"/>
        </w:rPr>
        <w:t xml:space="preserve"> </w:t>
      </w:r>
      <w:r>
        <w:rPr>
          <w:szCs w:val="24"/>
        </w:rPr>
        <w:t>It was noted that part of this increase can be attributed to being open longer hours this year.</w:t>
      </w:r>
      <w:r w:rsidR="00F261F4">
        <w:rPr>
          <w:szCs w:val="24"/>
        </w:rPr>
        <w:t xml:space="preserve">  </w:t>
      </w:r>
    </w:p>
    <w:p w:rsidR="00103624" w:rsidRDefault="00103624" w:rsidP="009B13CF">
      <w:pPr>
        <w:pStyle w:val="ListParagraph"/>
        <w:jc w:val="both"/>
        <w:rPr>
          <w:szCs w:val="24"/>
        </w:rPr>
      </w:pPr>
    </w:p>
    <w:p w:rsidR="00D23C28" w:rsidRDefault="00F261F4" w:rsidP="009B13CF">
      <w:pPr>
        <w:pStyle w:val="ListParagraph"/>
        <w:jc w:val="both"/>
        <w:rPr>
          <w:szCs w:val="24"/>
        </w:rPr>
      </w:pPr>
      <w:r>
        <w:rPr>
          <w:szCs w:val="24"/>
        </w:rPr>
        <w:t xml:space="preserve">The sales increase enjoyed at the Sandwich Shack in September has leveled out in the month of October.  A comment was made that the toppings and selection is very good but the bread being used has been try </w:t>
      </w:r>
      <w:r w:rsidR="00B96047">
        <w:rPr>
          <w:szCs w:val="24"/>
        </w:rPr>
        <w:t>at times</w:t>
      </w:r>
      <w:r>
        <w:rPr>
          <w:szCs w:val="24"/>
        </w:rPr>
        <w:t xml:space="preserve">.  Aramark will </w:t>
      </w:r>
      <w:r w:rsidR="00871874">
        <w:rPr>
          <w:szCs w:val="24"/>
        </w:rPr>
        <w:t>address this</w:t>
      </w:r>
      <w:r>
        <w:rPr>
          <w:szCs w:val="24"/>
        </w:rPr>
        <w:t xml:space="preserve"> item. </w:t>
      </w:r>
    </w:p>
    <w:p w:rsidR="0062281D" w:rsidRDefault="0062281D" w:rsidP="009B13CF">
      <w:pPr>
        <w:pStyle w:val="ListParagraph"/>
        <w:jc w:val="both"/>
        <w:rPr>
          <w:szCs w:val="24"/>
        </w:rPr>
      </w:pPr>
    </w:p>
    <w:p w:rsidR="00D23C28" w:rsidRPr="00011A2C" w:rsidRDefault="0062281D" w:rsidP="00011A2C">
      <w:pPr>
        <w:pStyle w:val="ListParagraph"/>
        <w:jc w:val="both"/>
        <w:rPr>
          <w:szCs w:val="24"/>
        </w:rPr>
      </w:pPr>
      <w:r>
        <w:rPr>
          <w:szCs w:val="24"/>
        </w:rPr>
        <w:t>A request was made of Aramark to include not only sales</w:t>
      </w:r>
      <w:r w:rsidR="00FF3DC4">
        <w:rPr>
          <w:szCs w:val="24"/>
        </w:rPr>
        <w:t xml:space="preserve"> comparisons</w:t>
      </w:r>
      <w:r>
        <w:rPr>
          <w:szCs w:val="24"/>
        </w:rPr>
        <w:t xml:space="preserve"> </w:t>
      </w:r>
      <w:r w:rsidR="00FF3DC4">
        <w:rPr>
          <w:szCs w:val="24"/>
        </w:rPr>
        <w:t xml:space="preserve">from the same month of the previous year but also the prior month in the same year.  </w:t>
      </w:r>
    </w:p>
    <w:p w:rsidR="00D23C28" w:rsidRDefault="00D23C28" w:rsidP="009B13CF">
      <w:pPr>
        <w:pStyle w:val="ListParagraph"/>
        <w:jc w:val="both"/>
        <w:rPr>
          <w:szCs w:val="24"/>
        </w:rPr>
      </w:pPr>
    </w:p>
    <w:p w:rsidR="00BD712B" w:rsidRPr="00BD712B" w:rsidRDefault="009054AA" w:rsidP="00B372F6">
      <w:pPr>
        <w:pStyle w:val="ListParagraph"/>
        <w:numPr>
          <w:ilvl w:val="0"/>
          <w:numId w:val="24"/>
        </w:numPr>
        <w:jc w:val="both"/>
        <w:rPr>
          <w:b/>
          <w:szCs w:val="24"/>
        </w:rPr>
      </w:pPr>
      <w:r>
        <w:rPr>
          <w:b/>
          <w:szCs w:val="24"/>
        </w:rPr>
        <w:t>Meal Plan S</w:t>
      </w:r>
      <w:r w:rsidR="00BD712B" w:rsidRPr="00BD712B">
        <w:rPr>
          <w:b/>
          <w:szCs w:val="24"/>
        </w:rPr>
        <w:t>ales:</w:t>
      </w:r>
    </w:p>
    <w:p w:rsidR="00D23C28" w:rsidRDefault="00D23C28" w:rsidP="00BD712B">
      <w:pPr>
        <w:pStyle w:val="ListParagraph"/>
        <w:jc w:val="both"/>
        <w:rPr>
          <w:szCs w:val="24"/>
        </w:rPr>
      </w:pPr>
      <w:r>
        <w:rPr>
          <w:szCs w:val="24"/>
        </w:rPr>
        <w:t>Meal plan sales were reviewed for the months of September and October</w:t>
      </w:r>
      <w:r w:rsidR="00BD712B">
        <w:rPr>
          <w:szCs w:val="24"/>
        </w:rPr>
        <w:t xml:space="preserve"> combined</w:t>
      </w:r>
      <w:r>
        <w:rPr>
          <w:szCs w:val="24"/>
        </w:rPr>
        <w:t>.  YTD sales of $</w:t>
      </w:r>
      <w:r w:rsidR="00851715">
        <w:rPr>
          <w:szCs w:val="24"/>
        </w:rPr>
        <w:t>386,000 h</w:t>
      </w:r>
      <w:r>
        <w:rPr>
          <w:szCs w:val="24"/>
        </w:rPr>
        <w:t>ave greatly exceeded the total</w:t>
      </w:r>
      <w:r w:rsidR="00B372F6">
        <w:rPr>
          <w:szCs w:val="24"/>
        </w:rPr>
        <w:t xml:space="preserve"> meal plan sales of approximately $295,</w:t>
      </w:r>
      <w:r>
        <w:rPr>
          <w:szCs w:val="24"/>
        </w:rPr>
        <w:t>00</w:t>
      </w:r>
      <w:r w:rsidR="00011A2C">
        <w:rPr>
          <w:szCs w:val="24"/>
        </w:rPr>
        <w:t>0 for the full year last year. Aramark</w:t>
      </w:r>
      <w:r w:rsidR="00B372F6">
        <w:rPr>
          <w:szCs w:val="24"/>
        </w:rPr>
        <w:t xml:space="preserve"> informed the committee that approximately another $14,000 in meal plan sales have occurred in the month of November as well.  </w:t>
      </w:r>
      <w:r w:rsidR="00011A2C">
        <w:rPr>
          <w:szCs w:val="24"/>
        </w:rPr>
        <w:t xml:space="preserve">The goal is to reach $500,000 by fiscal year end. </w:t>
      </w:r>
    </w:p>
    <w:p w:rsidR="00E37D9A" w:rsidRDefault="00E37D9A" w:rsidP="00BD712B">
      <w:pPr>
        <w:pStyle w:val="ListParagraph"/>
        <w:jc w:val="both"/>
        <w:rPr>
          <w:szCs w:val="24"/>
        </w:rPr>
      </w:pPr>
    </w:p>
    <w:p w:rsidR="00E37D9A" w:rsidRPr="00B372F6" w:rsidRDefault="00E37D9A" w:rsidP="00BD712B">
      <w:pPr>
        <w:pStyle w:val="ListParagraph"/>
        <w:jc w:val="both"/>
        <w:rPr>
          <w:szCs w:val="24"/>
        </w:rPr>
      </w:pPr>
      <w:r>
        <w:rPr>
          <w:szCs w:val="24"/>
        </w:rPr>
        <w:t xml:space="preserve">There was a discussion about staff meal </w:t>
      </w:r>
      <w:r w:rsidR="00874CE7">
        <w:rPr>
          <w:szCs w:val="24"/>
        </w:rPr>
        <w:t xml:space="preserve">plans </w:t>
      </w:r>
      <w:r>
        <w:rPr>
          <w:szCs w:val="24"/>
        </w:rPr>
        <w:t>and how</w:t>
      </w:r>
      <w:r w:rsidR="00103624">
        <w:rPr>
          <w:szCs w:val="24"/>
        </w:rPr>
        <w:t xml:space="preserve"> they</w:t>
      </w:r>
      <w:r>
        <w:rPr>
          <w:szCs w:val="24"/>
        </w:rPr>
        <w:t xml:space="preserve"> work considering staff do not have an ID card that students use.  Aramark explained that </w:t>
      </w:r>
      <w:r w:rsidR="00874CE7">
        <w:rPr>
          <w:szCs w:val="24"/>
        </w:rPr>
        <w:t xml:space="preserve">staff are provided a convenience card that is used to </w:t>
      </w:r>
      <w:r w:rsidR="005D4811">
        <w:rPr>
          <w:szCs w:val="24"/>
        </w:rPr>
        <w:t xml:space="preserve">swipe when making purchases. </w:t>
      </w:r>
      <w:r w:rsidR="00874CE7">
        <w:rPr>
          <w:szCs w:val="24"/>
        </w:rPr>
        <w:t>Travis informed the committee that there will be a push in January fo</w:t>
      </w:r>
      <w:r w:rsidR="004144BB">
        <w:rPr>
          <w:szCs w:val="24"/>
        </w:rPr>
        <w:t xml:space="preserve">r staff to purchase meal plans, which will include financial incentives. </w:t>
      </w:r>
    </w:p>
    <w:p w:rsidR="00B918A2" w:rsidRDefault="00B918A2" w:rsidP="009B13CF">
      <w:pPr>
        <w:ind w:left="720"/>
        <w:jc w:val="both"/>
        <w:rPr>
          <w:szCs w:val="24"/>
        </w:rPr>
      </w:pPr>
    </w:p>
    <w:p w:rsidR="00B918A2" w:rsidRDefault="00B918A2" w:rsidP="009B13CF">
      <w:pPr>
        <w:ind w:left="720"/>
        <w:jc w:val="both"/>
        <w:rPr>
          <w:szCs w:val="24"/>
        </w:rPr>
      </w:pPr>
      <w:r>
        <w:rPr>
          <w:szCs w:val="24"/>
        </w:rPr>
        <w:t>A chart demonstrating meal plan sales is provided below.</w:t>
      </w:r>
    </w:p>
    <w:p w:rsidR="005D4811" w:rsidRDefault="005D4811" w:rsidP="009B13CF">
      <w:pPr>
        <w:ind w:left="720"/>
        <w:jc w:val="both"/>
        <w:rPr>
          <w:szCs w:val="24"/>
        </w:rPr>
      </w:pPr>
    </w:p>
    <w:p w:rsidR="00D23C28" w:rsidRDefault="00D23C28" w:rsidP="009B13CF">
      <w:pPr>
        <w:jc w:val="both"/>
        <w:rPr>
          <w:szCs w:val="24"/>
        </w:rPr>
      </w:pPr>
    </w:p>
    <w:p w:rsidR="009054AA" w:rsidRPr="009054AA" w:rsidRDefault="009054AA" w:rsidP="009B13CF">
      <w:pPr>
        <w:pStyle w:val="ListParagraph"/>
        <w:numPr>
          <w:ilvl w:val="0"/>
          <w:numId w:val="24"/>
        </w:numPr>
        <w:jc w:val="both"/>
        <w:rPr>
          <w:b/>
          <w:szCs w:val="24"/>
        </w:rPr>
      </w:pPr>
      <w:r w:rsidRPr="009054AA">
        <w:rPr>
          <w:b/>
          <w:szCs w:val="24"/>
        </w:rPr>
        <w:t>Discussion on Feedback from Clients:</w:t>
      </w:r>
    </w:p>
    <w:p w:rsidR="00C13665" w:rsidRDefault="00D23C28" w:rsidP="009054AA">
      <w:pPr>
        <w:pStyle w:val="ListParagraph"/>
        <w:jc w:val="both"/>
        <w:rPr>
          <w:szCs w:val="24"/>
        </w:rPr>
      </w:pPr>
      <w:r>
        <w:rPr>
          <w:szCs w:val="24"/>
        </w:rPr>
        <w:t>The</w:t>
      </w:r>
      <w:r w:rsidR="00C13665">
        <w:rPr>
          <w:szCs w:val="24"/>
        </w:rPr>
        <w:t>re</w:t>
      </w:r>
      <w:r>
        <w:rPr>
          <w:szCs w:val="24"/>
        </w:rPr>
        <w:t xml:space="preserve"> was a discussion about a number of feedback items over the past </w:t>
      </w:r>
      <w:r w:rsidR="007870B0">
        <w:rPr>
          <w:szCs w:val="24"/>
        </w:rPr>
        <w:t>month</w:t>
      </w:r>
      <w:r>
        <w:rPr>
          <w:szCs w:val="24"/>
        </w:rPr>
        <w:t xml:space="preserve">.  </w:t>
      </w:r>
    </w:p>
    <w:p w:rsidR="00C13665" w:rsidRDefault="00C13665" w:rsidP="009B13CF">
      <w:pPr>
        <w:pStyle w:val="ListParagraph"/>
        <w:jc w:val="both"/>
        <w:rPr>
          <w:szCs w:val="24"/>
        </w:rPr>
      </w:pPr>
    </w:p>
    <w:p w:rsidR="00D23C28" w:rsidRPr="00C13665" w:rsidRDefault="00D23C28" w:rsidP="009B13CF">
      <w:pPr>
        <w:pStyle w:val="ListParagraph"/>
        <w:jc w:val="both"/>
        <w:rPr>
          <w:szCs w:val="24"/>
        </w:rPr>
      </w:pPr>
      <w:r w:rsidRPr="00C13665">
        <w:rPr>
          <w:szCs w:val="24"/>
        </w:rPr>
        <w:t xml:space="preserve">There have been a number of positive comments.  The Sustainability Office has been pleased with the support provided by Aramark.  </w:t>
      </w:r>
    </w:p>
    <w:p w:rsidR="00C13665" w:rsidRDefault="00C13665" w:rsidP="005D4811">
      <w:pPr>
        <w:jc w:val="both"/>
        <w:rPr>
          <w:szCs w:val="24"/>
        </w:rPr>
      </w:pPr>
    </w:p>
    <w:p w:rsidR="00C13665" w:rsidRDefault="00C13665" w:rsidP="009B13CF">
      <w:pPr>
        <w:ind w:left="720"/>
        <w:jc w:val="both"/>
        <w:rPr>
          <w:szCs w:val="24"/>
        </w:rPr>
      </w:pPr>
      <w:r>
        <w:rPr>
          <w:szCs w:val="24"/>
        </w:rPr>
        <w:t>For catering deliveries improved la</w:t>
      </w:r>
      <w:r w:rsidR="00FE7C68">
        <w:rPr>
          <w:szCs w:val="24"/>
        </w:rPr>
        <w:t xml:space="preserve">belling of the items is planned as per feedback received from staff.  </w:t>
      </w:r>
    </w:p>
    <w:p w:rsidR="00FE7C68" w:rsidRDefault="00FE7C68" w:rsidP="009B13CF">
      <w:pPr>
        <w:ind w:left="720"/>
        <w:jc w:val="both"/>
        <w:rPr>
          <w:szCs w:val="24"/>
        </w:rPr>
      </w:pPr>
    </w:p>
    <w:p w:rsidR="00FE7C68" w:rsidRDefault="00FE7C68" w:rsidP="009B13CF">
      <w:pPr>
        <w:ind w:left="720"/>
        <w:jc w:val="both"/>
        <w:rPr>
          <w:szCs w:val="24"/>
        </w:rPr>
      </w:pPr>
      <w:r>
        <w:rPr>
          <w:szCs w:val="24"/>
        </w:rPr>
        <w:t>There were questions about whether the hamburgers served</w:t>
      </w:r>
      <w:r w:rsidR="0063532E">
        <w:rPr>
          <w:szCs w:val="24"/>
        </w:rPr>
        <w:t xml:space="preserve"> at the Kawartha Grille are</w:t>
      </w:r>
      <w:r>
        <w:rPr>
          <w:szCs w:val="24"/>
        </w:rPr>
        <w:t xml:space="preserve"> made fresh and not frozen as Aramark advertises.  </w:t>
      </w:r>
      <w:r w:rsidR="0063532E">
        <w:rPr>
          <w:szCs w:val="24"/>
        </w:rPr>
        <w:t xml:space="preserve">Aramark confirmed burgers are made fresh. </w:t>
      </w:r>
      <w:r>
        <w:rPr>
          <w:szCs w:val="24"/>
        </w:rPr>
        <w:t xml:space="preserve">This comment referred to </w:t>
      </w:r>
      <w:r w:rsidR="0063532E">
        <w:rPr>
          <w:szCs w:val="24"/>
        </w:rPr>
        <w:t xml:space="preserve">a separate </w:t>
      </w:r>
      <w:r>
        <w:rPr>
          <w:szCs w:val="24"/>
        </w:rPr>
        <w:t xml:space="preserve">catering event that was using the grill to </w:t>
      </w:r>
      <w:r w:rsidR="0063532E">
        <w:rPr>
          <w:szCs w:val="24"/>
        </w:rPr>
        <w:t xml:space="preserve">barbecue burgers that were frozen.   </w:t>
      </w:r>
    </w:p>
    <w:p w:rsidR="00C13665" w:rsidRDefault="00C13665" w:rsidP="005D4811">
      <w:pPr>
        <w:jc w:val="both"/>
        <w:rPr>
          <w:szCs w:val="24"/>
        </w:rPr>
      </w:pPr>
    </w:p>
    <w:p w:rsidR="00C13665" w:rsidRDefault="0063532E" w:rsidP="009B13CF">
      <w:pPr>
        <w:ind w:left="720"/>
        <w:jc w:val="both"/>
        <w:rPr>
          <w:szCs w:val="24"/>
        </w:rPr>
      </w:pPr>
      <w:r>
        <w:rPr>
          <w:szCs w:val="24"/>
        </w:rPr>
        <w:t>There have also been questions about</w:t>
      </w:r>
      <w:r w:rsidR="00C13665">
        <w:rPr>
          <w:szCs w:val="24"/>
        </w:rPr>
        <w:t xml:space="preserve"> what is done with left over catering food.  Prepared items that are intended to be served hot and sandwiches that a</w:t>
      </w:r>
      <w:r w:rsidR="008B503D">
        <w:rPr>
          <w:szCs w:val="24"/>
        </w:rPr>
        <w:t xml:space="preserve">re perishable are disposed of. </w:t>
      </w:r>
      <w:r w:rsidR="00C13665">
        <w:rPr>
          <w:szCs w:val="24"/>
        </w:rPr>
        <w:t>Typically the attendees at a catered event take left over cookies, baked goods and beverages back to their office teams or leave them for students.  If a significant number of beverages are left over and recovered by Aramark they remove them from the bill.</w:t>
      </w:r>
    </w:p>
    <w:p w:rsidR="0063532E" w:rsidRDefault="0063532E" w:rsidP="0063532E">
      <w:pPr>
        <w:jc w:val="both"/>
        <w:rPr>
          <w:szCs w:val="24"/>
        </w:rPr>
      </w:pPr>
    </w:p>
    <w:p w:rsidR="00C13665" w:rsidRDefault="00C13665" w:rsidP="009B13CF">
      <w:pPr>
        <w:ind w:left="720"/>
        <w:jc w:val="both"/>
        <w:rPr>
          <w:szCs w:val="24"/>
        </w:rPr>
      </w:pPr>
      <w:r>
        <w:rPr>
          <w:szCs w:val="24"/>
        </w:rPr>
        <w:t>Improved labelling regarding menu items, specifically Halal and vegetarian item is required.</w:t>
      </w:r>
    </w:p>
    <w:p w:rsidR="00C13665" w:rsidRDefault="00C13665" w:rsidP="008B503D">
      <w:pPr>
        <w:jc w:val="both"/>
        <w:rPr>
          <w:szCs w:val="24"/>
        </w:rPr>
      </w:pPr>
    </w:p>
    <w:p w:rsidR="00C13665" w:rsidRDefault="00B918A2" w:rsidP="009B13CF">
      <w:pPr>
        <w:ind w:left="720"/>
        <w:jc w:val="both"/>
        <w:rPr>
          <w:szCs w:val="24"/>
        </w:rPr>
      </w:pPr>
      <w:r>
        <w:rPr>
          <w:szCs w:val="24"/>
        </w:rPr>
        <w:t>Comment cards must be more consistently supplied with catering.</w:t>
      </w:r>
    </w:p>
    <w:p w:rsidR="0063532E" w:rsidRDefault="0063532E" w:rsidP="009B13CF">
      <w:pPr>
        <w:ind w:left="720"/>
        <w:jc w:val="both"/>
        <w:rPr>
          <w:szCs w:val="24"/>
        </w:rPr>
      </w:pPr>
    </w:p>
    <w:p w:rsidR="00D75F6C" w:rsidRDefault="00AB5D54" w:rsidP="00930315">
      <w:pPr>
        <w:ind w:left="720"/>
        <w:jc w:val="both"/>
        <w:rPr>
          <w:szCs w:val="24"/>
        </w:rPr>
      </w:pPr>
      <w:r>
        <w:rPr>
          <w:szCs w:val="24"/>
        </w:rPr>
        <w:t xml:space="preserve">From previous </w:t>
      </w:r>
      <w:r w:rsidR="007870B0">
        <w:rPr>
          <w:szCs w:val="24"/>
        </w:rPr>
        <w:t>feedback</w:t>
      </w:r>
      <w:r>
        <w:rPr>
          <w:szCs w:val="24"/>
        </w:rPr>
        <w:t xml:space="preserve"> </w:t>
      </w:r>
      <w:r w:rsidR="0063532E">
        <w:rPr>
          <w:szCs w:val="24"/>
        </w:rPr>
        <w:t xml:space="preserve">Aramark </w:t>
      </w:r>
      <w:r w:rsidR="007870B0">
        <w:rPr>
          <w:szCs w:val="24"/>
        </w:rPr>
        <w:t>was able to comment</w:t>
      </w:r>
      <w:r w:rsidR="0063532E">
        <w:rPr>
          <w:szCs w:val="24"/>
        </w:rPr>
        <w:t xml:space="preserve"> on </w:t>
      </w:r>
      <w:r w:rsidR="0063532E">
        <w:rPr>
          <w:szCs w:val="24"/>
        </w:rPr>
        <w:t>service improvements</w:t>
      </w:r>
      <w:r w:rsidR="00FF743A">
        <w:rPr>
          <w:szCs w:val="24"/>
        </w:rPr>
        <w:t xml:space="preserve"> made at Pan Geos to speed up the in-line times.  </w:t>
      </w:r>
    </w:p>
    <w:p w:rsidR="00B918A2" w:rsidRDefault="00B918A2" w:rsidP="009B13CF">
      <w:pPr>
        <w:jc w:val="both"/>
        <w:rPr>
          <w:szCs w:val="24"/>
        </w:rPr>
      </w:pPr>
    </w:p>
    <w:p w:rsidR="007870B0" w:rsidRDefault="005C3084" w:rsidP="009B13CF">
      <w:pPr>
        <w:pStyle w:val="ListParagraph"/>
        <w:numPr>
          <w:ilvl w:val="0"/>
          <w:numId w:val="24"/>
        </w:numPr>
        <w:jc w:val="both"/>
        <w:rPr>
          <w:b/>
          <w:szCs w:val="24"/>
        </w:rPr>
      </w:pPr>
      <w:r>
        <w:rPr>
          <w:b/>
          <w:szCs w:val="24"/>
        </w:rPr>
        <w:t>Follow up Discussion on Items</w:t>
      </w:r>
      <w:r w:rsidR="007870B0" w:rsidRPr="007870B0">
        <w:rPr>
          <w:b/>
          <w:szCs w:val="24"/>
        </w:rPr>
        <w:t xml:space="preserve"> Previous Meeting</w:t>
      </w:r>
      <w:r>
        <w:rPr>
          <w:b/>
          <w:szCs w:val="24"/>
        </w:rPr>
        <w:t>:</w:t>
      </w:r>
    </w:p>
    <w:p w:rsidR="00644800" w:rsidRDefault="009018CA" w:rsidP="009018CA">
      <w:pPr>
        <w:pStyle w:val="ListParagraph"/>
        <w:jc w:val="both"/>
        <w:rPr>
          <w:szCs w:val="24"/>
        </w:rPr>
      </w:pPr>
      <w:r>
        <w:rPr>
          <w:szCs w:val="24"/>
        </w:rPr>
        <w:t xml:space="preserve">At the last FSAC meeting there was a discussion </w:t>
      </w:r>
      <w:r w:rsidR="00103624">
        <w:rPr>
          <w:szCs w:val="24"/>
        </w:rPr>
        <w:t xml:space="preserve">about </w:t>
      </w:r>
      <w:r>
        <w:rPr>
          <w:szCs w:val="24"/>
        </w:rPr>
        <w:t>how Aramark might be able to provide some food options and service to student</w:t>
      </w:r>
      <w:r w:rsidR="00103624">
        <w:rPr>
          <w:szCs w:val="24"/>
        </w:rPr>
        <w:t>s</w:t>
      </w:r>
      <w:r>
        <w:rPr>
          <w:szCs w:val="24"/>
        </w:rPr>
        <w:t xml:space="preserve"> in the Heavy Equipment Program. Many of these students do not come into the main campus building </w:t>
      </w:r>
      <w:r w:rsidR="004A3BBB">
        <w:rPr>
          <w:szCs w:val="24"/>
        </w:rPr>
        <w:t xml:space="preserve">often and really to not access food services.  The suggestion was to look at how food could possibly be taken out to students in the outbuildings.  Aramark reviewed this item and is proposing the following idea.  They would try a couple days a week to bring hot meals / snacks and drinks out to the Heavy Equipment building.  All sales would need to be cash.  Aramark would need to determine the best time of the days to try this new service.  During this discussion it was suggested </w:t>
      </w:r>
      <w:r w:rsidR="00AA0029">
        <w:rPr>
          <w:szCs w:val="24"/>
        </w:rPr>
        <w:t xml:space="preserve">that actually driving out to the field </w:t>
      </w:r>
      <w:r w:rsidR="00103624">
        <w:rPr>
          <w:szCs w:val="24"/>
        </w:rPr>
        <w:t>where the students are</w:t>
      </w:r>
      <w:bookmarkStart w:id="0" w:name="_GoBack"/>
      <w:bookmarkEnd w:id="0"/>
      <w:r w:rsidR="00AA0029">
        <w:rPr>
          <w:szCs w:val="24"/>
        </w:rPr>
        <w:t xml:space="preserve"> working during a morning break with coffee and muffins for sale would be good idea.  Aramark said they would be willing to give this a try and see if the sales would make it sustainable.  Again this would be a couple of days a week as a test pilot.  The key factor will be working with the program faculty to provide the service.  Mark Gray committed to identifying the </w:t>
      </w:r>
      <w:r w:rsidR="008F6E94">
        <w:rPr>
          <w:szCs w:val="24"/>
        </w:rPr>
        <w:t xml:space="preserve">right faculty member(s) that Aramark can communicate with to identify the best times and days to offer this service.  </w:t>
      </w:r>
      <w:r w:rsidR="00644800">
        <w:rPr>
          <w:szCs w:val="24"/>
        </w:rPr>
        <w:t xml:space="preserve">Once this trial period is confirmed a communication </w:t>
      </w:r>
      <w:r w:rsidR="00A24FA2">
        <w:rPr>
          <w:szCs w:val="24"/>
        </w:rPr>
        <w:t xml:space="preserve">announcement </w:t>
      </w:r>
      <w:r w:rsidR="00644800">
        <w:rPr>
          <w:szCs w:val="24"/>
        </w:rPr>
        <w:t>will go out the Frost Campus</w:t>
      </w:r>
      <w:r w:rsidR="00A24FA2">
        <w:rPr>
          <w:szCs w:val="24"/>
        </w:rPr>
        <w:t>.</w:t>
      </w:r>
    </w:p>
    <w:p w:rsidR="00A24FA2" w:rsidRDefault="00A24FA2" w:rsidP="009018CA">
      <w:pPr>
        <w:pStyle w:val="ListParagraph"/>
        <w:jc w:val="both"/>
        <w:rPr>
          <w:szCs w:val="24"/>
        </w:rPr>
      </w:pPr>
    </w:p>
    <w:p w:rsidR="00644800" w:rsidRPr="009018CA" w:rsidRDefault="00644800" w:rsidP="009018CA">
      <w:pPr>
        <w:pStyle w:val="ListParagraph"/>
        <w:jc w:val="both"/>
        <w:rPr>
          <w:szCs w:val="24"/>
        </w:rPr>
      </w:pPr>
      <w:r>
        <w:rPr>
          <w:szCs w:val="24"/>
        </w:rPr>
        <w:t xml:space="preserve">An update was provided on the return dish bin status.  Students and staff have been requesting drop-off return dish bins to be located in different spots on-campus.  Travis and Aramark have worked with Facilities </w:t>
      </w:r>
      <w:r w:rsidR="0078199B">
        <w:rPr>
          <w:szCs w:val="24"/>
        </w:rPr>
        <w:t xml:space="preserve">to implement this service.  There will be two locations – the staff lounge and student lounge outside Student Services.  New bins with covers have been purchased and will be used at both campuses. Aramark </w:t>
      </w:r>
      <w:r w:rsidR="00630571">
        <w:rPr>
          <w:szCs w:val="24"/>
        </w:rPr>
        <w:t>is</w:t>
      </w:r>
      <w:r w:rsidR="0078199B">
        <w:rPr>
          <w:szCs w:val="24"/>
        </w:rPr>
        <w:t xml:space="preserve"> waiting for Facilities</w:t>
      </w:r>
      <w:r w:rsidR="00630571">
        <w:rPr>
          <w:szCs w:val="24"/>
        </w:rPr>
        <w:t xml:space="preserve"> to secure two properly sized tables and the dish bins will be deployed. </w:t>
      </w:r>
    </w:p>
    <w:p w:rsidR="007870B0" w:rsidRPr="007870B0" w:rsidRDefault="007870B0" w:rsidP="007870B0">
      <w:pPr>
        <w:pStyle w:val="ListParagraph"/>
        <w:jc w:val="both"/>
        <w:rPr>
          <w:szCs w:val="24"/>
        </w:rPr>
      </w:pPr>
    </w:p>
    <w:p w:rsidR="008B503D" w:rsidRDefault="008B503D" w:rsidP="009B13CF">
      <w:pPr>
        <w:pStyle w:val="ListParagraph"/>
        <w:numPr>
          <w:ilvl w:val="0"/>
          <w:numId w:val="24"/>
        </w:numPr>
        <w:jc w:val="both"/>
        <w:rPr>
          <w:szCs w:val="24"/>
        </w:rPr>
      </w:pPr>
      <w:r w:rsidRPr="008B503D">
        <w:rPr>
          <w:b/>
          <w:szCs w:val="24"/>
        </w:rPr>
        <w:t>Program Changes</w:t>
      </w:r>
      <w:r w:rsidR="009C314D">
        <w:rPr>
          <w:b/>
          <w:szCs w:val="24"/>
        </w:rPr>
        <w:t xml:space="preserve"> / Announcements</w:t>
      </w:r>
      <w:r>
        <w:rPr>
          <w:szCs w:val="24"/>
        </w:rPr>
        <w:t>:</w:t>
      </w:r>
    </w:p>
    <w:p w:rsidR="00B918A2" w:rsidRDefault="00152DCF" w:rsidP="00152DCF">
      <w:pPr>
        <w:ind w:left="720"/>
        <w:jc w:val="both"/>
        <w:rPr>
          <w:szCs w:val="24"/>
        </w:rPr>
      </w:pPr>
      <w:r>
        <w:rPr>
          <w:szCs w:val="24"/>
        </w:rPr>
        <w:t xml:space="preserve">Aramark </w:t>
      </w:r>
      <w:r w:rsidR="007956D7">
        <w:rPr>
          <w:szCs w:val="24"/>
        </w:rPr>
        <w:t xml:space="preserve">announced they will </w:t>
      </w:r>
      <w:r w:rsidR="00F01656">
        <w:rPr>
          <w:szCs w:val="24"/>
        </w:rPr>
        <w:t xml:space="preserve">start </w:t>
      </w:r>
      <w:r w:rsidR="007956D7">
        <w:rPr>
          <w:szCs w:val="24"/>
        </w:rPr>
        <w:t>providing</w:t>
      </w:r>
      <w:r>
        <w:rPr>
          <w:szCs w:val="24"/>
        </w:rPr>
        <w:t xml:space="preserve"> </w:t>
      </w:r>
      <w:r w:rsidR="007956D7">
        <w:rPr>
          <w:szCs w:val="24"/>
        </w:rPr>
        <w:t xml:space="preserve">free </w:t>
      </w:r>
      <w:r>
        <w:rPr>
          <w:szCs w:val="24"/>
        </w:rPr>
        <w:t>sampling of foods</w:t>
      </w:r>
      <w:r w:rsidR="00F01656">
        <w:rPr>
          <w:szCs w:val="24"/>
        </w:rPr>
        <w:t xml:space="preserve"> served at the Origin Café</w:t>
      </w:r>
      <w:r>
        <w:rPr>
          <w:szCs w:val="24"/>
        </w:rPr>
        <w:t xml:space="preserve"> to students and staff </w:t>
      </w:r>
      <w:r w:rsidR="00F01656">
        <w:rPr>
          <w:szCs w:val="24"/>
        </w:rPr>
        <w:t xml:space="preserve">beginning </w:t>
      </w:r>
      <w:r w:rsidR="007956D7">
        <w:rPr>
          <w:szCs w:val="24"/>
        </w:rPr>
        <w:t xml:space="preserve">next week and will last 2 weeks.  </w:t>
      </w:r>
    </w:p>
    <w:p w:rsidR="00B918A2" w:rsidRDefault="00B918A2" w:rsidP="009B13CF">
      <w:pPr>
        <w:ind w:left="720"/>
        <w:jc w:val="both"/>
        <w:rPr>
          <w:szCs w:val="24"/>
        </w:rPr>
      </w:pPr>
    </w:p>
    <w:p w:rsidR="00B918A2" w:rsidRDefault="00B918A2" w:rsidP="009B13CF">
      <w:pPr>
        <w:ind w:left="720"/>
        <w:jc w:val="both"/>
        <w:rPr>
          <w:szCs w:val="24"/>
        </w:rPr>
      </w:pPr>
      <w:r>
        <w:rPr>
          <w:szCs w:val="24"/>
        </w:rPr>
        <w:t>Pizza Pizza has introduced a new “Pizzadilla” similar to a quesadilla.  Sampling will take place on November 5.</w:t>
      </w:r>
    </w:p>
    <w:p w:rsidR="00B918A2" w:rsidRDefault="00B918A2" w:rsidP="00F01656">
      <w:pPr>
        <w:jc w:val="both"/>
        <w:rPr>
          <w:szCs w:val="24"/>
        </w:rPr>
      </w:pPr>
    </w:p>
    <w:p w:rsidR="00B918A2" w:rsidRDefault="00152DCF" w:rsidP="009B13CF">
      <w:pPr>
        <w:ind w:left="720"/>
        <w:jc w:val="both"/>
        <w:rPr>
          <w:szCs w:val="24"/>
        </w:rPr>
      </w:pPr>
      <w:r>
        <w:rPr>
          <w:szCs w:val="24"/>
        </w:rPr>
        <w:t xml:space="preserve">Kawartha </w:t>
      </w:r>
      <w:r w:rsidR="00630571">
        <w:rPr>
          <w:szCs w:val="24"/>
        </w:rPr>
        <w:t>Grill will</w:t>
      </w:r>
      <w:r w:rsidR="00765041">
        <w:rPr>
          <w:szCs w:val="24"/>
        </w:rPr>
        <w:t xml:space="preserve"> have a few limited time o</w:t>
      </w:r>
      <w:r w:rsidR="00B918A2">
        <w:rPr>
          <w:szCs w:val="24"/>
        </w:rPr>
        <w:t>ffers through the remainder of the term and a Grey Cup burger will be introduced.</w:t>
      </w:r>
    </w:p>
    <w:p w:rsidR="00B918A2" w:rsidRDefault="00B918A2" w:rsidP="009B13CF">
      <w:pPr>
        <w:ind w:left="720"/>
        <w:jc w:val="both"/>
        <w:rPr>
          <w:szCs w:val="24"/>
        </w:rPr>
      </w:pPr>
    </w:p>
    <w:p w:rsidR="00B918A2" w:rsidRDefault="00FC675E" w:rsidP="00FC675E">
      <w:pPr>
        <w:ind w:left="720"/>
        <w:jc w:val="both"/>
        <w:rPr>
          <w:szCs w:val="24"/>
        </w:rPr>
      </w:pPr>
      <w:r>
        <w:rPr>
          <w:szCs w:val="24"/>
        </w:rPr>
        <w:t>Aramark presented the idea of providing bagged lunches to students and staff going out on daily field trips as part of their program. Committee members thought thi</w:t>
      </w:r>
      <w:r w:rsidR="009C314D">
        <w:rPr>
          <w:szCs w:val="24"/>
        </w:rPr>
        <w:t xml:space="preserve">s was a good idea to pursue. Aramark will investigate </w:t>
      </w:r>
      <w:r w:rsidR="00F72173">
        <w:rPr>
          <w:szCs w:val="24"/>
        </w:rPr>
        <w:t xml:space="preserve">this idea </w:t>
      </w:r>
      <w:r w:rsidR="009C314D">
        <w:rPr>
          <w:szCs w:val="24"/>
        </w:rPr>
        <w:t xml:space="preserve">more and report back to the committee.  </w:t>
      </w:r>
    </w:p>
    <w:p w:rsidR="00B918A2" w:rsidRDefault="00B918A2" w:rsidP="009B13CF">
      <w:pPr>
        <w:jc w:val="both"/>
        <w:rPr>
          <w:szCs w:val="24"/>
        </w:rPr>
      </w:pPr>
    </w:p>
    <w:p w:rsidR="008B503D" w:rsidRPr="008B503D" w:rsidRDefault="008B503D" w:rsidP="009B13CF">
      <w:pPr>
        <w:pStyle w:val="ListParagraph"/>
        <w:numPr>
          <w:ilvl w:val="0"/>
          <w:numId w:val="24"/>
        </w:numPr>
        <w:jc w:val="both"/>
        <w:rPr>
          <w:b/>
          <w:szCs w:val="24"/>
        </w:rPr>
      </w:pPr>
      <w:r w:rsidRPr="008B503D">
        <w:rPr>
          <w:b/>
          <w:szCs w:val="24"/>
        </w:rPr>
        <w:t xml:space="preserve">Holiday Break Hours of Operation: </w:t>
      </w:r>
    </w:p>
    <w:p w:rsidR="00B918A2" w:rsidRDefault="00B918A2" w:rsidP="008B503D">
      <w:pPr>
        <w:pStyle w:val="ListParagraph"/>
        <w:jc w:val="both"/>
        <w:rPr>
          <w:szCs w:val="24"/>
        </w:rPr>
      </w:pPr>
      <w:r>
        <w:rPr>
          <w:szCs w:val="24"/>
        </w:rPr>
        <w:t>Hours for t</w:t>
      </w:r>
      <w:r w:rsidR="006226D5">
        <w:rPr>
          <w:szCs w:val="24"/>
        </w:rPr>
        <w:t xml:space="preserve">he end of term were discussed. </w:t>
      </w:r>
      <w:r>
        <w:rPr>
          <w:szCs w:val="24"/>
        </w:rPr>
        <w:t>This year classes end on Decem</w:t>
      </w:r>
      <w:r w:rsidR="00D43BBB">
        <w:rPr>
          <w:szCs w:val="24"/>
        </w:rPr>
        <w:t xml:space="preserve">ber 12 and resume January 12.  </w:t>
      </w:r>
      <w:r>
        <w:rPr>
          <w:szCs w:val="24"/>
        </w:rPr>
        <w:t>Faculty and staff are on campus through December 24 and return to work January 5.</w:t>
      </w:r>
    </w:p>
    <w:p w:rsidR="00B918A2" w:rsidRDefault="00B918A2" w:rsidP="009B13CF">
      <w:pPr>
        <w:jc w:val="both"/>
        <w:rPr>
          <w:szCs w:val="24"/>
        </w:rPr>
      </w:pPr>
    </w:p>
    <w:p w:rsidR="003A48C6" w:rsidRDefault="00B918A2" w:rsidP="001F1D44">
      <w:pPr>
        <w:ind w:left="360" w:firstLine="360"/>
        <w:jc w:val="both"/>
        <w:rPr>
          <w:szCs w:val="24"/>
        </w:rPr>
      </w:pPr>
      <w:r>
        <w:rPr>
          <w:szCs w:val="24"/>
        </w:rPr>
        <w:t xml:space="preserve">A schedule of hours for the end of term </w:t>
      </w:r>
      <w:r w:rsidR="00013730">
        <w:rPr>
          <w:szCs w:val="24"/>
        </w:rPr>
        <w:t>provided as an attachment.</w:t>
      </w:r>
    </w:p>
    <w:p w:rsidR="003A48C6" w:rsidRDefault="003A48C6" w:rsidP="001F1D44">
      <w:pPr>
        <w:jc w:val="both"/>
        <w:rPr>
          <w:szCs w:val="24"/>
        </w:rPr>
      </w:pPr>
    </w:p>
    <w:p w:rsidR="003A48C6" w:rsidRDefault="003A48C6" w:rsidP="009B13CF">
      <w:pPr>
        <w:ind w:left="720"/>
        <w:jc w:val="both"/>
        <w:rPr>
          <w:szCs w:val="24"/>
        </w:rPr>
      </w:pPr>
      <w:r>
        <w:rPr>
          <w:szCs w:val="24"/>
        </w:rPr>
        <w:t>The traditional Holiday Dinner will be held on December 4.</w:t>
      </w:r>
    </w:p>
    <w:p w:rsidR="003A48C6" w:rsidRDefault="003A48C6" w:rsidP="009B13CF">
      <w:pPr>
        <w:jc w:val="both"/>
        <w:rPr>
          <w:szCs w:val="24"/>
        </w:rPr>
      </w:pPr>
    </w:p>
    <w:p w:rsidR="005C3084" w:rsidRPr="005C3084" w:rsidRDefault="005C3084" w:rsidP="005C3084">
      <w:pPr>
        <w:pStyle w:val="ListParagraph"/>
        <w:numPr>
          <w:ilvl w:val="0"/>
          <w:numId w:val="24"/>
        </w:numPr>
        <w:rPr>
          <w:b/>
          <w:szCs w:val="24"/>
        </w:rPr>
      </w:pPr>
      <w:r w:rsidRPr="005C3084">
        <w:rPr>
          <w:b/>
          <w:szCs w:val="24"/>
        </w:rPr>
        <w:t>Discussion on surveying students, staff</w:t>
      </w:r>
      <w:r w:rsidRPr="005C3084">
        <w:rPr>
          <w:b/>
          <w:szCs w:val="24"/>
        </w:rPr>
        <w:t xml:space="preserve"> and faculty on Food Services:</w:t>
      </w:r>
    </w:p>
    <w:p w:rsidR="005C3084" w:rsidRPr="005C3084" w:rsidRDefault="005C3084" w:rsidP="005C3084">
      <w:pPr>
        <w:ind w:left="360"/>
        <w:jc w:val="both"/>
        <w:rPr>
          <w:szCs w:val="24"/>
        </w:rPr>
      </w:pPr>
    </w:p>
    <w:p w:rsidR="00602370" w:rsidRDefault="00602370" w:rsidP="005C3084">
      <w:pPr>
        <w:pStyle w:val="ListParagraph"/>
        <w:jc w:val="both"/>
        <w:rPr>
          <w:szCs w:val="24"/>
        </w:rPr>
      </w:pPr>
      <w:r>
        <w:rPr>
          <w:szCs w:val="24"/>
        </w:rPr>
        <w:t>There was a discussion about the best way to survey customers and collect feedback.</w:t>
      </w:r>
    </w:p>
    <w:p w:rsidR="00602370" w:rsidRDefault="00602370" w:rsidP="009B13CF">
      <w:pPr>
        <w:jc w:val="both"/>
        <w:rPr>
          <w:szCs w:val="24"/>
        </w:rPr>
      </w:pPr>
    </w:p>
    <w:p w:rsidR="00602370" w:rsidRDefault="00602370" w:rsidP="009B13CF">
      <w:pPr>
        <w:ind w:left="720"/>
        <w:jc w:val="both"/>
        <w:rPr>
          <w:szCs w:val="24"/>
        </w:rPr>
      </w:pPr>
      <w:r>
        <w:rPr>
          <w:szCs w:val="24"/>
        </w:rPr>
        <w:t xml:space="preserve">A successful survey has to be </w:t>
      </w:r>
      <w:r w:rsidR="009F5D8B">
        <w:rPr>
          <w:szCs w:val="24"/>
        </w:rPr>
        <w:t xml:space="preserve">short, </w:t>
      </w:r>
      <w:r>
        <w:rPr>
          <w:szCs w:val="24"/>
        </w:rPr>
        <w:t>easy to execute, be timely and produce useful outcomes.</w:t>
      </w:r>
      <w:r w:rsidR="001B3F88">
        <w:rPr>
          <w:szCs w:val="24"/>
        </w:rPr>
        <w:t xml:space="preserve"> There should also be a substantial draw for participating</w:t>
      </w:r>
      <w:r w:rsidR="005773AD">
        <w:rPr>
          <w:szCs w:val="24"/>
        </w:rPr>
        <w:t>,</w:t>
      </w:r>
      <w:r w:rsidR="001B3F88">
        <w:rPr>
          <w:szCs w:val="24"/>
        </w:rPr>
        <w:t xml:space="preserve"> </w:t>
      </w:r>
      <w:r w:rsidR="005773AD">
        <w:rPr>
          <w:szCs w:val="24"/>
        </w:rPr>
        <w:t>i.e.</w:t>
      </w:r>
      <w:r w:rsidR="001B3F88">
        <w:rPr>
          <w:szCs w:val="24"/>
        </w:rPr>
        <w:t xml:space="preserve"> meal plan card. </w:t>
      </w:r>
    </w:p>
    <w:p w:rsidR="00602370" w:rsidRDefault="00602370" w:rsidP="009B13CF">
      <w:pPr>
        <w:ind w:left="720"/>
        <w:jc w:val="both"/>
        <w:rPr>
          <w:szCs w:val="24"/>
        </w:rPr>
      </w:pPr>
    </w:p>
    <w:p w:rsidR="00602370" w:rsidRDefault="00602370" w:rsidP="009B13CF">
      <w:pPr>
        <w:ind w:left="720"/>
        <w:jc w:val="both"/>
        <w:rPr>
          <w:szCs w:val="24"/>
        </w:rPr>
      </w:pPr>
      <w:r>
        <w:rPr>
          <w:szCs w:val="24"/>
        </w:rPr>
        <w:t>Aramark has two on-lin</w:t>
      </w:r>
      <w:r w:rsidR="006226D5">
        <w:rPr>
          <w:szCs w:val="24"/>
        </w:rPr>
        <w:t>e tools for customer feedback however it was noted by Travis that information collected is not really useful to Fleming.</w:t>
      </w:r>
    </w:p>
    <w:p w:rsidR="006226D5" w:rsidRDefault="006226D5" w:rsidP="009B13CF">
      <w:pPr>
        <w:ind w:left="720"/>
        <w:jc w:val="both"/>
        <w:rPr>
          <w:szCs w:val="24"/>
        </w:rPr>
      </w:pPr>
    </w:p>
    <w:p w:rsidR="00602370" w:rsidRDefault="006226D5" w:rsidP="009B13CF">
      <w:pPr>
        <w:ind w:left="720"/>
        <w:jc w:val="both"/>
        <w:rPr>
          <w:szCs w:val="24"/>
        </w:rPr>
      </w:pPr>
      <w:r>
        <w:rPr>
          <w:szCs w:val="24"/>
        </w:rPr>
        <w:t>Committee members suggested s</w:t>
      </w:r>
      <w:r w:rsidR="00602370">
        <w:rPr>
          <w:szCs w:val="24"/>
        </w:rPr>
        <w:t xml:space="preserve">mall </w:t>
      </w:r>
      <w:r>
        <w:rPr>
          <w:szCs w:val="24"/>
        </w:rPr>
        <w:t xml:space="preserve">focus </w:t>
      </w:r>
      <w:r w:rsidR="00602370">
        <w:rPr>
          <w:szCs w:val="24"/>
        </w:rPr>
        <w:t>group</w:t>
      </w:r>
      <w:r>
        <w:rPr>
          <w:szCs w:val="24"/>
        </w:rPr>
        <w:t>s</w:t>
      </w:r>
      <w:r w:rsidR="00602370">
        <w:rPr>
          <w:szCs w:val="24"/>
        </w:rPr>
        <w:t xml:space="preserve"> and one-on-one data collection is very successful and provides immediate feedback to the customer.</w:t>
      </w:r>
    </w:p>
    <w:p w:rsidR="00274FF2" w:rsidRDefault="00274FF2" w:rsidP="009B13CF">
      <w:pPr>
        <w:ind w:left="720"/>
        <w:jc w:val="both"/>
        <w:rPr>
          <w:szCs w:val="24"/>
        </w:rPr>
      </w:pPr>
    </w:p>
    <w:p w:rsidR="00274FF2" w:rsidRDefault="00274FF2" w:rsidP="009B13CF">
      <w:pPr>
        <w:ind w:left="720"/>
        <w:jc w:val="both"/>
        <w:rPr>
          <w:szCs w:val="24"/>
        </w:rPr>
      </w:pPr>
      <w:r>
        <w:rPr>
          <w:szCs w:val="24"/>
        </w:rPr>
        <w:t xml:space="preserve">Attending a Student Government meeting and gather feedback was suggested.  </w:t>
      </w:r>
    </w:p>
    <w:p w:rsidR="00274FF2" w:rsidRDefault="00274FF2" w:rsidP="009B13CF">
      <w:pPr>
        <w:ind w:left="720"/>
        <w:jc w:val="both"/>
        <w:rPr>
          <w:szCs w:val="24"/>
        </w:rPr>
      </w:pPr>
    </w:p>
    <w:p w:rsidR="00BB6560" w:rsidRDefault="00274FF2" w:rsidP="008C79D4">
      <w:pPr>
        <w:ind w:left="720"/>
        <w:jc w:val="both"/>
        <w:rPr>
          <w:szCs w:val="24"/>
        </w:rPr>
      </w:pPr>
      <w:r>
        <w:rPr>
          <w:szCs w:val="24"/>
        </w:rPr>
        <w:t xml:space="preserve">Mark Gray informed the committee that Food Services will be invited to come to a future Frost Leaders Team (FLT) meeting to discuss food at Fleming.  This would be a good opportunity to gather feedback from campus leaders. </w:t>
      </w:r>
    </w:p>
    <w:p w:rsidR="00BB6560" w:rsidRDefault="00BB6560" w:rsidP="00BB6560">
      <w:pPr>
        <w:ind w:left="720"/>
        <w:jc w:val="both"/>
        <w:rPr>
          <w:szCs w:val="24"/>
        </w:rPr>
      </w:pPr>
    </w:p>
    <w:p w:rsidR="00BB6560" w:rsidRDefault="00BB6560" w:rsidP="00BB6560">
      <w:pPr>
        <w:pStyle w:val="ListParagraph"/>
        <w:numPr>
          <w:ilvl w:val="0"/>
          <w:numId w:val="24"/>
        </w:numPr>
        <w:jc w:val="both"/>
        <w:rPr>
          <w:b/>
          <w:szCs w:val="24"/>
        </w:rPr>
      </w:pPr>
      <w:r w:rsidRPr="00BB6560">
        <w:rPr>
          <w:b/>
          <w:szCs w:val="24"/>
        </w:rPr>
        <w:t>Other:</w:t>
      </w:r>
    </w:p>
    <w:p w:rsidR="00BB6560" w:rsidRPr="00BB6560" w:rsidRDefault="00BB6560" w:rsidP="00BB6560">
      <w:pPr>
        <w:pStyle w:val="ListParagraph"/>
        <w:jc w:val="both"/>
        <w:rPr>
          <w:szCs w:val="24"/>
        </w:rPr>
      </w:pPr>
      <w:r>
        <w:rPr>
          <w:szCs w:val="24"/>
        </w:rPr>
        <w:t xml:space="preserve">A member of the committee asked about </w:t>
      </w:r>
      <w:r w:rsidR="008C79D4">
        <w:rPr>
          <w:szCs w:val="24"/>
        </w:rPr>
        <w:t xml:space="preserve">how </w:t>
      </w:r>
      <w:r>
        <w:rPr>
          <w:szCs w:val="24"/>
        </w:rPr>
        <w:t>the October 28 SA Farmer’s Market</w:t>
      </w:r>
      <w:r w:rsidR="008C79D4">
        <w:rPr>
          <w:szCs w:val="24"/>
        </w:rPr>
        <w:t xml:space="preserve"> went.</w:t>
      </w:r>
      <w:r>
        <w:rPr>
          <w:szCs w:val="24"/>
        </w:rPr>
        <w:t xml:space="preserve"> Aramark participated in the event and stated overall the </w:t>
      </w:r>
      <w:r w:rsidR="008C79D4">
        <w:rPr>
          <w:szCs w:val="24"/>
        </w:rPr>
        <w:t>day</w:t>
      </w:r>
      <w:r>
        <w:rPr>
          <w:szCs w:val="24"/>
        </w:rPr>
        <w:t xml:space="preserve"> seemed to go well.  There was some communication issues around certain kinds of foods SA was anticipating Aramark could provide that would still be considered local but they were able to work around this items. There is hope this will become an annual event at Frost.  </w:t>
      </w:r>
    </w:p>
    <w:p w:rsidR="00B918A2" w:rsidRDefault="00B918A2" w:rsidP="00A71E59">
      <w:pPr>
        <w:rPr>
          <w:b/>
        </w:rPr>
      </w:pPr>
    </w:p>
    <w:p w:rsidR="00A07906" w:rsidRDefault="00A07906" w:rsidP="00A71E59">
      <w:pPr>
        <w:rPr>
          <w:b/>
        </w:rPr>
      </w:pPr>
    </w:p>
    <w:p w:rsidR="00A07906" w:rsidRDefault="00A07906"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r>
        <w:rPr>
          <w:b/>
        </w:rPr>
        <w:t xml:space="preserve">Appendix A: </w:t>
      </w:r>
    </w:p>
    <w:p w:rsidR="00E4568C" w:rsidRDefault="00E4568C" w:rsidP="00A71E59">
      <w:pPr>
        <w:rPr>
          <w:b/>
        </w:rPr>
      </w:pPr>
    </w:p>
    <w:tbl>
      <w:tblPr>
        <w:tblW w:w="9066" w:type="dxa"/>
        <w:tblInd w:w="10" w:type="dxa"/>
        <w:tblLook w:val="04A0" w:firstRow="1" w:lastRow="0" w:firstColumn="1" w:lastColumn="0" w:noHBand="0" w:noVBand="1"/>
      </w:tblPr>
      <w:tblGrid>
        <w:gridCol w:w="3266"/>
        <w:gridCol w:w="1640"/>
        <w:gridCol w:w="1360"/>
        <w:gridCol w:w="1220"/>
        <w:gridCol w:w="1580"/>
      </w:tblGrid>
      <w:tr w:rsidR="00E4568C" w:rsidRPr="00E4568C" w:rsidTr="00E4568C">
        <w:trPr>
          <w:trHeight w:val="315"/>
        </w:trPr>
        <w:tc>
          <w:tcPr>
            <w:tcW w:w="3266"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b/>
                <w:bCs/>
                <w:color w:val="000000"/>
                <w:sz w:val="22"/>
                <w:lang w:val="en-CA" w:eastAsia="en-CA"/>
              </w:rPr>
            </w:pPr>
            <w:r w:rsidRPr="00E4568C">
              <w:rPr>
                <w:rFonts w:ascii="Calibri" w:hAnsi="Calibri" w:cs="Calibri"/>
                <w:b/>
                <w:bCs/>
                <w:color w:val="000000"/>
                <w:sz w:val="22"/>
                <w:lang w:val="en-CA" w:eastAsia="en-CA"/>
              </w:rPr>
              <w:t>2013</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b/>
                <w:bCs/>
                <w:color w:val="000000"/>
                <w:sz w:val="22"/>
                <w:lang w:val="en-CA" w:eastAsia="en-CA"/>
              </w:rPr>
            </w:pPr>
            <w:r w:rsidRPr="00E4568C">
              <w:rPr>
                <w:rFonts w:ascii="Calibri" w:hAnsi="Calibri" w:cs="Calibri"/>
                <w:b/>
                <w:bCs/>
                <w:color w:val="000000"/>
                <w:sz w:val="22"/>
                <w:lang w:val="en-CA" w:eastAsia="en-CA"/>
              </w:rPr>
              <w:t>2014</w:t>
            </w:r>
          </w:p>
        </w:tc>
        <w:tc>
          <w:tcPr>
            <w:tcW w:w="1580"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b/>
                <w:bCs/>
                <w:color w:val="000000"/>
                <w:sz w:val="22"/>
                <w:lang w:val="en-CA" w:eastAsia="en-CA"/>
              </w:rPr>
            </w:pPr>
            <w:r w:rsidRPr="00E4568C">
              <w:rPr>
                <w:rFonts w:ascii="Calibri" w:hAnsi="Calibri" w:cs="Calibri"/>
                <w:b/>
                <w:bCs/>
                <w:color w:val="000000"/>
                <w:sz w:val="22"/>
                <w:lang w:val="en-CA" w:eastAsia="en-CA"/>
              </w:rPr>
              <w:t>2014 Growth</w:t>
            </w:r>
          </w:p>
        </w:tc>
      </w:tr>
      <w:tr w:rsidR="00E4568C" w:rsidRPr="00E4568C" w:rsidTr="00E4568C">
        <w:trPr>
          <w:trHeight w:val="300"/>
        </w:trPr>
        <w:tc>
          <w:tcPr>
            <w:tcW w:w="9066" w:type="dxa"/>
            <w:gridSpan w:val="5"/>
            <w:tcBorders>
              <w:top w:val="single" w:sz="8" w:space="0" w:color="auto"/>
              <w:left w:val="single" w:sz="8" w:space="0" w:color="auto"/>
              <w:bottom w:val="nil"/>
              <w:right w:val="single" w:sz="8" w:space="0" w:color="000000"/>
            </w:tcBorders>
            <w:shd w:val="clear" w:color="auto" w:fill="auto"/>
            <w:noWrap/>
            <w:vAlign w:val="bottom"/>
            <w:hideMark/>
          </w:tcPr>
          <w:p w:rsidR="00E4568C" w:rsidRPr="00E4568C" w:rsidRDefault="00E4568C" w:rsidP="00E4568C">
            <w:pPr>
              <w:jc w:val="center"/>
              <w:rPr>
                <w:rFonts w:ascii="Calibri" w:hAnsi="Calibri" w:cs="Calibri"/>
                <w:b/>
                <w:bCs/>
                <w:color w:val="000000"/>
                <w:sz w:val="22"/>
                <w:lang w:val="en-CA" w:eastAsia="en-CA"/>
              </w:rPr>
            </w:pPr>
            <w:r w:rsidRPr="00E4568C">
              <w:rPr>
                <w:rFonts w:ascii="Calibri" w:hAnsi="Calibri" w:cs="Calibri"/>
                <w:b/>
                <w:bCs/>
                <w:color w:val="000000"/>
                <w:sz w:val="22"/>
                <w:lang w:val="en-CA" w:eastAsia="en-CA"/>
              </w:rPr>
              <w:t>Origins Cafe</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Pizza Pizza</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14,793.90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15,861.95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7%</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4388</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4866</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11%</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3.37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3.26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-3%</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 </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Sandwich Shack (Panini, Urbin Pita)</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3,318.51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3,351.50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1%</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529</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534</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1%</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6.27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6.28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0%</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 </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Pan Geo's</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2,235.18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2,324.78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4%</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484</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530</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10%</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4.62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4.39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-5%</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 </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Other</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34,359.73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35,685.78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4%</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13979</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13771</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-1%</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2.46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2.59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5%</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 </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Total Origins Cafe</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54,707.32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57,224.01 </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5%</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19380</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19701</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2%</w:t>
            </w:r>
          </w:p>
        </w:tc>
      </w:tr>
      <w:tr w:rsidR="00E4568C" w:rsidRPr="00E4568C" w:rsidTr="00E4568C">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2.82 </w:t>
            </w:r>
          </w:p>
        </w:tc>
        <w:tc>
          <w:tcPr>
            <w:tcW w:w="122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2.90 </w:t>
            </w:r>
          </w:p>
        </w:tc>
        <w:tc>
          <w:tcPr>
            <w:tcW w:w="1580" w:type="dxa"/>
            <w:tcBorders>
              <w:top w:val="nil"/>
              <w:left w:val="nil"/>
              <w:bottom w:val="single" w:sz="8" w:space="0" w:color="auto"/>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3%</w:t>
            </w:r>
          </w:p>
        </w:tc>
      </w:tr>
      <w:tr w:rsidR="00E4568C" w:rsidRPr="00E4568C" w:rsidTr="00E4568C">
        <w:trPr>
          <w:trHeight w:val="315"/>
        </w:trPr>
        <w:tc>
          <w:tcPr>
            <w:tcW w:w="3266"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Kawartha Grille</w:t>
            </w:r>
          </w:p>
        </w:tc>
        <w:tc>
          <w:tcPr>
            <w:tcW w:w="164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7,601.00 </w:t>
            </w:r>
          </w:p>
        </w:tc>
        <w:tc>
          <w:tcPr>
            <w:tcW w:w="122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10,016.00 </w:t>
            </w:r>
          </w:p>
        </w:tc>
        <w:tc>
          <w:tcPr>
            <w:tcW w:w="1580" w:type="dxa"/>
            <w:tcBorders>
              <w:top w:val="single" w:sz="8" w:space="0" w:color="auto"/>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32%</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1097</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1515</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38%</w:t>
            </w:r>
          </w:p>
        </w:tc>
      </w:tr>
      <w:tr w:rsidR="00E4568C" w:rsidRPr="00E4568C" w:rsidTr="00E4568C">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6.93 </w:t>
            </w:r>
          </w:p>
        </w:tc>
        <w:tc>
          <w:tcPr>
            <w:tcW w:w="122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6.61 </w:t>
            </w:r>
          </w:p>
        </w:tc>
        <w:tc>
          <w:tcPr>
            <w:tcW w:w="1580" w:type="dxa"/>
            <w:tcBorders>
              <w:top w:val="nil"/>
              <w:left w:val="nil"/>
              <w:bottom w:val="single" w:sz="8" w:space="0" w:color="auto"/>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-5%</w:t>
            </w:r>
          </w:p>
        </w:tc>
      </w:tr>
      <w:tr w:rsidR="00E4568C" w:rsidRPr="00E4568C" w:rsidTr="00E4568C">
        <w:trPr>
          <w:trHeight w:val="315"/>
        </w:trPr>
        <w:tc>
          <w:tcPr>
            <w:tcW w:w="3266"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00"/>
        </w:trPr>
        <w:tc>
          <w:tcPr>
            <w:tcW w:w="3266" w:type="dxa"/>
            <w:tcBorders>
              <w:top w:val="single" w:sz="8" w:space="0" w:color="auto"/>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Frost Overall</w:t>
            </w:r>
          </w:p>
        </w:tc>
        <w:tc>
          <w:tcPr>
            <w:tcW w:w="164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62,308.32 </w:t>
            </w:r>
          </w:p>
        </w:tc>
        <w:tc>
          <w:tcPr>
            <w:tcW w:w="1220" w:type="dxa"/>
            <w:tcBorders>
              <w:top w:val="single" w:sz="8" w:space="0" w:color="auto"/>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67,240.01 </w:t>
            </w:r>
          </w:p>
        </w:tc>
        <w:tc>
          <w:tcPr>
            <w:tcW w:w="1580" w:type="dxa"/>
            <w:tcBorders>
              <w:top w:val="single" w:sz="8" w:space="0" w:color="auto"/>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8%</w:t>
            </w:r>
          </w:p>
        </w:tc>
      </w:tr>
      <w:tr w:rsidR="00E4568C" w:rsidRPr="00E4568C" w:rsidTr="00E4568C">
        <w:trPr>
          <w:trHeight w:val="300"/>
        </w:trPr>
        <w:tc>
          <w:tcPr>
            <w:tcW w:w="3266" w:type="dxa"/>
            <w:tcBorders>
              <w:top w:val="nil"/>
              <w:left w:val="single" w:sz="8" w:space="0" w:color="auto"/>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Trans Count</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20477</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jc w:val="right"/>
              <w:rPr>
                <w:rFonts w:ascii="Calibri" w:hAnsi="Calibri" w:cs="Calibri"/>
                <w:color w:val="000000"/>
                <w:sz w:val="22"/>
                <w:lang w:val="en-CA" w:eastAsia="en-CA"/>
              </w:rPr>
            </w:pPr>
            <w:r w:rsidRPr="00E4568C">
              <w:rPr>
                <w:rFonts w:ascii="Calibri" w:hAnsi="Calibri" w:cs="Calibri"/>
                <w:color w:val="000000"/>
                <w:sz w:val="22"/>
                <w:lang w:val="en-CA" w:eastAsia="en-CA"/>
              </w:rPr>
              <w:t>21216</w:t>
            </w:r>
          </w:p>
        </w:tc>
        <w:tc>
          <w:tcPr>
            <w:tcW w:w="1580" w:type="dxa"/>
            <w:tcBorders>
              <w:top w:val="nil"/>
              <w:left w:val="nil"/>
              <w:bottom w:val="nil"/>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4%</w:t>
            </w:r>
          </w:p>
        </w:tc>
      </w:tr>
      <w:tr w:rsidR="00E4568C" w:rsidRPr="00E4568C" w:rsidTr="00E4568C">
        <w:trPr>
          <w:trHeight w:val="315"/>
        </w:trPr>
        <w:tc>
          <w:tcPr>
            <w:tcW w:w="3266" w:type="dxa"/>
            <w:tcBorders>
              <w:top w:val="nil"/>
              <w:left w:val="single" w:sz="8" w:space="0" w:color="auto"/>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w:t>
            </w:r>
          </w:p>
        </w:tc>
        <w:tc>
          <w:tcPr>
            <w:tcW w:w="164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Avg Check</w:t>
            </w:r>
          </w:p>
        </w:tc>
        <w:tc>
          <w:tcPr>
            <w:tcW w:w="136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3.04 </w:t>
            </w:r>
          </w:p>
        </w:tc>
        <w:tc>
          <w:tcPr>
            <w:tcW w:w="1220" w:type="dxa"/>
            <w:tcBorders>
              <w:top w:val="nil"/>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3.17 </w:t>
            </w:r>
          </w:p>
        </w:tc>
        <w:tc>
          <w:tcPr>
            <w:tcW w:w="1580" w:type="dxa"/>
            <w:tcBorders>
              <w:top w:val="nil"/>
              <w:left w:val="nil"/>
              <w:bottom w:val="single" w:sz="8" w:space="0" w:color="auto"/>
              <w:right w:val="single" w:sz="8" w:space="0" w:color="auto"/>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4%</w:t>
            </w:r>
          </w:p>
        </w:tc>
      </w:tr>
      <w:tr w:rsidR="00E4568C" w:rsidRPr="00E4568C" w:rsidTr="00E4568C">
        <w:trPr>
          <w:trHeight w:val="300"/>
        </w:trPr>
        <w:tc>
          <w:tcPr>
            <w:tcW w:w="3266"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00"/>
        </w:trPr>
        <w:tc>
          <w:tcPr>
            <w:tcW w:w="3266"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00"/>
        </w:trPr>
        <w:tc>
          <w:tcPr>
            <w:tcW w:w="3266"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Catering Sales</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2,238.21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3,173.66 </w:t>
            </w:r>
          </w:p>
        </w:tc>
        <w:tc>
          <w:tcPr>
            <w:tcW w:w="1580"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42%</w:t>
            </w:r>
          </w:p>
        </w:tc>
      </w:tr>
      <w:tr w:rsidR="00E4568C" w:rsidRPr="00E4568C" w:rsidTr="00E4568C">
        <w:trPr>
          <w:trHeight w:val="300"/>
        </w:trPr>
        <w:tc>
          <w:tcPr>
            <w:tcW w:w="3266"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00"/>
        </w:trPr>
        <w:tc>
          <w:tcPr>
            <w:tcW w:w="3266"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Vending Sales</w:t>
            </w: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Sales</w:t>
            </w: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3,561.24 </w:t>
            </w: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Calibri" w:hAnsi="Calibri" w:cs="Calibri"/>
                <w:color w:val="000000"/>
                <w:sz w:val="22"/>
                <w:lang w:val="en-CA" w:eastAsia="en-CA"/>
              </w:rPr>
            </w:pPr>
            <w:r w:rsidRPr="00E4568C">
              <w:rPr>
                <w:rFonts w:ascii="Calibri" w:hAnsi="Calibri" w:cs="Calibri"/>
                <w:color w:val="000000"/>
                <w:sz w:val="22"/>
                <w:lang w:val="en-CA" w:eastAsia="en-CA"/>
              </w:rPr>
              <w:t xml:space="preserve"> $    3,558.47 </w:t>
            </w:r>
          </w:p>
        </w:tc>
        <w:tc>
          <w:tcPr>
            <w:tcW w:w="1580"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r w:rsidRPr="00E4568C">
              <w:rPr>
                <w:rFonts w:ascii="Calibri" w:hAnsi="Calibri" w:cs="Calibri"/>
                <w:color w:val="000000"/>
                <w:sz w:val="22"/>
                <w:lang w:val="en-CA" w:eastAsia="en-CA"/>
              </w:rPr>
              <w:t>0%</w:t>
            </w:r>
          </w:p>
        </w:tc>
      </w:tr>
      <w:tr w:rsidR="00E4568C" w:rsidRPr="00E4568C" w:rsidTr="00E4568C">
        <w:trPr>
          <w:trHeight w:val="315"/>
        </w:trPr>
        <w:tc>
          <w:tcPr>
            <w:tcW w:w="3266" w:type="dxa"/>
            <w:tcBorders>
              <w:top w:val="nil"/>
              <w:left w:val="nil"/>
              <w:bottom w:val="nil"/>
              <w:right w:val="nil"/>
            </w:tcBorders>
            <w:shd w:val="clear" w:color="auto" w:fill="auto"/>
            <w:noWrap/>
            <w:vAlign w:val="bottom"/>
            <w:hideMark/>
          </w:tcPr>
          <w:p w:rsidR="00E4568C" w:rsidRPr="00E4568C" w:rsidRDefault="00E4568C" w:rsidP="00E4568C">
            <w:pPr>
              <w:jc w:val="center"/>
              <w:rPr>
                <w:rFonts w:ascii="Calibri" w:hAnsi="Calibri" w:cs="Calibri"/>
                <w:color w:val="000000"/>
                <w:sz w:val="22"/>
                <w:lang w:val="en-CA" w:eastAsia="en-CA"/>
              </w:rPr>
            </w:pPr>
          </w:p>
        </w:tc>
        <w:tc>
          <w:tcPr>
            <w:tcW w:w="164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22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c>
          <w:tcPr>
            <w:tcW w:w="1580" w:type="dxa"/>
            <w:tcBorders>
              <w:top w:val="nil"/>
              <w:left w:val="nil"/>
              <w:bottom w:val="nil"/>
              <w:right w:val="nil"/>
            </w:tcBorders>
            <w:shd w:val="clear" w:color="auto" w:fill="auto"/>
            <w:noWrap/>
            <w:vAlign w:val="bottom"/>
            <w:hideMark/>
          </w:tcPr>
          <w:p w:rsidR="00E4568C" w:rsidRPr="00E4568C" w:rsidRDefault="00E4568C" w:rsidP="00E4568C">
            <w:pPr>
              <w:rPr>
                <w:rFonts w:ascii="Times New Roman" w:hAnsi="Times New Roman" w:cs="Times New Roman"/>
                <w:sz w:val="20"/>
                <w:szCs w:val="20"/>
                <w:lang w:val="en-CA" w:eastAsia="en-CA"/>
              </w:rPr>
            </w:pPr>
          </w:p>
        </w:tc>
      </w:tr>
      <w:tr w:rsidR="00E4568C" w:rsidRPr="00E4568C" w:rsidTr="00E4568C">
        <w:trPr>
          <w:trHeight w:val="315"/>
        </w:trPr>
        <w:tc>
          <w:tcPr>
            <w:tcW w:w="3266" w:type="dxa"/>
            <w:tcBorders>
              <w:top w:val="single" w:sz="8" w:space="0" w:color="auto"/>
              <w:left w:val="single" w:sz="8" w:space="0" w:color="auto"/>
              <w:bottom w:val="single" w:sz="8" w:space="0" w:color="auto"/>
              <w:right w:val="nil"/>
            </w:tcBorders>
            <w:shd w:val="clear" w:color="auto" w:fill="auto"/>
            <w:noWrap/>
            <w:vAlign w:val="bottom"/>
            <w:hideMark/>
          </w:tcPr>
          <w:p w:rsidR="00E4568C" w:rsidRPr="00E4568C" w:rsidRDefault="00E4568C" w:rsidP="00E4568C">
            <w:pPr>
              <w:rPr>
                <w:rFonts w:ascii="Calibri" w:hAnsi="Calibri" w:cs="Calibri"/>
                <w:b/>
                <w:bCs/>
                <w:color w:val="000000"/>
                <w:sz w:val="22"/>
                <w:lang w:val="en-CA" w:eastAsia="en-CA"/>
              </w:rPr>
            </w:pPr>
            <w:r w:rsidRPr="00E4568C">
              <w:rPr>
                <w:rFonts w:ascii="Calibri" w:hAnsi="Calibri" w:cs="Calibri"/>
                <w:b/>
                <w:bCs/>
                <w:color w:val="000000"/>
                <w:sz w:val="22"/>
                <w:lang w:val="en-CA" w:eastAsia="en-CA"/>
              </w:rPr>
              <w:t>Total Frost</w:t>
            </w:r>
          </w:p>
        </w:tc>
        <w:tc>
          <w:tcPr>
            <w:tcW w:w="1640" w:type="dxa"/>
            <w:tcBorders>
              <w:top w:val="single" w:sz="8" w:space="0" w:color="auto"/>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b/>
                <w:color w:val="000000"/>
                <w:sz w:val="22"/>
                <w:lang w:val="en-CA" w:eastAsia="en-CA"/>
              </w:rPr>
            </w:pPr>
            <w:r w:rsidRPr="00E4568C">
              <w:rPr>
                <w:rFonts w:ascii="Calibri" w:hAnsi="Calibri" w:cs="Calibri"/>
                <w:b/>
                <w:color w:val="000000"/>
                <w:sz w:val="22"/>
                <w:lang w:val="en-CA" w:eastAsia="en-CA"/>
              </w:rPr>
              <w:t>Total Sales</w:t>
            </w:r>
          </w:p>
        </w:tc>
        <w:tc>
          <w:tcPr>
            <w:tcW w:w="1360" w:type="dxa"/>
            <w:tcBorders>
              <w:top w:val="single" w:sz="8" w:space="0" w:color="auto"/>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b/>
                <w:color w:val="000000"/>
                <w:sz w:val="22"/>
                <w:lang w:val="en-CA" w:eastAsia="en-CA"/>
              </w:rPr>
            </w:pPr>
            <w:r w:rsidRPr="00E4568C">
              <w:rPr>
                <w:rFonts w:ascii="Calibri" w:hAnsi="Calibri" w:cs="Calibri"/>
                <w:b/>
                <w:color w:val="000000"/>
                <w:sz w:val="22"/>
                <w:lang w:val="en-CA" w:eastAsia="en-CA"/>
              </w:rPr>
              <w:t xml:space="preserve"> $     68,107.77 </w:t>
            </w:r>
          </w:p>
        </w:tc>
        <w:tc>
          <w:tcPr>
            <w:tcW w:w="1220" w:type="dxa"/>
            <w:tcBorders>
              <w:top w:val="single" w:sz="8" w:space="0" w:color="auto"/>
              <w:left w:val="nil"/>
              <w:bottom w:val="single" w:sz="8" w:space="0" w:color="auto"/>
              <w:right w:val="nil"/>
            </w:tcBorders>
            <w:shd w:val="clear" w:color="auto" w:fill="auto"/>
            <w:noWrap/>
            <w:vAlign w:val="bottom"/>
            <w:hideMark/>
          </w:tcPr>
          <w:p w:rsidR="00E4568C" w:rsidRPr="00E4568C" w:rsidRDefault="00E4568C" w:rsidP="00E4568C">
            <w:pPr>
              <w:rPr>
                <w:rFonts w:ascii="Calibri" w:hAnsi="Calibri" w:cs="Calibri"/>
                <w:b/>
                <w:color w:val="000000"/>
                <w:sz w:val="22"/>
                <w:lang w:val="en-CA" w:eastAsia="en-CA"/>
              </w:rPr>
            </w:pPr>
            <w:r w:rsidRPr="00E4568C">
              <w:rPr>
                <w:rFonts w:ascii="Calibri" w:hAnsi="Calibri" w:cs="Calibri"/>
                <w:b/>
                <w:color w:val="000000"/>
                <w:sz w:val="22"/>
                <w:lang w:val="en-CA" w:eastAsia="en-CA"/>
              </w:rPr>
              <w:t xml:space="preserve"> $  73,972.14 </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E4568C" w:rsidRPr="00E4568C" w:rsidRDefault="00E4568C" w:rsidP="00E4568C">
            <w:pPr>
              <w:jc w:val="center"/>
              <w:rPr>
                <w:rFonts w:ascii="Calibri" w:hAnsi="Calibri" w:cs="Calibri"/>
                <w:b/>
                <w:color w:val="000000"/>
                <w:sz w:val="22"/>
                <w:lang w:val="en-CA" w:eastAsia="en-CA"/>
              </w:rPr>
            </w:pPr>
            <w:r w:rsidRPr="00E4568C">
              <w:rPr>
                <w:rFonts w:ascii="Calibri" w:hAnsi="Calibri" w:cs="Calibri"/>
                <w:b/>
                <w:color w:val="000000"/>
                <w:sz w:val="22"/>
                <w:lang w:val="en-CA" w:eastAsia="en-CA"/>
              </w:rPr>
              <w:t>9%</w:t>
            </w:r>
          </w:p>
        </w:tc>
      </w:tr>
    </w:tbl>
    <w:p w:rsidR="00E4568C" w:rsidRDefault="00E4568C" w:rsidP="00A71E59">
      <w:pPr>
        <w:rPr>
          <w:b/>
        </w:rPr>
      </w:pPr>
    </w:p>
    <w:p w:rsidR="00E4568C" w:rsidRDefault="00E4568C" w:rsidP="00A71E59">
      <w:pPr>
        <w:rPr>
          <w:b/>
        </w:rPr>
      </w:pPr>
    </w:p>
    <w:p w:rsidR="00E4568C" w:rsidRDefault="00E4568C" w:rsidP="00A71E59">
      <w:pPr>
        <w:rPr>
          <w:b/>
        </w:rPr>
      </w:pPr>
    </w:p>
    <w:p w:rsidR="00E4568C" w:rsidRDefault="00E4568C" w:rsidP="00A71E59">
      <w:pPr>
        <w:rPr>
          <w:b/>
        </w:rPr>
      </w:pPr>
    </w:p>
    <w:p w:rsidR="00A07906" w:rsidRDefault="00A07906" w:rsidP="00A71E59">
      <w:pPr>
        <w:rPr>
          <w:b/>
        </w:rPr>
      </w:pPr>
    </w:p>
    <w:p w:rsidR="00A07906" w:rsidRDefault="00A07906" w:rsidP="00A71E59">
      <w:pPr>
        <w:rPr>
          <w:b/>
        </w:rPr>
      </w:pPr>
    </w:p>
    <w:p w:rsidR="00B918A2" w:rsidRDefault="00A07906" w:rsidP="00A71E59">
      <w:pPr>
        <w:rPr>
          <w:b/>
        </w:rPr>
      </w:pPr>
      <w:r>
        <w:rPr>
          <w:b/>
        </w:rPr>
        <w:t xml:space="preserve">Appendix B: </w:t>
      </w:r>
    </w:p>
    <w:p w:rsidR="00A07906" w:rsidRDefault="00A07906" w:rsidP="00A71E59">
      <w:pPr>
        <w:rPr>
          <w:b/>
        </w:rPr>
      </w:pPr>
    </w:p>
    <w:tbl>
      <w:tblPr>
        <w:tblW w:w="4979" w:type="dxa"/>
        <w:tblInd w:w="91" w:type="dxa"/>
        <w:tblLook w:val="04A0" w:firstRow="1" w:lastRow="0" w:firstColumn="1" w:lastColumn="0" w:noHBand="0" w:noVBand="1"/>
      </w:tblPr>
      <w:tblGrid>
        <w:gridCol w:w="817"/>
        <w:gridCol w:w="1574"/>
        <w:gridCol w:w="2588"/>
      </w:tblGrid>
      <w:tr w:rsidR="00A07906" w:rsidRPr="00EE2FBE" w:rsidTr="00A07906">
        <w:trPr>
          <w:trHeight w:val="375"/>
        </w:trPr>
        <w:tc>
          <w:tcPr>
            <w:tcW w:w="2391" w:type="dxa"/>
            <w:gridSpan w:val="2"/>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u w:val="single"/>
                <w:lang w:eastAsia="en-CA"/>
              </w:rPr>
            </w:pPr>
            <w:r w:rsidRPr="00EE2FBE">
              <w:rPr>
                <w:rFonts w:ascii="Calibri" w:hAnsi="Calibri" w:cs="Times New Roman"/>
                <w:b/>
                <w:bCs/>
                <w:color w:val="000000"/>
                <w:sz w:val="28"/>
                <w:szCs w:val="28"/>
                <w:u w:val="single"/>
                <w:lang w:eastAsia="en-CA"/>
              </w:rPr>
              <w:t>MEAL PLAN SALES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r>
      <w:tr w:rsidR="00A07906" w:rsidRPr="00EE2FBE" w:rsidTr="00A07906">
        <w:trPr>
          <w:trHeight w:val="420"/>
        </w:trPr>
        <w:tc>
          <w:tcPr>
            <w:tcW w:w="4979" w:type="dxa"/>
            <w:gridSpan w:val="3"/>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32"/>
                <w:szCs w:val="32"/>
                <w:lang w:eastAsia="en-CA"/>
              </w:rPr>
            </w:pPr>
            <w:r w:rsidRPr="00EE2FBE">
              <w:rPr>
                <w:rFonts w:ascii="Calibri" w:hAnsi="Calibri" w:cs="Times New Roman"/>
                <w:b/>
                <w:bCs/>
                <w:color w:val="000000"/>
                <w:sz w:val="32"/>
                <w:szCs w:val="32"/>
                <w:lang w:eastAsia="en-CA"/>
              </w:rPr>
              <w:t>As of Oct 28, 2014</w:t>
            </w:r>
          </w:p>
        </w:tc>
      </w:tr>
      <w:tr w:rsidR="00A07906" w:rsidRPr="00EE2FBE" w:rsidTr="00A07906">
        <w:trPr>
          <w:trHeight w:val="37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rFonts w:ascii="Calibri" w:hAnsi="Calibri" w:cs="Times New Roman"/>
                <w:b/>
                <w:bCs/>
                <w:color w:val="000000"/>
                <w:sz w:val="28"/>
                <w:szCs w:val="28"/>
                <w:lang w:eastAsia="en-CA"/>
              </w:rPr>
            </w:pPr>
            <w:r w:rsidRPr="00EE2FBE">
              <w:rPr>
                <w:rFonts w:ascii="Calibri" w:hAnsi="Calibri" w:cs="Times New Roman"/>
                <w:b/>
                <w:bCs/>
                <w:color w:val="000000"/>
                <w:sz w:val="28"/>
                <w:szCs w:val="28"/>
                <w:lang w:eastAsia="en-CA"/>
              </w:rPr>
              <w:t># of plans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28"/>
                <w:szCs w:val="28"/>
                <w:lang w:eastAsia="en-CA"/>
              </w:rPr>
            </w:pPr>
            <w:r w:rsidRPr="00EE2FBE">
              <w:rPr>
                <w:rFonts w:ascii="Calibri" w:hAnsi="Calibri" w:cs="Times New Roman"/>
                <w:b/>
                <w:bCs/>
                <w:color w:val="000000"/>
                <w:sz w:val="28"/>
                <w:szCs w:val="28"/>
                <w:lang w:eastAsia="en-CA"/>
              </w:rPr>
              <w:t>$ value</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Frost</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63</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67,192.50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SRV</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200</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192,847.50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Other</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r w:rsidRPr="00EE2FBE">
              <w:rPr>
                <w:color w:val="000000"/>
                <w:szCs w:val="24"/>
                <w:lang w:eastAsia="en-CA"/>
              </w:rPr>
              <w:t>177</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126,085.73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szCs w:val="24"/>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color w:val="000000"/>
                <w:szCs w:val="24"/>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szCs w:val="24"/>
                <w:lang w:eastAsia="en-CA"/>
              </w:rPr>
            </w:pPr>
          </w:p>
        </w:tc>
        <w:tc>
          <w:tcPr>
            <w:tcW w:w="1574"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jc w:val="center"/>
              <w:rPr>
                <w:b/>
                <w:bCs/>
                <w:color w:val="000000"/>
                <w:szCs w:val="24"/>
                <w:lang w:eastAsia="en-CA"/>
              </w:rPr>
            </w:pPr>
            <w:r w:rsidRPr="00EE2FBE">
              <w:rPr>
                <w:b/>
                <w:bCs/>
                <w:color w:val="000000"/>
                <w:szCs w:val="24"/>
                <w:lang w:eastAsia="en-CA"/>
              </w:rPr>
              <w:t>440</w:t>
            </w:r>
          </w:p>
        </w:tc>
        <w:tc>
          <w:tcPr>
            <w:tcW w:w="2588"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rPr>
                <w:b/>
                <w:bCs/>
                <w:color w:val="000000"/>
                <w:szCs w:val="24"/>
                <w:lang w:eastAsia="en-CA"/>
              </w:rPr>
            </w:pPr>
            <w:r w:rsidRPr="00EE2FBE">
              <w:rPr>
                <w:b/>
                <w:bCs/>
                <w:color w:val="000000"/>
                <w:szCs w:val="24"/>
                <w:lang w:eastAsia="en-CA"/>
              </w:rPr>
              <w:t xml:space="preserve"> $         386,125.73 </w:t>
            </w:r>
          </w:p>
        </w:tc>
      </w:tr>
      <w:tr w:rsidR="00A07906" w:rsidRPr="00EE2FBE" w:rsidTr="00A07906">
        <w:trPr>
          <w:trHeight w:val="300"/>
        </w:trPr>
        <w:tc>
          <w:tcPr>
            <w:tcW w:w="817"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color w:val="000000"/>
                <w:lang w:eastAsia="en-CA"/>
              </w:rPr>
            </w:pPr>
          </w:p>
        </w:tc>
      </w:tr>
      <w:tr w:rsidR="00A07906" w:rsidRPr="00EE2FBE" w:rsidTr="00A07906">
        <w:trPr>
          <w:trHeight w:val="420"/>
        </w:trPr>
        <w:tc>
          <w:tcPr>
            <w:tcW w:w="4979" w:type="dxa"/>
            <w:gridSpan w:val="3"/>
            <w:tcBorders>
              <w:top w:val="nil"/>
              <w:left w:val="nil"/>
              <w:bottom w:val="nil"/>
              <w:right w:val="nil"/>
            </w:tcBorders>
            <w:shd w:val="clear" w:color="auto" w:fill="auto"/>
            <w:noWrap/>
            <w:vAlign w:val="bottom"/>
            <w:hideMark/>
          </w:tcPr>
          <w:p w:rsidR="00A07906" w:rsidRPr="00EE2FBE" w:rsidRDefault="00A07906" w:rsidP="00A07906">
            <w:pPr>
              <w:rPr>
                <w:rFonts w:ascii="Calibri" w:hAnsi="Calibri" w:cs="Times New Roman"/>
                <w:b/>
                <w:bCs/>
                <w:color w:val="000000"/>
                <w:sz w:val="32"/>
                <w:szCs w:val="32"/>
                <w:lang w:eastAsia="en-CA"/>
              </w:rPr>
            </w:pPr>
            <w:r w:rsidRPr="00EE2FBE">
              <w:rPr>
                <w:rFonts w:ascii="Calibri" w:hAnsi="Calibri" w:cs="Times New Roman"/>
                <w:b/>
                <w:bCs/>
                <w:color w:val="000000"/>
                <w:sz w:val="32"/>
                <w:szCs w:val="32"/>
                <w:lang w:eastAsia="en-CA"/>
              </w:rPr>
              <w:t>As of Sept 4, 2014</w:t>
            </w:r>
          </w:p>
        </w:tc>
      </w:tr>
      <w:tr w:rsidR="00A07906" w:rsidRPr="00EE2FBE" w:rsidTr="00A07906">
        <w:trPr>
          <w:trHeight w:val="360"/>
        </w:trPr>
        <w:tc>
          <w:tcPr>
            <w:tcW w:w="817"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r w:rsidRPr="00EE2FBE">
              <w:rPr>
                <w:b/>
                <w:bCs/>
                <w:color w:val="000000"/>
                <w:sz w:val="28"/>
                <w:szCs w:val="28"/>
                <w:lang w:eastAsia="en-CA"/>
              </w:rPr>
              <w:t># of plans</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jc w:val="center"/>
              <w:rPr>
                <w:b/>
                <w:bCs/>
                <w:color w:val="000000"/>
                <w:sz w:val="28"/>
                <w:szCs w:val="28"/>
                <w:lang w:eastAsia="en-CA"/>
              </w:rPr>
            </w:pPr>
            <w:r w:rsidRPr="00EE2FBE">
              <w:rPr>
                <w:b/>
                <w:bCs/>
                <w:color w:val="000000"/>
                <w:sz w:val="28"/>
                <w:szCs w:val="28"/>
                <w:lang w:eastAsia="en-CA"/>
              </w:rPr>
              <w:t>$ value</w:t>
            </w:r>
          </w:p>
        </w:tc>
      </w:tr>
      <w:tr w:rsidR="00A07906" w:rsidRPr="00EE2FBE" w:rsidTr="00A07906">
        <w:trPr>
          <w:trHeight w:val="315"/>
        </w:trPr>
        <w:tc>
          <w:tcPr>
            <w:tcW w:w="817" w:type="dxa"/>
            <w:tcBorders>
              <w:top w:val="nil"/>
              <w:left w:val="nil"/>
              <w:bottom w:val="nil"/>
              <w:right w:val="nil"/>
            </w:tcBorders>
            <w:shd w:val="clear" w:color="000000" w:fill="FCD5B4"/>
            <w:noWrap/>
            <w:vAlign w:val="bottom"/>
            <w:hideMark/>
          </w:tcPr>
          <w:p w:rsidR="00A07906" w:rsidRPr="00EE2FBE" w:rsidRDefault="00A07906" w:rsidP="00A07906">
            <w:pPr>
              <w:rPr>
                <w:color w:val="000000"/>
                <w:szCs w:val="24"/>
                <w:lang w:eastAsia="en-CA"/>
              </w:rPr>
            </w:pPr>
            <w:r w:rsidRPr="00EE2FBE">
              <w:rPr>
                <w:color w:val="000000"/>
                <w:szCs w:val="24"/>
                <w:lang w:eastAsia="en-CA"/>
              </w:rPr>
              <w:t>Frost</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55</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61,130.00 </w:t>
            </w:r>
          </w:p>
        </w:tc>
      </w:tr>
      <w:tr w:rsidR="00A07906" w:rsidRPr="00EE2FBE" w:rsidTr="00A07906">
        <w:trPr>
          <w:trHeight w:val="315"/>
        </w:trPr>
        <w:tc>
          <w:tcPr>
            <w:tcW w:w="817" w:type="dxa"/>
            <w:tcBorders>
              <w:top w:val="nil"/>
              <w:left w:val="nil"/>
              <w:bottom w:val="nil"/>
              <w:right w:val="nil"/>
            </w:tcBorders>
            <w:shd w:val="clear" w:color="000000" w:fill="FFFF00"/>
            <w:noWrap/>
            <w:vAlign w:val="bottom"/>
            <w:hideMark/>
          </w:tcPr>
          <w:p w:rsidR="00A07906" w:rsidRPr="00EE2FBE" w:rsidRDefault="00A07906" w:rsidP="00A07906">
            <w:pPr>
              <w:rPr>
                <w:color w:val="000000"/>
                <w:szCs w:val="24"/>
                <w:lang w:eastAsia="en-CA"/>
              </w:rPr>
            </w:pPr>
            <w:r w:rsidRPr="00EE2FBE">
              <w:rPr>
                <w:color w:val="000000"/>
                <w:szCs w:val="24"/>
                <w:lang w:eastAsia="en-CA"/>
              </w:rPr>
              <w:t>SRV</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146</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159,225.00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Other</w:t>
            </w:r>
          </w:p>
        </w:tc>
        <w:tc>
          <w:tcPr>
            <w:tcW w:w="1574" w:type="dxa"/>
            <w:tcBorders>
              <w:top w:val="nil"/>
              <w:left w:val="nil"/>
              <w:bottom w:val="nil"/>
              <w:right w:val="nil"/>
            </w:tcBorders>
            <w:shd w:val="clear" w:color="auto" w:fill="auto"/>
            <w:noWrap/>
            <w:vAlign w:val="bottom"/>
            <w:hideMark/>
          </w:tcPr>
          <w:p w:rsidR="00A07906" w:rsidRPr="00EE2FBE" w:rsidRDefault="00A07906" w:rsidP="00A07906">
            <w:pPr>
              <w:jc w:val="right"/>
              <w:rPr>
                <w:color w:val="000000"/>
                <w:szCs w:val="24"/>
                <w:lang w:eastAsia="en-CA"/>
              </w:rPr>
            </w:pPr>
            <w:r w:rsidRPr="00EE2FBE">
              <w:rPr>
                <w:color w:val="000000"/>
                <w:szCs w:val="24"/>
                <w:lang w:eastAsia="en-CA"/>
              </w:rPr>
              <w:t>94</w:t>
            </w: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r w:rsidRPr="00EE2FBE">
              <w:rPr>
                <w:color w:val="000000"/>
                <w:szCs w:val="24"/>
                <w:lang w:eastAsia="en-CA"/>
              </w:rPr>
              <w:t xml:space="preserve"> $           90,730.00 </w:t>
            </w: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1574"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2588"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r>
      <w:tr w:rsidR="00A07906" w:rsidRPr="00EE2FBE" w:rsidTr="00A07906">
        <w:trPr>
          <w:trHeight w:val="315"/>
        </w:trPr>
        <w:tc>
          <w:tcPr>
            <w:tcW w:w="817" w:type="dxa"/>
            <w:tcBorders>
              <w:top w:val="nil"/>
              <w:left w:val="nil"/>
              <w:bottom w:val="nil"/>
              <w:right w:val="nil"/>
            </w:tcBorders>
            <w:shd w:val="clear" w:color="auto" w:fill="auto"/>
            <w:noWrap/>
            <w:vAlign w:val="bottom"/>
            <w:hideMark/>
          </w:tcPr>
          <w:p w:rsidR="00A07906" w:rsidRPr="00EE2FBE" w:rsidRDefault="00A07906" w:rsidP="00A07906">
            <w:pPr>
              <w:rPr>
                <w:color w:val="000000"/>
                <w:szCs w:val="24"/>
                <w:lang w:eastAsia="en-CA"/>
              </w:rPr>
            </w:pPr>
          </w:p>
        </w:tc>
        <w:tc>
          <w:tcPr>
            <w:tcW w:w="1574"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jc w:val="right"/>
              <w:rPr>
                <w:b/>
                <w:bCs/>
                <w:color w:val="000000"/>
                <w:szCs w:val="24"/>
                <w:lang w:eastAsia="en-CA"/>
              </w:rPr>
            </w:pPr>
            <w:r w:rsidRPr="00EE2FBE">
              <w:rPr>
                <w:b/>
                <w:bCs/>
                <w:color w:val="000000"/>
                <w:szCs w:val="24"/>
                <w:lang w:eastAsia="en-CA"/>
              </w:rPr>
              <w:t>295</w:t>
            </w:r>
          </w:p>
        </w:tc>
        <w:tc>
          <w:tcPr>
            <w:tcW w:w="2588" w:type="dxa"/>
            <w:tcBorders>
              <w:top w:val="single" w:sz="4" w:space="0" w:color="auto"/>
              <w:left w:val="nil"/>
              <w:bottom w:val="single" w:sz="4" w:space="0" w:color="auto"/>
              <w:right w:val="nil"/>
            </w:tcBorders>
            <w:shd w:val="clear" w:color="auto" w:fill="auto"/>
            <w:noWrap/>
            <w:vAlign w:val="bottom"/>
            <w:hideMark/>
          </w:tcPr>
          <w:p w:rsidR="00A07906" w:rsidRPr="00EE2FBE" w:rsidRDefault="00A07906" w:rsidP="00A07906">
            <w:pPr>
              <w:rPr>
                <w:b/>
                <w:bCs/>
                <w:color w:val="000000"/>
                <w:szCs w:val="24"/>
                <w:lang w:eastAsia="en-CA"/>
              </w:rPr>
            </w:pPr>
            <w:r w:rsidRPr="00EE2FBE">
              <w:rPr>
                <w:b/>
                <w:bCs/>
                <w:color w:val="000000"/>
                <w:szCs w:val="24"/>
                <w:lang w:eastAsia="en-CA"/>
              </w:rPr>
              <w:t xml:space="preserve"> $         311,085.00 </w:t>
            </w:r>
          </w:p>
        </w:tc>
      </w:tr>
    </w:tbl>
    <w:p w:rsidR="00A07906" w:rsidRDefault="00A07906" w:rsidP="00A71E59">
      <w:pPr>
        <w:rPr>
          <w:b/>
        </w:rPr>
      </w:pPr>
    </w:p>
    <w:p w:rsidR="00A07906" w:rsidRDefault="00A07906" w:rsidP="00A71E59">
      <w:pPr>
        <w:rPr>
          <w:b/>
        </w:rPr>
      </w:pPr>
    </w:p>
    <w:p w:rsidR="00B918A2" w:rsidRDefault="00B918A2" w:rsidP="00A71E59">
      <w:pPr>
        <w:rPr>
          <w:b/>
        </w:rPr>
      </w:pPr>
    </w:p>
    <w:p w:rsidR="00A07906" w:rsidRDefault="00A07906" w:rsidP="00A71E59">
      <w:pPr>
        <w:rPr>
          <w:b/>
        </w:rPr>
      </w:pPr>
    </w:p>
    <w:p w:rsidR="009B13CF" w:rsidRDefault="009B13CF" w:rsidP="00A71E59">
      <w:pPr>
        <w:rPr>
          <w:b/>
        </w:rPr>
      </w:pPr>
    </w:p>
    <w:p w:rsidR="00BD7190" w:rsidRDefault="00BD7190" w:rsidP="00A71E59">
      <w:pPr>
        <w:rPr>
          <w:b/>
        </w:rPr>
      </w:pPr>
    </w:p>
    <w:p w:rsidR="00BD7190" w:rsidRDefault="00BD7190" w:rsidP="00A71E59">
      <w:pPr>
        <w:rPr>
          <w:b/>
        </w:rPr>
      </w:pPr>
    </w:p>
    <w:p w:rsidR="00BD7190" w:rsidRDefault="00BD7190" w:rsidP="00A71E59">
      <w:pPr>
        <w:rPr>
          <w:b/>
        </w:rPr>
      </w:pPr>
    </w:p>
    <w:p w:rsidR="00BD7190" w:rsidRDefault="00BD7190" w:rsidP="00A71E59">
      <w:pPr>
        <w:rPr>
          <w:b/>
        </w:rPr>
      </w:pPr>
    </w:p>
    <w:p w:rsidR="00BD7190" w:rsidRDefault="00BD7190" w:rsidP="00A71E59">
      <w:pPr>
        <w:rPr>
          <w:b/>
        </w:rPr>
      </w:pPr>
    </w:p>
    <w:p w:rsidR="00BD7190" w:rsidRDefault="00BD7190" w:rsidP="00A71E59">
      <w:pPr>
        <w:rPr>
          <w:b/>
        </w:rPr>
      </w:pPr>
    </w:p>
    <w:p w:rsidR="00E25AD3" w:rsidRDefault="00E25AD3" w:rsidP="005D6908">
      <w:pPr>
        <w:rPr>
          <w:b/>
          <w:lang w:val="en-CA"/>
        </w:rPr>
      </w:pPr>
    </w:p>
    <w:sectPr w:rsidR="00E25AD3" w:rsidSect="0098426B">
      <w:pgSz w:w="12240" w:h="15840"/>
      <w:pgMar w:top="99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06" w:rsidRDefault="00A07906" w:rsidP="00401DFC">
      <w:r>
        <w:separator/>
      </w:r>
    </w:p>
  </w:endnote>
  <w:endnote w:type="continuationSeparator" w:id="0">
    <w:p w:rsidR="00A07906" w:rsidRDefault="00A07906"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06" w:rsidRDefault="00A07906" w:rsidP="00401DFC">
      <w:r>
        <w:separator/>
      </w:r>
    </w:p>
  </w:footnote>
  <w:footnote w:type="continuationSeparator" w:id="0">
    <w:p w:rsidR="00A07906" w:rsidRDefault="00A07906"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8D381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1">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B51CB7"/>
    <w:multiLevelType w:val="hybridMultilevel"/>
    <w:tmpl w:val="AF22510C"/>
    <w:lvl w:ilvl="0" w:tplc="AC62CB3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1"/>
  </w:num>
  <w:num w:numId="4">
    <w:abstractNumId w:val="9"/>
  </w:num>
  <w:num w:numId="5">
    <w:abstractNumId w:val="1"/>
  </w:num>
  <w:num w:numId="6">
    <w:abstractNumId w:val="1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4"/>
  </w:num>
  <w:num w:numId="12">
    <w:abstractNumId w:val="16"/>
  </w:num>
  <w:num w:numId="13">
    <w:abstractNumId w:val="16"/>
  </w:num>
  <w:num w:numId="14">
    <w:abstractNumId w:val="2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10"/>
  </w:num>
  <w:num w:numId="20">
    <w:abstractNumId w:val="7"/>
  </w:num>
  <w:num w:numId="21">
    <w:abstractNumId w:val="5"/>
  </w:num>
  <w:num w:numId="22">
    <w:abstractNumId w:val="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1A2C"/>
    <w:rsid w:val="00012644"/>
    <w:rsid w:val="00013730"/>
    <w:rsid w:val="000227EC"/>
    <w:rsid w:val="00026C40"/>
    <w:rsid w:val="00034250"/>
    <w:rsid w:val="000A0055"/>
    <w:rsid w:val="000B40F5"/>
    <w:rsid w:val="000B4A1F"/>
    <w:rsid w:val="000C4618"/>
    <w:rsid w:val="000D7451"/>
    <w:rsid w:val="000F2DA5"/>
    <w:rsid w:val="00103624"/>
    <w:rsid w:val="00116734"/>
    <w:rsid w:val="00140DCD"/>
    <w:rsid w:val="00152DCF"/>
    <w:rsid w:val="00187D34"/>
    <w:rsid w:val="00195395"/>
    <w:rsid w:val="001A0C1F"/>
    <w:rsid w:val="001B3F88"/>
    <w:rsid w:val="001B7FC1"/>
    <w:rsid w:val="001E5318"/>
    <w:rsid w:val="001F0C5E"/>
    <w:rsid w:val="001F1D44"/>
    <w:rsid w:val="002032A1"/>
    <w:rsid w:val="0024061F"/>
    <w:rsid w:val="00274FF2"/>
    <w:rsid w:val="002921F2"/>
    <w:rsid w:val="002D741C"/>
    <w:rsid w:val="002E6A92"/>
    <w:rsid w:val="00316C6A"/>
    <w:rsid w:val="003A4525"/>
    <w:rsid w:val="003A48C6"/>
    <w:rsid w:val="003D2E8F"/>
    <w:rsid w:val="00400AA4"/>
    <w:rsid w:val="00401DFC"/>
    <w:rsid w:val="004144BB"/>
    <w:rsid w:val="00437F8E"/>
    <w:rsid w:val="00440769"/>
    <w:rsid w:val="004431DD"/>
    <w:rsid w:val="00447C06"/>
    <w:rsid w:val="00452F79"/>
    <w:rsid w:val="00466C2F"/>
    <w:rsid w:val="004702BD"/>
    <w:rsid w:val="00474570"/>
    <w:rsid w:val="004745D7"/>
    <w:rsid w:val="004A3BBB"/>
    <w:rsid w:val="004C2DD9"/>
    <w:rsid w:val="005332E1"/>
    <w:rsid w:val="00560350"/>
    <w:rsid w:val="00567E72"/>
    <w:rsid w:val="00573E22"/>
    <w:rsid w:val="005773AD"/>
    <w:rsid w:val="00581E65"/>
    <w:rsid w:val="00584BAA"/>
    <w:rsid w:val="0058666E"/>
    <w:rsid w:val="00594DF2"/>
    <w:rsid w:val="005B5C4D"/>
    <w:rsid w:val="005C2148"/>
    <w:rsid w:val="005C3084"/>
    <w:rsid w:val="005C690E"/>
    <w:rsid w:val="005D4811"/>
    <w:rsid w:val="005D6908"/>
    <w:rsid w:val="005E45D7"/>
    <w:rsid w:val="005F04BB"/>
    <w:rsid w:val="005F707C"/>
    <w:rsid w:val="00602370"/>
    <w:rsid w:val="006226D5"/>
    <w:rsid w:val="0062281D"/>
    <w:rsid w:val="00630571"/>
    <w:rsid w:val="0063532E"/>
    <w:rsid w:val="00644800"/>
    <w:rsid w:val="006466D5"/>
    <w:rsid w:val="00694B2F"/>
    <w:rsid w:val="006B136E"/>
    <w:rsid w:val="006D3E47"/>
    <w:rsid w:val="006F108F"/>
    <w:rsid w:val="00727608"/>
    <w:rsid w:val="00754883"/>
    <w:rsid w:val="00765041"/>
    <w:rsid w:val="0078199B"/>
    <w:rsid w:val="00784649"/>
    <w:rsid w:val="0078657C"/>
    <w:rsid w:val="007870B0"/>
    <w:rsid w:val="007956D7"/>
    <w:rsid w:val="007A2B80"/>
    <w:rsid w:val="007E6F4E"/>
    <w:rsid w:val="007F4EFC"/>
    <w:rsid w:val="0080226A"/>
    <w:rsid w:val="00825086"/>
    <w:rsid w:val="008271DA"/>
    <w:rsid w:val="00851715"/>
    <w:rsid w:val="00851FE6"/>
    <w:rsid w:val="00871874"/>
    <w:rsid w:val="00874CE7"/>
    <w:rsid w:val="008A2F1F"/>
    <w:rsid w:val="008B503D"/>
    <w:rsid w:val="008C3DE0"/>
    <w:rsid w:val="008C79D4"/>
    <w:rsid w:val="008E42EA"/>
    <w:rsid w:val="008F3DB4"/>
    <w:rsid w:val="008F51DB"/>
    <w:rsid w:val="008F6E94"/>
    <w:rsid w:val="00901655"/>
    <w:rsid w:val="009018CA"/>
    <w:rsid w:val="009054AA"/>
    <w:rsid w:val="009257D5"/>
    <w:rsid w:val="00930315"/>
    <w:rsid w:val="009552CC"/>
    <w:rsid w:val="00967A4A"/>
    <w:rsid w:val="0098426B"/>
    <w:rsid w:val="0099127D"/>
    <w:rsid w:val="00993292"/>
    <w:rsid w:val="009B0AA8"/>
    <w:rsid w:val="009B13CF"/>
    <w:rsid w:val="009C314D"/>
    <w:rsid w:val="009D22EB"/>
    <w:rsid w:val="009F196E"/>
    <w:rsid w:val="009F5D8B"/>
    <w:rsid w:val="00A07906"/>
    <w:rsid w:val="00A24FA2"/>
    <w:rsid w:val="00A71E59"/>
    <w:rsid w:val="00A84B16"/>
    <w:rsid w:val="00AA0029"/>
    <w:rsid w:val="00AA610F"/>
    <w:rsid w:val="00AB5D54"/>
    <w:rsid w:val="00AD0FB8"/>
    <w:rsid w:val="00AD6A7C"/>
    <w:rsid w:val="00B03E04"/>
    <w:rsid w:val="00B1333A"/>
    <w:rsid w:val="00B1744A"/>
    <w:rsid w:val="00B34045"/>
    <w:rsid w:val="00B372F6"/>
    <w:rsid w:val="00B40AC2"/>
    <w:rsid w:val="00B6388A"/>
    <w:rsid w:val="00B64807"/>
    <w:rsid w:val="00B70A0D"/>
    <w:rsid w:val="00B878BE"/>
    <w:rsid w:val="00B918A2"/>
    <w:rsid w:val="00B935C8"/>
    <w:rsid w:val="00B96047"/>
    <w:rsid w:val="00BA01A9"/>
    <w:rsid w:val="00BA0DBC"/>
    <w:rsid w:val="00BB6560"/>
    <w:rsid w:val="00BC536B"/>
    <w:rsid w:val="00BD2EF0"/>
    <w:rsid w:val="00BD4AFE"/>
    <w:rsid w:val="00BD712B"/>
    <w:rsid w:val="00BD7190"/>
    <w:rsid w:val="00C10998"/>
    <w:rsid w:val="00C13665"/>
    <w:rsid w:val="00C232BF"/>
    <w:rsid w:val="00C27127"/>
    <w:rsid w:val="00C6499A"/>
    <w:rsid w:val="00C70B2F"/>
    <w:rsid w:val="00C96D33"/>
    <w:rsid w:val="00CA1CD5"/>
    <w:rsid w:val="00CA2BF8"/>
    <w:rsid w:val="00CE1BE6"/>
    <w:rsid w:val="00D0221B"/>
    <w:rsid w:val="00D21312"/>
    <w:rsid w:val="00D23C28"/>
    <w:rsid w:val="00D27D3A"/>
    <w:rsid w:val="00D331A9"/>
    <w:rsid w:val="00D33CF5"/>
    <w:rsid w:val="00D43BBB"/>
    <w:rsid w:val="00D57DC5"/>
    <w:rsid w:val="00D75F6C"/>
    <w:rsid w:val="00D76ADA"/>
    <w:rsid w:val="00D93B6F"/>
    <w:rsid w:val="00DB3FE9"/>
    <w:rsid w:val="00DB4D93"/>
    <w:rsid w:val="00DD7113"/>
    <w:rsid w:val="00DE0C6F"/>
    <w:rsid w:val="00DE1B9A"/>
    <w:rsid w:val="00E0683E"/>
    <w:rsid w:val="00E25AD3"/>
    <w:rsid w:val="00E36397"/>
    <w:rsid w:val="00E37D9A"/>
    <w:rsid w:val="00E4568C"/>
    <w:rsid w:val="00E61CF3"/>
    <w:rsid w:val="00E843BE"/>
    <w:rsid w:val="00EA7636"/>
    <w:rsid w:val="00F01656"/>
    <w:rsid w:val="00F02ABB"/>
    <w:rsid w:val="00F261F4"/>
    <w:rsid w:val="00F31CCD"/>
    <w:rsid w:val="00F72173"/>
    <w:rsid w:val="00F72CAD"/>
    <w:rsid w:val="00FA1E31"/>
    <w:rsid w:val="00FB4402"/>
    <w:rsid w:val="00FC675E"/>
    <w:rsid w:val="00FE7C68"/>
    <w:rsid w:val="00FF2343"/>
    <w:rsid w:val="00FF3DC4"/>
    <w:rsid w:val="00FF6AB9"/>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924A3-6049-44D4-AB73-7F0D9DB6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722">
      <w:bodyDiv w:val="1"/>
      <w:marLeft w:val="0"/>
      <w:marRight w:val="0"/>
      <w:marTop w:val="0"/>
      <w:marBottom w:val="0"/>
      <w:divBdr>
        <w:top w:val="none" w:sz="0" w:space="0" w:color="auto"/>
        <w:left w:val="none" w:sz="0" w:space="0" w:color="auto"/>
        <w:bottom w:val="none" w:sz="0" w:space="0" w:color="auto"/>
        <w:right w:val="none" w:sz="0" w:space="0" w:color="auto"/>
      </w:divBdr>
    </w:div>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60805655">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3CD0-3F08-4AC3-BDAF-8A860908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CB515045</Template>
  <TotalTime>212</TotalTime>
  <Pages>6</Pages>
  <Words>1531</Words>
  <Characters>8038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58</cp:revision>
  <cp:lastPrinted>2014-03-17T14:02:00Z</cp:lastPrinted>
  <dcterms:created xsi:type="dcterms:W3CDTF">2014-11-14T15:23:00Z</dcterms:created>
  <dcterms:modified xsi:type="dcterms:W3CDTF">2014-11-14T19:36:00Z</dcterms:modified>
</cp:coreProperties>
</file>