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833AE7" w:rsidRDefault="00833AE7"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486990"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Computer Programmer/ Analyst (ISS 201900048</w:t>
      </w:r>
      <w:r w:rsidR="00833AE7">
        <w:rPr>
          <w:rFonts w:eastAsiaTheme="minorEastAsia" w:cstheme="minorHAnsi"/>
          <w:b/>
          <w:color w:val="343434"/>
        </w:rPr>
        <w:t>)</w:t>
      </w:r>
    </w:p>
    <w:p w:rsidR="00A30621" w:rsidRPr="00833AE7" w:rsidRDefault="00486990"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Information System Services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86990" w:rsidRDefault="00486990" w:rsidP="00833AE7">
      <w:pPr>
        <w:spacing w:after="0" w:line="240" w:lineRule="auto"/>
        <w:rPr>
          <w:rFonts w:eastAsia="Calibri" w:cstheme="minorHAnsi"/>
          <w:b/>
        </w:rPr>
      </w:pPr>
    </w:p>
    <w:p w:rsidR="00486990" w:rsidRDefault="00486990" w:rsidP="00486990">
      <w:pPr>
        <w:spacing w:after="0" w:line="240" w:lineRule="auto"/>
        <w:rPr>
          <w:rFonts w:eastAsia="Calibri" w:cstheme="minorHAnsi"/>
        </w:rPr>
      </w:pPr>
      <w:r>
        <w:rPr>
          <w:rFonts w:eastAsia="Calibri" w:cstheme="minorHAnsi"/>
          <w:b/>
        </w:rPr>
        <w:t xml:space="preserve">External </w:t>
      </w:r>
      <w:r w:rsidR="00F63CB4" w:rsidRPr="00833AE7">
        <w:rPr>
          <w:rFonts w:eastAsia="Calibri" w:cstheme="minorHAnsi"/>
          <w:b/>
        </w:rPr>
        <w:t xml:space="preserve">Closing Date: </w:t>
      </w:r>
      <w:r>
        <w:rPr>
          <w:rFonts w:eastAsia="Calibri" w:cstheme="minorHAnsi"/>
        </w:rPr>
        <w:t>Open Until Filled</w:t>
      </w:r>
    </w:p>
    <w:p w:rsidR="00486990" w:rsidRPr="00486990" w:rsidRDefault="00486990" w:rsidP="00486990">
      <w:pPr>
        <w:spacing w:after="0" w:line="240" w:lineRule="auto"/>
        <w:rPr>
          <w:rFonts w:eastAsia="Calibri" w:cstheme="minorHAnsi"/>
        </w:rPr>
      </w:pPr>
    </w:p>
    <w:p w:rsidR="00833AE7" w:rsidRDefault="00486990" w:rsidP="00833AE7">
      <w:pPr>
        <w:tabs>
          <w:tab w:val="left" w:pos="915"/>
        </w:tabs>
        <w:spacing w:after="0" w:line="240" w:lineRule="auto"/>
        <w:rPr>
          <w:rFonts w:ascii="Calibri" w:eastAsia="Calibri" w:hAnsi="Calibri" w:cs="Times New Roman"/>
          <w:b/>
          <w:lang w:val="en-CA"/>
        </w:rPr>
      </w:pPr>
      <w:r w:rsidRPr="00486990">
        <w:rPr>
          <w:rFonts w:eastAsiaTheme="minorEastAsia" w:cstheme="minorHAnsi"/>
          <w:b/>
          <w:bCs/>
        </w:rPr>
        <w:t xml:space="preserve">Duties: </w:t>
      </w:r>
      <w:r w:rsidRPr="00486990">
        <w:rPr>
          <w:rFonts w:eastAsiaTheme="minorEastAsia" w:cstheme="minorHAnsi"/>
          <w:bCs/>
        </w:rPr>
        <w:t>Under the supervision of the Senior Manager, Information Systems Services, the incumbent provides programming and systems analysis and design expertise in the development, maintenance and support of the College's information systems. This position is subject to averaging of hours.</w:t>
      </w:r>
      <w:r w:rsidRPr="00486990">
        <w:rPr>
          <w:rFonts w:eastAsiaTheme="minorEastAsia" w:cstheme="minorHAnsi"/>
          <w:b/>
          <w:bCs/>
        </w:rPr>
        <w:t xml:space="preserve">   </w:t>
      </w:r>
    </w:p>
    <w:p w:rsidR="00486990" w:rsidRDefault="00486990" w:rsidP="00833AE7">
      <w:pPr>
        <w:tabs>
          <w:tab w:val="left" w:pos="915"/>
        </w:tabs>
        <w:spacing w:after="0" w:line="240" w:lineRule="auto"/>
        <w:rPr>
          <w:rFonts w:ascii="Calibri" w:eastAsia="Calibri" w:hAnsi="Calibri" w:cs="Times New Roman"/>
          <w:b/>
          <w:lang w:val="en-CA"/>
        </w:rPr>
      </w:pPr>
    </w:p>
    <w:p w:rsidR="00486990" w:rsidRDefault="00833AE7" w:rsidP="00486990">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486990" w:rsidRDefault="00486990" w:rsidP="00486990">
      <w:pPr>
        <w:tabs>
          <w:tab w:val="left" w:pos="915"/>
        </w:tabs>
        <w:spacing w:after="0" w:line="240" w:lineRule="auto"/>
        <w:rPr>
          <w:rFonts w:ascii="Calibri" w:eastAsia="Calibri" w:hAnsi="Calibri" w:cs="Times New Roman"/>
          <w:b/>
          <w:lang w:val="en-CA"/>
        </w:rPr>
      </w:pPr>
    </w:p>
    <w:p w:rsidR="00486990" w:rsidRPr="00486990" w:rsidRDefault="00486990" w:rsidP="00486990">
      <w:pPr>
        <w:pStyle w:val="ListParagraph"/>
        <w:numPr>
          <w:ilvl w:val="0"/>
          <w:numId w:val="5"/>
        </w:numPr>
        <w:tabs>
          <w:tab w:val="left" w:pos="915"/>
        </w:tabs>
        <w:spacing w:after="0" w:line="240" w:lineRule="auto"/>
        <w:rPr>
          <w:rFonts w:ascii="Calibri" w:eastAsia="Calibri" w:hAnsi="Calibri" w:cs="Times New Roman"/>
          <w:b/>
          <w:lang w:val="en-CA"/>
        </w:rPr>
      </w:pPr>
      <w:r w:rsidRPr="00486990">
        <w:rPr>
          <w:rFonts w:eastAsiaTheme="minorEastAsia" w:cstheme="minorHAnsi"/>
        </w:rPr>
        <w:t xml:space="preserve">Post-secondary 3 year Computer Programmer/Analyst diploma/degree or equivalent </w:t>
      </w:r>
    </w:p>
    <w:p w:rsidR="00486990" w:rsidRPr="00486990" w:rsidRDefault="00486990" w:rsidP="00486990">
      <w:pPr>
        <w:pStyle w:val="ListParagraph"/>
        <w:numPr>
          <w:ilvl w:val="0"/>
          <w:numId w:val="5"/>
        </w:numPr>
        <w:tabs>
          <w:tab w:val="left" w:pos="915"/>
        </w:tabs>
        <w:spacing w:after="0" w:line="240" w:lineRule="auto"/>
        <w:rPr>
          <w:rFonts w:eastAsiaTheme="minorEastAsia" w:cstheme="minorHAnsi"/>
        </w:rPr>
      </w:pPr>
      <w:r w:rsidRPr="00486990">
        <w:rPr>
          <w:rFonts w:eastAsiaTheme="minorEastAsia" w:cstheme="minorHAnsi"/>
        </w:rPr>
        <w:t xml:space="preserve">Minimum 3 years computer programming experience including at least 1 year experience in systems analysis, systems design, XML/XSLT, SQL, ASP.NET and VB.NET programming experience </w:t>
      </w:r>
    </w:p>
    <w:p w:rsidR="00486990" w:rsidRPr="00486990" w:rsidRDefault="00486990" w:rsidP="00486990">
      <w:pPr>
        <w:pStyle w:val="ListParagraph"/>
        <w:numPr>
          <w:ilvl w:val="0"/>
          <w:numId w:val="5"/>
        </w:numPr>
        <w:tabs>
          <w:tab w:val="left" w:pos="915"/>
        </w:tabs>
        <w:spacing w:after="0" w:line="240" w:lineRule="auto"/>
        <w:rPr>
          <w:rFonts w:eastAsiaTheme="minorEastAsia" w:cstheme="minorHAnsi"/>
        </w:rPr>
      </w:pPr>
      <w:r w:rsidRPr="00486990">
        <w:rPr>
          <w:rFonts w:eastAsiaTheme="minorEastAsia" w:cstheme="minorHAnsi"/>
        </w:rPr>
        <w:t xml:space="preserve">Experience with Envision and </w:t>
      </w:r>
      <w:proofErr w:type="spellStart"/>
      <w:r w:rsidRPr="00486990">
        <w:rPr>
          <w:rFonts w:eastAsiaTheme="minorEastAsia" w:cstheme="minorHAnsi"/>
        </w:rPr>
        <w:t>Unidata</w:t>
      </w:r>
      <w:proofErr w:type="spellEnd"/>
      <w:r w:rsidRPr="00486990">
        <w:rPr>
          <w:rFonts w:eastAsiaTheme="minorEastAsia" w:cstheme="minorHAnsi"/>
        </w:rPr>
        <w:t xml:space="preserve"> </w:t>
      </w:r>
    </w:p>
    <w:p w:rsidR="00F63CB4" w:rsidRPr="00486990" w:rsidRDefault="00486990" w:rsidP="00486990">
      <w:pPr>
        <w:pStyle w:val="ListParagraph"/>
        <w:numPr>
          <w:ilvl w:val="0"/>
          <w:numId w:val="5"/>
        </w:numPr>
        <w:tabs>
          <w:tab w:val="left" w:pos="915"/>
        </w:tabs>
        <w:spacing w:after="0" w:line="240" w:lineRule="auto"/>
        <w:rPr>
          <w:rFonts w:eastAsiaTheme="minorEastAsia" w:cstheme="minorHAnsi"/>
        </w:rPr>
      </w:pPr>
      <w:proofErr w:type="spellStart"/>
      <w:r w:rsidRPr="00486990">
        <w:rPr>
          <w:rFonts w:eastAsiaTheme="minorEastAsia" w:cstheme="minorHAnsi"/>
        </w:rPr>
        <w:t>Uniobjects</w:t>
      </w:r>
      <w:proofErr w:type="spellEnd"/>
      <w:r w:rsidRPr="00486990">
        <w:rPr>
          <w:rFonts w:eastAsiaTheme="minorEastAsia" w:cstheme="minorHAnsi"/>
        </w:rPr>
        <w:t xml:space="preserve">, SSRS Reports, VBScript, JavaScript, Team Foundation Server and SharePoint would be an asset   </w:t>
      </w:r>
    </w:p>
    <w:p w:rsidR="00486990" w:rsidRDefault="00486990" w:rsidP="00833AE7">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F07031" w:rsidRPr="00833AE7" w:rsidRDefault="00F07031" w:rsidP="00833AE7">
      <w:pPr>
        <w:spacing w:after="0" w:line="240" w:lineRule="auto"/>
        <w:rPr>
          <w:rFonts w:eastAsia="Calibri" w:cstheme="minorHAnsi"/>
          <w:b/>
        </w:rPr>
      </w:pPr>
    </w:p>
    <w:p w:rsidR="00B01AE9" w:rsidRPr="00833AE7"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38359C" w:rsidRDefault="0038359C" w:rsidP="00833AE7">
      <w:pPr>
        <w:spacing w:after="0" w:line="240" w:lineRule="auto"/>
      </w:pPr>
    </w:p>
    <w:sectPr w:rsidR="0038359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970640"/>
    <w:multiLevelType w:val="hybridMultilevel"/>
    <w:tmpl w:val="D7AEB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435F5"/>
    <w:rsid w:val="00160DFA"/>
    <w:rsid w:val="00177CF5"/>
    <w:rsid w:val="0038359C"/>
    <w:rsid w:val="00486990"/>
    <w:rsid w:val="004F0872"/>
    <w:rsid w:val="00591126"/>
    <w:rsid w:val="005A2BF1"/>
    <w:rsid w:val="005F358B"/>
    <w:rsid w:val="006469CE"/>
    <w:rsid w:val="007116AA"/>
    <w:rsid w:val="0073104F"/>
    <w:rsid w:val="00833AE7"/>
    <w:rsid w:val="009E2766"/>
    <w:rsid w:val="00A30621"/>
    <w:rsid w:val="00A75293"/>
    <w:rsid w:val="00AB60E5"/>
    <w:rsid w:val="00B01AE9"/>
    <w:rsid w:val="00C448D4"/>
    <w:rsid w:val="00D17504"/>
    <w:rsid w:val="00DE11D5"/>
    <w:rsid w:val="00EE6110"/>
    <w:rsid w:val="00F07031"/>
    <w:rsid w:val="00F63CB4"/>
    <w:rsid w:val="00F9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F8BF-88EF-4BE6-B353-2BF93DC7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A4B5454B</Template>
  <TotalTime>0</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2019-01-15T19:25:00Z</cp:lastPrinted>
  <dcterms:created xsi:type="dcterms:W3CDTF">2019-04-12T12:21:00Z</dcterms:created>
  <dcterms:modified xsi:type="dcterms:W3CDTF">2019-04-12T12:21:00Z</dcterms:modified>
</cp:coreProperties>
</file>