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1F" w:rsidRPr="0041180F" w:rsidRDefault="001328A5" w:rsidP="002C7B6A">
      <w:pPr>
        <w:jc w:val="center"/>
        <w:rPr>
          <w:rFonts w:ascii="Calibri" w:hAnsi="Calibri" w:cs="Calibri"/>
          <w:b/>
          <w:sz w:val="32"/>
          <w:szCs w:val="32"/>
          <w:lang w:val="en-CA"/>
        </w:rPr>
      </w:pPr>
      <w:bookmarkStart w:id="0" w:name="_GoBack"/>
      <w:bookmarkEnd w:id="0"/>
      <w:r>
        <w:rPr>
          <w:rFonts w:cs="Calibr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-682625</wp:posOffset>
            </wp:positionV>
            <wp:extent cx="1504315" cy="688975"/>
            <wp:effectExtent l="0" t="0" r="635" b="0"/>
            <wp:wrapNone/>
            <wp:docPr id="2" name="Picture 1" descr="http://fleming0.flemingc.on.ca/SEM/Marketing/pages/visual-identity-guidelines/logos/Logo_Selection/JPG/Fleming-logo+ta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eming0.flemingc.on.ca/SEM/Marketing/pages/visual-identity-guidelines/logos/Logo_Selection/JPG/Fleming-logo+tag-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E8" w:rsidRPr="0041180F">
        <w:rPr>
          <w:rFonts w:ascii="Calibri" w:hAnsi="Calibri" w:cs="Calibri"/>
          <w:b/>
          <w:sz w:val="32"/>
          <w:szCs w:val="32"/>
          <w:lang w:val="en-CA"/>
        </w:rPr>
        <w:t>RECRUITMENT AND SELECTION GUIDELINES</w:t>
      </w:r>
    </w:p>
    <w:p w:rsidR="002C7B6A" w:rsidRPr="0041180F" w:rsidRDefault="00D738E8" w:rsidP="002C7B6A">
      <w:pPr>
        <w:jc w:val="center"/>
        <w:rPr>
          <w:rFonts w:ascii="Calibri" w:hAnsi="Calibri" w:cs="Calibri"/>
          <w:b/>
          <w:sz w:val="32"/>
          <w:szCs w:val="32"/>
          <w:lang w:val="en-CA"/>
        </w:rPr>
      </w:pPr>
      <w:r w:rsidRPr="0041180F">
        <w:rPr>
          <w:rFonts w:ascii="Calibri" w:hAnsi="Calibri" w:cs="Calibri"/>
          <w:b/>
          <w:sz w:val="32"/>
          <w:szCs w:val="32"/>
          <w:lang w:val="en-CA"/>
        </w:rPr>
        <w:t xml:space="preserve">FOR FILLING FULL-TIME SUPPORT </w:t>
      </w:r>
      <w:r w:rsidR="0041180F">
        <w:rPr>
          <w:rFonts w:ascii="Calibri" w:hAnsi="Calibri" w:cs="Calibri"/>
          <w:b/>
          <w:sz w:val="32"/>
          <w:szCs w:val="32"/>
          <w:lang w:val="en-CA"/>
        </w:rPr>
        <w:t xml:space="preserve">STAFF </w:t>
      </w:r>
      <w:r w:rsidRPr="0041180F">
        <w:rPr>
          <w:rFonts w:ascii="Calibri" w:hAnsi="Calibri" w:cs="Calibri"/>
          <w:b/>
          <w:sz w:val="32"/>
          <w:szCs w:val="32"/>
          <w:lang w:val="en-CA"/>
        </w:rPr>
        <w:t xml:space="preserve">VACANCIES </w:t>
      </w:r>
    </w:p>
    <w:p w:rsidR="00630027" w:rsidRDefault="00630027" w:rsidP="002C7B6A">
      <w:pPr>
        <w:jc w:val="center"/>
        <w:rPr>
          <w:rFonts w:ascii="Calibri" w:hAnsi="Calibri" w:cs="Calibri"/>
          <w:b/>
          <w:lang w:val="en-CA"/>
        </w:rPr>
      </w:pPr>
    </w:p>
    <w:p w:rsidR="006B1D2F" w:rsidRPr="0041180F" w:rsidRDefault="00D738E8" w:rsidP="002C7B6A">
      <w:pPr>
        <w:jc w:val="center"/>
        <w:rPr>
          <w:rFonts w:ascii="Calibri" w:hAnsi="Calibri" w:cs="Calibri"/>
          <w:b/>
          <w:sz w:val="28"/>
          <w:szCs w:val="28"/>
          <w:u w:val="single"/>
          <w:lang w:val="en-CA"/>
        </w:rPr>
      </w:pPr>
      <w:r w:rsidRPr="0041180F">
        <w:rPr>
          <w:rFonts w:ascii="Calibri" w:hAnsi="Calibri" w:cs="Calibri"/>
          <w:b/>
          <w:sz w:val="28"/>
          <w:szCs w:val="28"/>
          <w:u w:val="single"/>
          <w:lang w:val="en-CA"/>
        </w:rPr>
        <w:t>PREPARATION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387"/>
        <w:gridCol w:w="3260"/>
      </w:tblGrid>
      <w:tr w:rsidR="002C7B6A" w:rsidRPr="00F86434" w:rsidTr="00A74379">
        <w:tc>
          <w:tcPr>
            <w:tcW w:w="1384" w:type="dxa"/>
            <w:shd w:val="clear" w:color="auto" w:fill="A6A6A6"/>
          </w:tcPr>
          <w:p w:rsidR="002C7B6A" w:rsidRPr="00A74379" w:rsidRDefault="00D738E8" w:rsidP="002C7B6A">
            <w:pPr>
              <w:rPr>
                <w:rFonts w:ascii="Calibri" w:hAnsi="Calibri" w:cs="Calibri"/>
                <w:b/>
                <w:color w:val="FFFFFF"/>
                <w:sz w:val="22"/>
                <w:szCs w:val="22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2"/>
                <w:szCs w:val="22"/>
                <w:lang w:val="en-CA"/>
              </w:rPr>
              <w:t>PROCESS:</w:t>
            </w:r>
          </w:p>
        </w:tc>
        <w:tc>
          <w:tcPr>
            <w:tcW w:w="5387" w:type="dxa"/>
            <w:shd w:val="clear" w:color="auto" w:fill="A6A6A6"/>
          </w:tcPr>
          <w:p w:rsidR="002C7B6A" w:rsidRPr="00A74379" w:rsidRDefault="00D738E8" w:rsidP="002C7B6A">
            <w:pPr>
              <w:rPr>
                <w:rFonts w:ascii="Calibri" w:hAnsi="Calibri" w:cs="Calibri"/>
                <w:b/>
                <w:color w:val="FFFFFF"/>
                <w:sz w:val="22"/>
                <w:szCs w:val="22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2"/>
                <w:szCs w:val="22"/>
                <w:lang w:val="en-CA"/>
              </w:rPr>
              <w:t>STEPS:</w:t>
            </w:r>
          </w:p>
        </w:tc>
        <w:tc>
          <w:tcPr>
            <w:tcW w:w="3260" w:type="dxa"/>
            <w:shd w:val="clear" w:color="auto" w:fill="A6A6A6"/>
          </w:tcPr>
          <w:p w:rsidR="002C7B6A" w:rsidRPr="00A74379" w:rsidRDefault="00D738E8" w:rsidP="002C7B6A">
            <w:pPr>
              <w:rPr>
                <w:rFonts w:ascii="Calibri" w:hAnsi="Calibri" w:cs="Calibri"/>
                <w:color w:val="FFFFFF"/>
                <w:sz w:val="22"/>
                <w:szCs w:val="22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2"/>
                <w:szCs w:val="22"/>
                <w:lang w:val="en-CA"/>
              </w:rPr>
              <w:t>TIMELINES:</w:t>
            </w:r>
          </w:p>
        </w:tc>
      </w:tr>
      <w:tr w:rsidR="002C7B6A" w:rsidRPr="00F86434" w:rsidTr="00A74379">
        <w:trPr>
          <w:trHeight w:val="2068"/>
        </w:trPr>
        <w:tc>
          <w:tcPr>
            <w:tcW w:w="1384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Identification of Vacancy</w:t>
            </w:r>
            <w:r w:rsidR="00CF2E81"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 / Updating of PDF</w:t>
            </w:r>
          </w:p>
        </w:tc>
        <w:tc>
          <w:tcPr>
            <w:tcW w:w="5387" w:type="dxa"/>
            <w:vAlign w:val="center"/>
          </w:tcPr>
          <w:p w:rsidR="000D6789" w:rsidRPr="00A74379" w:rsidRDefault="0010367B" w:rsidP="00A7437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Hiring Manager </w:t>
            </w:r>
            <w:r w:rsidR="0076134C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reviews </w:t>
            </w:r>
            <w:r w:rsidR="000D6789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their 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current and anticipated </w:t>
            </w:r>
            <w:r w:rsidR="000D6789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future 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departmental </w:t>
            </w:r>
            <w:r w:rsidR="002E056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staffing </w:t>
            </w:r>
            <w:r w:rsidR="00F8194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needs </w:t>
            </w:r>
            <w:r w:rsidR="0076134C" w:rsidRPr="00A74379">
              <w:rPr>
                <w:rFonts w:ascii="Calibri" w:hAnsi="Calibri" w:cs="Calibri"/>
                <w:sz w:val="18"/>
                <w:szCs w:val="18"/>
                <w:lang w:val="en-CA"/>
              </w:rPr>
              <w:t>with their supervisor and HR Consultant</w:t>
            </w:r>
          </w:p>
          <w:p w:rsidR="00D401EF" w:rsidRPr="00A74379" w:rsidRDefault="001B7A10" w:rsidP="00A7437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A d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ecision </w:t>
            </w:r>
            <w:r w:rsidR="001F590D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is 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made </w:t>
            </w:r>
            <w:r w:rsidR="000D6789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by the Hiring Manager 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to </w:t>
            </w:r>
            <w:r w:rsidR="00D401EF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either </w:t>
            </w:r>
            <w:r w:rsidR="009214AA" w:rsidRPr="00A74379">
              <w:rPr>
                <w:rFonts w:ascii="Calibri" w:hAnsi="Calibri" w:cs="Calibri"/>
                <w:sz w:val="18"/>
                <w:szCs w:val="18"/>
                <w:lang w:val="en-CA"/>
              </w:rPr>
              <w:t>u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pdate the </w:t>
            </w:r>
            <w:r w:rsidR="001F590D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existing </w:t>
            </w:r>
            <w:r w:rsidR="00D401EF" w:rsidRPr="00A74379">
              <w:rPr>
                <w:rFonts w:ascii="Calibri" w:hAnsi="Calibri" w:cs="Calibri"/>
                <w:sz w:val="18"/>
                <w:szCs w:val="18"/>
                <w:lang w:val="en-CA"/>
              </w:rPr>
              <w:t>position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  <w:r w:rsidR="001F590D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or </w:t>
            </w:r>
            <w:r w:rsidR="000D6789" w:rsidRPr="00A74379">
              <w:rPr>
                <w:rFonts w:ascii="Calibri" w:hAnsi="Calibri" w:cs="Calibri"/>
                <w:sz w:val="18"/>
                <w:szCs w:val="18"/>
                <w:lang w:val="en-CA"/>
              </w:rPr>
              <w:t>create</w:t>
            </w:r>
            <w:r w:rsidR="001F590D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a </w:t>
            </w:r>
            <w:r w:rsidR="00A37C22" w:rsidRPr="00A74379">
              <w:rPr>
                <w:rFonts w:ascii="Calibri" w:hAnsi="Calibri" w:cs="Calibri"/>
                <w:sz w:val="18"/>
                <w:szCs w:val="18"/>
                <w:lang w:val="en-CA"/>
              </w:rPr>
              <w:t>new one</w:t>
            </w:r>
          </w:p>
          <w:p w:rsidR="00D401EF" w:rsidRPr="00A74379" w:rsidRDefault="00D401EF" w:rsidP="00A7437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Hiring Manager prepares the PDF as appropriate and sends it to their </w:t>
            </w:r>
            <w:r w:rsidR="00982D5B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Consultant </w:t>
            </w:r>
            <w:r w:rsidR="00334A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for review.  </w:t>
            </w:r>
          </w:p>
          <w:p w:rsidR="00D738E8" w:rsidRPr="00A74379" w:rsidRDefault="00D401EF" w:rsidP="00A7437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Consultant </w:t>
            </w:r>
            <w:r w:rsidR="00982D5B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arranges </w:t>
            </w:r>
            <w:r w:rsidR="0094191B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for </w:t>
            </w:r>
            <w:r w:rsidR="00611AAA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the PDF to be re-classified </w:t>
            </w:r>
            <w:r w:rsidR="00982D5B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i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>f required</w:t>
            </w:r>
          </w:p>
        </w:tc>
        <w:tc>
          <w:tcPr>
            <w:tcW w:w="3260" w:type="dxa"/>
            <w:vAlign w:val="center"/>
          </w:tcPr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Within 1 to 2 weeks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u w:val="single"/>
                <w:lang w:val="en-CA"/>
              </w:rPr>
              <w:t>Note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:  If major changes to the position require </w:t>
            </w:r>
            <w:r w:rsidR="0050577C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a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classification review, </w:t>
            </w:r>
            <w:r w:rsidR="00334A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the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timeline </w:t>
            </w:r>
            <w:r w:rsidR="008253EE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will be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extended to 3 weeks.</w:t>
            </w: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  <w:p w:rsidR="00D738E8" w:rsidRPr="00A74379" w:rsidRDefault="00D738E8" w:rsidP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</w:tc>
      </w:tr>
      <w:tr w:rsidR="002C7B6A" w:rsidRPr="00F86434" w:rsidTr="00A74379">
        <w:trPr>
          <w:trHeight w:val="1700"/>
        </w:trPr>
        <w:tc>
          <w:tcPr>
            <w:tcW w:w="1384" w:type="dxa"/>
            <w:vAlign w:val="center"/>
          </w:tcPr>
          <w:p w:rsidR="004078B9" w:rsidRPr="00A74379" w:rsidRDefault="004078B9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</w:p>
          <w:p w:rsidR="004078B9" w:rsidRPr="00A74379" w:rsidRDefault="00D738E8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Requisition and </w:t>
            </w:r>
            <w:r w:rsidR="00885E4C"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Internal </w:t>
            </w: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Posting</w:t>
            </w:r>
          </w:p>
          <w:p w:rsidR="004078B9" w:rsidRPr="00A74379" w:rsidRDefault="004078B9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5387" w:type="dxa"/>
            <w:vAlign w:val="center"/>
          </w:tcPr>
          <w:p w:rsidR="00D738E8" w:rsidRPr="00A74379" w:rsidRDefault="00985AA1" w:rsidP="00A7437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Hiring Manager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prepares Complement Management Form and obtains necessary approval</w:t>
            </w:r>
            <w:r w:rsidR="00B1052B" w:rsidRPr="00A74379">
              <w:rPr>
                <w:rFonts w:ascii="Calibri" w:hAnsi="Calibri" w:cs="Calibri"/>
                <w:sz w:val="18"/>
                <w:szCs w:val="18"/>
                <w:lang w:val="en-CA"/>
              </w:rPr>
              <w:t>s</w:t>
            </w:r>
            <w:r w:rsidR="000278FD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, providing it to </w:t>
            </w:r>
            <w:r w:rsidR="00A26341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the </w:t>
            </w:r>
            <w:r w:rsidR="000278FD" w:rsidRPr="00A74379">
              <w:rPr>
                <w:rFonts w:ascii="Calibri" w:hAnsi="Calibri" w:cs="Calibri"/>
                <w:sz w:val="18"/>
                <w:szCs w:val="18"/>
                <w:lang w:val="en-CA"/>
              </w:rPr>
              <w:t>HR Consultant when completed</w:t>
            </w:r>
          </w:p>
          <w:p w:rsidR="00D738E8" w:rsidRPr="00A74379" w:rsidRDefault="00D738E8" w:rsidP="00A7437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Consultant prepares draft posting for </w:t>
            </w:r>
            <w:r w:rsidR="00372E95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Hiring Manager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approval</w:t>
            </w:r>
            <w:r w:rsidR="008113E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based upon </w:t>
            </w:r>
            <w:r w:rsidR="000278FD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the </w:t>
            </w:r>
            <w:r w:rsidR="008113E6" w:rsidRPr="00A74379">
              <w:rPr>
                <w:rFonts w:ascii="Calibri" w:hAnsi="Calibri" w:cs="Calibri"/>
                <w:sz w:val="18"/>
                <w:szCs w:val="18"/>
                <w:lang w:val="en-CA"/>
              </w:rPr>
              <w:t>updated PDF</w:t>
            </w:r>
          </w:p>
          <w:p w:rsidR="00D738E8" w:rsidRPr="00A74379" w:rsidRDefault="00D738E8" w:rsidP="00A7437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Consultant arranges </w:t>
            </w:r>
            <w:r w:rsidR="008113E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initial internal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posting of vacancy through HR Operations</w:t>
            </w:r>
          </w:p>
        </w:tc>
        <w:tc>
          <w:tcPr>
            <w:tcW w:w="3260" w:type="dxa"/>
            <w:vAlign w:val="center"/>
          </w:tcPr>
          <w:p w:rsidR="004078B9" w:rsidRPr="00A74379" w:rsidRDefault="00C0174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Posting prepared </w:t>
            </w:r>
            <w:r w:rsidR="00D83387" w:rsidRPr="00A74379">
              <w:rPr>
                <w:rFonts w:ascii="Calibri" w:hAnsi="Calibri" w:cs="Calibri"/>
                <w:sz w:val="18"/>
                <w:szCs w:val="18"/>
                <w:lang w:val="en-CA"/>
              </w:rPr>
              <w:t>w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>ithin 1 week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and posted on next available date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(Mon, Wed, Fri)</w:t>
            </w: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</w:tr>
      <w:tr w:rsidR="002C7B6A" w:rsidRPr="00F86434" w:rsidTr="00A74379">
        <w:trPr>
          <w:trHeight w:val="2263"/>
        </w:trPr>
        <w:tc>
          <w:tcPr>
            <w:tcW w:w="1384" w:type="dxa"/>
            <w:vAlign w:val="center"/>
          </w:tcPr>
          <w:p w:rsidR="001C3B66" w:rsidRPr="00A74379" w:rsidRDefault="0050322B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Interview Preparation</w:t>
            </w:r>
          </w:p>
        </w:tc>
        <w:tc>
          <w:tcPr>
            <w:tcW w:w="5387" w:type="dxa"/>
            <w:vAlign w:val="center"/>
          </w:tcPr>
          <w:p w:rsidR="001B2553" w:rsidRPr="00A74379" w:rsidRDefault="001B2553" w:rsidP="00A7437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 w:rsidRPr="00A74379">
              <w:rPr>
                <w:rFonts w:ascii="Calibri" w:hAnsi="Calibri"/>
                <w:sz w:val="18"/>
                <w:szCs w:val="18"/>
              </w:rPr>
              <w:t xml:space="preserve">HR Consultant liaises with Hiring Manager to determine the </w:t>
            </w:r>
            <w:r w:rsidR="00EB776B" w:rsidRPr="00A74379">
              <w:rPr>
                <w:rFonts w:ascii="Calibri" w:hAnsi="Calibri"/>
                <w:sz w:val="18"/>
                <w:szCs w:val="18"/>
              </w:rPr>
              <w:t xml:space="preserve">composition of the </w:t>
            </w:r>
            <w:r w:rsidRPr="00A74379">
              <w:rPr>
                <w:rFonts w:ascii="Calibri" w:hAnsi="Calibri"/>
                <w:sz w:val="18"/>
                <w:szCs w:val="18"/>
              </w:rPr>
              <w:t>Hiring Committee.</w:t>
            </w:r>
          </w:p>
          <w:p w:rsidR="00B603C3" w:rsidRPr="00A74379" w:rsidRDefault="001B2553" w:rsidP="00A7437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 w:rsidRPr="00A74379">
              <w:rPr>
                <w:rFonts w:ascii="Calibri" w:hAnsi="Calibri"/>
                <w:sz w:val="18"/>
                <w:szCs w:val="18"/>
              </w:rPr>
              <w:t xml:space="preserve">HR Consultant (in conjunction with HR Operations if required) </w:t>
            </w:r>
            <w:r w:rsidR="00B603C3" w:rsidRPr="00A74379">
              <w:rPr>
                <w:rFonts w:ascii="Calibri" w:hAnsi="Calibri"/>
                <w:sz w:val="18"/>
                <w:szCs w:val="18"/>
              </w:rPr>
              <w:t xml:space="preserve">coordinates </w:t>
            </w:r>
            <w:r w:rsidR="003F2A51" w:rsidRPr="00A74379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B603C3" w:rsidRPr="00A74379">
              <w:rPr>
                <w:rFonts w:ascii="Calibri" w:hAnsi="Calibri"/>
                <w:sz w:val="18"/>
                <w:szCs w:val="18"/>
              </w:rPr>
              <w:t xml:space="preserve">review of applications, Hiring Criteria, and </w:t>
            </w:r>
            <w:r w:rsidR="00397363" w:rsidRPr="00A74379">
              <w:rPr>
                <w:rFonts w:ascii="Calibri" w:hAnsi="Calibri"/>
                <w:sz w:val="18"/>
                <w:szCs w:val="18"/>
              </w:rPr>
              <w:t xml:space="preserve">any </w:t>
            </w:r>
            <w:r w:rsidR="00B603C3" w:rsidRPr="00A74379">
              <w:rPr>
                <w:rFonts w:ascii="Calibri" w:hAnsi="Calibri"/>
                <w:sz w:val="18"/>
                <w:szCs w:val="18"/>
              </w:rPr>
              <w:t>appropriate pre-interview testing</w:t>
            </w:r>
            <w:r w:rsidR="00B22F1B" w:rsidRPr="00A74379">
              <w:rPr>
                <w:rFonts w:ascii="Calibri" w:hAnsi="Calibri"/>
                <w:sz w:val="18"/>
                <w:szCs w:val="18"/>
              </w:rPr>
              <w:t xml:space="preserve"> with Hiring Manager</w:t>
            </w:r>
            <w:r w:rsidR="00B603C3" w:rsidRPr="00A74379">
              <w:rPr>
                <w:rFonts w:ascii="Calibri" w:hAnsi="Calibri"/>
                <w:sz w:val="18"/>
                <w:szCs w:val="18"/>
              </w:rPr>
              <w:t>.</w:t>
            </w:r>
            <w:r w:rsidR="003F2A51" w:rsidRPr="00A74379">
              <w:rPr>
                <w:rFonts w:ascii="Calibri" w:hAnsi="Calibri"/>
                <w:sz w:val="18"/>
                <w:szCs w:val="18"/>
              </w:rPr>
              <w:t xml:space="preserve">  This process may take place in a formal pre-meet, </w:t>
            </w:r>
            <w:r w:rsidR="00B22F1B" w:rsidRPr="00A74379">
              <w:rPr>
                <w:rFonts w:ascii="Calibri" w:hAnsi="Calibri"/>
                <w:sz w:val="18"/>
                <w:szCs w:val="18"/>
              </w:rPr>
              <w:t>electronically</w:t>
            </w:r>
            <w:r w:rsidR="00CB4DBB" w:rsidRPr="00A74379">
              <w:rPr>
                <w:rFonts w:ascii="Calibri" w:hAnsi="Calibri"/>
                <w:sz w:val="18"/>
                <w:szCs w:val="18"/>
              </w:rPr>
              <w:t>, or a combination of both and may also include the Hiring Committee.</w:t>
            </w:r>
          </w:p>
          <w:p w:rsidR="00D738E8" w:rsidRPr="00A74379" w:rsidRDefault="001B2553" w:rsidP="00A74379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/>
                <w:sz w:val="18"/>
                <w:szCs w:val="18"/>
              </w:rPr>
              <w:t>HR Consultant forward</w:t>
            </w:r>
            <w:r w:rsidR="001B7DFA" w:rsidRPr="00A74379">
              <w:rPr>
                <w:rFonts w:ascii="Calibri" w:hAnsi="Calibri"/>
                <w:sz w:val="18"/>
                <w:szCs w:val="18"/>
              </w:rPr>
              <w:t>s</w:t>
            </w:r>
            <w:r w:rsidRPr="00A74379">
              <w:rPr>
                <w:rFonts w:ascii="Calibri" w:hAnsi="Calibri"/>
                <w:sz w:val="18"/>
                <w:szCs w:val="18"/>
              </w:rPr>
              <w:t xml:space="preserve"> finalized </w:t>
            </w:r>
            <w:r w:rsidR="001B7DFA" w:rsidRPr="00A74379">
              <w:rPr>
                <w:rFonts w:ascii="Calibri" w:hAnsi="Calibri"/>
                <w:sz w:val="18"/>
                <w:szCs w:val="18"/>
              </w:rPr>
              <w:t>Hiring C</w:t>
            </w:r>
            <w:r w:rsidRPr="00A74379">
              <w:rPr>
                <w:rFonts w:ascii="Calibri" w:hAnsi="Calibri"/>
                <w:sz w:val="18"/>
                <w:szCs w:val="18"/>
              </w:rPr>
              <w:t>riteria</w:t>
            </w:r>
            <w:r w:rsidR="001B7DFA" w:rsidRPr="00A74379">
              <w:rPr>
                <w:rFonts w:ascii="Calibri" w:hAnsi="Calibri"/>
                <w:sz w:val="18"/>
                <w:szCs w:val="18"/>
              </w:rPr>
              <w:t>, t</w:t>
            </w:r>
            <w:r w:rsidRPr="00A74379">
              <w:rPr>
                <w:rFonts w:ascii="Calibri" w:hAnsi="Calibri"/>
                <w:sz w:val="18"/>
                <w:szCs w:val="18"/>
              </w:rPr>
              <w:t>esting</w:t>
            </w:r>
            <w:r w:rsidR="001B7DFA" w:rsidRPr="00A7437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A74379">
              <w:rPr>
                <w:rFonts w:ascii="Calibri" w:hAnsi="Calibri"/>
                <w:sz w:val="18"/>
                <w:szCs w:val="18"/>
              </w:rPr>
              <w:t xml:space="preserve">list of </w:t>
            </w:r>
            <w:r w:rsidR="0025126E" w:rsidRPr="00A74379">
              <w:rPr>
                <w:rFonts w:ascii="Calibri" w:hAnsi="Calibri"/>
                <w:sz w:val="18"/>
                <w:szCs w:val="18"/>
              </w:rPr>
              <w:t xml:space="preserve">possible </w:t>
            </w:r>
            <w:r w:rsidRPr="00A74379">
              <w:rPr>
                <w:rFonts w:ascii="Calibri" w:hAnsi="Calibri"/>
                <w:sz w:val="18"/>
                <w:szCs w:val="18"/>
              </w:rPr>
              <w:t xml:space="preserve">candidates </w:t>
            </w:r>
            <w:r w:rsidR="0025126E" w:rsidRPr="00A74379">
              <w:rPr>
                <w:rFonts w:ascii="Calibri" w:hAnsi="Calibri"/>
                <w:sz w:val="18"/>
                <w:szCs w:val="18"/>
              </w:rPr>
              <w:t>and possible interview dates</w:t>
            </w:r>
            <w:r w:rsidRPr="00A74379">
              <w:rPr>
                <w:rFonts w:ascii="Calibri" w:hAnsi="Calibri"/>
                <w:sz w:val="18"/>
                <w:szCs w:val="18"/>
              </w:rPr>
              <w:t xml:space="preserve"> to HR Operations</w:t>
            </w:r>
            <w:r w:rsidR="0082365B" w:rsidRPr="00A74379">
              <w:rPr>
                <w:rFonts w:ascii="Calibri" w:hAnsi="Calibri"/>
                <w:sz w:val="18"/>
                <w:szCs w:val="18"/>
              </w:rPr>
              <w:t>.  HR Operations contacts candidates to arrange</w:t>
            </w:r>
            <w:r w:rsidR="00C15509" w:rsidRPr="00A7437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2365B" w:rsidRPr="00A74379">
              <w:rPr>
                <w:rFonts w:ascii="Calibri" w:hAnsi="Calibri"/>
                <w:sz w:val="18"/>
                <w:szCs w:val="18"/>
              </w:rPr>
              <w:t xml:space="preserve">testing and </w:t>
            </w:r>
            <w:r w:rsidR="00C15509" w:rsidRPr="00A74379">
              <w:rPr>
                <w:rFonts w:ascii="Calibri" w:hAnsi="Calibri"/>
                <w:sz w:val="18"/>
                <w:szCs w:val="18"/>
              </w:rPr>
              <w:t>interviews</w:t>
            </w:r>
            <w:r w:rsidRPr="00A7437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Within 1 to 2 weeks from date of posting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</w:tr>
    </w:tbl>
    <w:p w:rsidR="002C7B6A" w:rsidRPr="00F86434" w:rsidRDefault="002C7B6A" w:rsidP="002C7B6A">
      <w:pPr>
        <w:rPr>
          <w:rFonts w:ascii="Calibri" w:hAnsi="Calibri" w:cs="Calibri"/>
          <w:b/>
          <w:sz w:val="20"/>
          <w:szCs w:val="20"/>
          <w:lang w:val="en-CA"/>
        </w:rPr>
      </w:pPr>
    </w:p>
    <w:p w:rsidR="00D738E8" w:rsidRPr="00D738E8" w:rsidRDefault="00D738E8" w:rsidP="00D738E8">
      <w:pPr>
        <w:jc w:val="center"/>
        <w:rPr>
          <w:rFonts w:ascii="Calibri" w:hAnsi="Calibri" w:cs="Calibri"/>
          <w:b/>
          <w:sz w:val="28"/>
          <w:szCs w:val="28"/>
          <w:u w:val="single"/>
          <w:lang w:val="en-CA"/>
        </w:rPr>
      </w:pPr>
      <w:r w:rsidRPr="00D738E8">
        <w:rPr>
          <w:rFonts w:ascii="Calibri" w:hAnsi="Calibri" w:cs="Calibri"/>
          <w:b/>
          <w:sz w:val="28"/>
          <w:szCs w:val="28"/>
          <w:u w:val="single"/>
          <w:lang w:val="en-CA"/>
        </w:rPr>
        <w:t>POSTING AND SELECTION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40"/>
        <w:gridCol w:w="2741"/>
        <w:gridCol w:w="2741"/>
      </w:tblGrid>
      <w:tr w:rsidR="00792660" w:rsidRPr="001E6775" w:rsidTr="00A74379">
        <w:tc>
          <w:tcPr>
            <w:tcW w:w="1809" w:type="dxa"/>
            <w:shd w:val="clear" w:color="auto" w:fill="A6A6A6"/>
          </w:tcPr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  <w:t>PROCESS</w:t>
            </w:r>
          </w:p>
        </w:tc>
        <w:tc>
          <w:tcPr>
            <w:tcW w:w="2740" w:type="dxa"/>
            <w:shd w:val="clear" w:color="auto" w:fill="A6A6A6"/>
          </w:tcPr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  <w:t>TIMELINES</w:t>
            </w:r>
          </w:p>
        </w:tc>
        <w:tc>
          <w:tcPr>
            <w:tcW w:w="2741" w:type="dxa"/>
            <w:shd w:val="clear" w:color="auto" w:fill="A6A6A6"/>
          </w:tcPr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  <w:t>INTERNAL</w:t>
            </w:r>
          </w:p>
        </w:tc>
        <w:tc>
          <w:tcPr>
            <w:tcW w:w="2741" w:type="dxa"/>
            <w:shd w:val="clear" w:color="auto" w:fill="A6A6A6"/>
          </w:tcPr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  <w:t>EXTERNAL</w:t>
            </w:r>
          </w:p>
        </w:tc>
      </w:tr>
      <w:tr w:rsidR="004C17E4" w:rsidRPr="00F86434" w:rsidTr="00A74379">
        <w:tc>
          <w:tcPr>
            <w:tcW w:w="1809" w:type="dxa"/>
            <w:vAlign w:val="center"/>
          </w:tcPr>
          <w:p w:rsidR="004078B9" w:rsidRPr="00A74379" w:rsidRDefault="004C17E4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Advertisement</w:t>
            </w:r>
          </w:p>
          <w:p w:rsidR="004078B9" w:rsidRPr="00A74379" w:rsidRDefault="004C17E4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(if no internal candidates)</w:t>
            </w:r>
          </w:p>
        </w:tc>
        <w:tc>
          <w:tcPr>
            <w:tcW w:w="2740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Within one week of </w:t>
            </w:r>
            <w:r w:rsidR="008E6DCB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internal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posting closing and </w:t>
            </w:r>
            <w:r w:rsidR="0079287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only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after all </w:t>
            </w:r>
            <w:r w:rsidR="00D11DF3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non-FT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internal candidates have been notified</w:t>
            </w:r>
            <w:r w:rsidR="00D11DF3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  <w:r w:rsidR="00C51DC4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why they were unsuccessful and </w:t>
            </w:r>
            <w:r w:rsidR="00D11DF3" w:rsidRPr="00A74379">
              <w:rPr>
                <w:rFonts w:ascii="Calibri" w:hAnsi="Calibri" w:cs="Calibri"/>
                <w:sz w:val="18"/>
                <w:szCs w:val="18"/>
                <w:lang w:val="en-CA"/>
              </w:rPr>
              <w:t>that the position is being advertised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.</w:t>
            </w:r>
            <w:r w:rsidR="00EB0F92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</w:p>
          <w:p w:rsidR="00D738E8" w:rsidRPr="00A74379" w:rsidRDefault="00EB0F92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  <w:tc>
          <w:tcPr>
            <w:tcW w:w="2741" w:type="dxa"/>
            <w:vAlign w:val="center"/>
          </w:tcPr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2741" w:type="dxa"/>
            <w:vAlign w:val="center"/>
          </w:tcPr>
          <w:p w:rsidR="004078B9" w:rsidRPr="00A74379" w:rsidRDefault="00BE306B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Consultant liaises with Hiring Manager to determine advertising and recruiting strategy.  </w:t>
            </w:r>
          </w:p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HR Con</w:t>
            </w:r>
            <w:r w:rsidR="006976CE" w:rsidRPr="00A74379">
              <w:rPr>
                <w:rFonts w:ascii="Calibri" w:hAnsi="Calibri" w:cs="Calibri"/>
                <w:sz w:val="18"/>
                <w:szCs w:val="18"/>
                <w:lang w:val="en-CA"/>
              </w:rPr>
              <w:t>sultant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arranges placement of ad(s)</w:t>
            </w:r>
            <w:r w:rsidR="003543E5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through HR Operations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</w:tc>
      </w:tr>
      <w:tr w:rsidR="00792876" w:rsidRPr="00F86434" w:rsidTr="00A74379">
        <w:tc>
          <w:tcPr>
            <w:tcW w:w="1809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Resume review &amp; short listing</w:t>
            </w:r>
            <w:r w:rsidR="003505B2"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 of candidates</w:t>
            </w:r>
          </w:p>
        </w:tc>
        <w:tc>
          <w:tcPr>
            <w:tcW w:w="2740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Within 1 week of posting / ad</w:t>
            </w:r>
            <w:r w:rsidR="00AE5ED3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vertisement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closing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  <w:tc>
          <w:tcPr>
            <w:tcW w:w="2741" w:type="dxa"/>
            <w:vAlign w:val="center"/>
          </w:tcPr>
          <w:p w:rsidR="004078B9" w:rsidRPr="00A74379" w:rsidRDefault="00792876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HR Consultant arranges and oversees</w:t>
            </w:r>
            <w:r w:rsidR="00FC52C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the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review of resumes</w:t>
            </w:r>
          </w:p>
        </w:tc>
        <w:tc>
          <w:tcPr>
            <w:tcW w:w="2741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</w:t>
            </w:r>
            <w:r w:rsidR="0079287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Consultant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arranges </w:t>
            </w:r>
            <w:r w:rsidR="00792876" w:rsidRPr="00A74379">
              <w:rPr>
                <w:rFonts w:ascii="Calibri" w:hAnsi="Calibri" w:cs="Calibri"/>
                <w:sz w:val="18"/>
                <w:szCs w:val="18"/>
                <w:lang w:val="en-CA"/>
              </w:rPr>
              <w:t>and oversees</w:t>
            </w:r>
            <w:r w:rsidR="00FC52C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the</w:t>
            </w:r>
            <w:r w:rsidR="0079287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review of resumes</w:t>
            </w:r>
          </w:p>
        </w:tc>
      </w:tr>
      <w:tr w:rsidR="00A85279" w:rsidRPr="00F86434" w:rsidTr="00A74379">
        <w:trPr>
          <w:trHeight w:val="814"/>
        </w:trPr>
        <w:tc>
          <w:tcPr>
            <w:tcW w:w="1809" w:type="dxa"/>
            <w:vAlign w:val="center"/>
          </w:tcPr>
          <w:p w:rsidR="004078B9" w:rsidRPr="00A74379" w:rsidRDefault="001C3B66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Interview</w:t>
            </w:r>
            <w:r w:rsidR="00A85279"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ing</w:t>
            </w:r>
            <w:r w:rsidR="00D738E8"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 &amp; Testing</w:t>
            </w:r>
          </w:p>
        </w:tc>
        <w:tc>
          <w:tcPr>
            <w:tcW w:w="2740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Within 1 to 2 weeks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  <w:tc>
          <w:tcPr>
            <w:tcW w:w="2741" w:type="dxa"/>
            <w:vAlign w:val="center"/>
          </w:tcPr>
          <w:p w:rsidR="004078B9" w:rsidRPr="00A74379" w:rsidRDefault="00A8527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Operations arranges testing and interviews based upon direction from 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Consultant.  </w:t>
            </w:r>
          </w:p>
        </w:tc>
        <w:tc>
          <w:tcPr>
            <w:tcW w:w="2741" w:type="dxa"/>
            <w:vAlign w:val="center"/>
          </w:tcPr>
          <w:p w:rsidR="004078B9" w:rsidRPr="00A74379" w:rsidRDefault="00A8527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Operations arranges testing and interviews based upon direction from HR Consultant.  </w:t>
            </w:r>
          </w:p>
        </w:tc>
      </w:tr>
      <w:tr w:rsidR="00047C77" w:rsidRPr="00F86434" w:rsidTr="00A74379">
        <w:trPr>
          <w:trHeight w:val="1124"/>
        </w:trPr>
        <w:tc>
          <w:tcPr>
            <w:tcW w:w="1809" w:type="dxa"/>
            <w:vAlign w:val="center"/>
          </w:tcPr>
          <w:p w:rsidR="00D738E8" w:rsidRPr="00A74379" w:rsidRDefault="00D738E8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Reference checking and </w:t>
            </w:r>
            <w:r w:rsidR="008213B4"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presentation of employment </w:t>
            </w: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offer </w:t>
            </w:r>
          </w:p>
        </w:tc>
        <w:tc>
          <w:tcPr>
            <w:tcW w:w="2740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Within 1 week of interviews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  <w:tc>
          <w:tcPr>
            <w:tcW w:w="2741" w:type="dxa"/>
            <w:vAlign w:val="center"/>
          </w:tcPr>
          <w:p w:rsidR="004078B9" w:rsidRPr="00A74379" w:rsidRDefault="00047C77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Hiring Manager 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checks references and makes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initial verbal 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>offer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after reviewing references and offer specifications with HR Consultant</w:t>
            </w:r>
          </w:p>
        </w:tc>
        <w:tc>
          <w:tcPr>
            <w:tcW w:w="2741" w:type="dxa"/>
            <w:vAlign w:val="center"/>
          </w:tcPr>
          <w:p w:rsidR="004078B9" w:rsidRPr="00A74379" w:rsidRDefault="00047C77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Hiring Manager checks references and makes initial verbal offer after reviewing references and offer specifications with HR Consultant</w:t>
            </w:r>
          </w:p>
        </w:tc>
      </w:tr>
      <w:tr w:rsidR="00A452F9" w:rsidRPr="00F86434" w:rsidTr="00A74379">
        <w:trPr>
          <w:trHeight w:val="1126"/>
        </w:trPr>
        <w:tc>
          <w:tcPr>
            <w:tcW w:w="1809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Appointment letter</w:t>
            </w:r>
          </w:p>
        </w:tc>
        <w:tc>
          <w:tcPr>
            <w:tcW w:w="2740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In keeping with </w:t>
            </w:r>
            <w:r w:rsidR="00A452F9" w:rsidRPr="00A74379">
              <w:rPr>
                <w:rFonts w:ascii="Calibri" w:hAnsi="Calibri" w:cs="Calibri"/>
                <w:sz w:val="18"/>
                <w:szCs w:val="18"/>
                <w:lang w:val="en-CA"/>
              </w:rPr>
              <w:t>P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ayroll deadline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D738E8" w:rsidRPr="00A74379" w:rsidRDefault="00A452F9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  <w:tc>
          <w:tcPr>
            <w:tcW w:w="2741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</w:t>
            </w:r>
            <w:r w:rsidR="00A452F9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Consultant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arranges for appointment letter for successful candidate</w:t>
            </w:r>
            <w:r w:rsidR="00A452F9" w:rsidRPr="00A74379">
              <w:rPr>
                <w:rFonts w:ascii="Calibri" w:hAnsi="Calibri" w:cs="Calibri"/>
                <w:sz w:val="18"/>
                <w:szCs w:val="18"/>
                <w:lang w:val="en-CA"/>
              </w:rPr>
              <w:t>.  Letter prepared by HR Operations</w:t>
            </w:r>
          </w:p>
        </w:tc>
        <w:tc>
          <w:tcPr>
            <w:tcW w:w="2741" w:type="dxa"/>
            <w:vAlign w:val="center"/>
          </w:tcPr>
          <w:p w:rsidR="004078B9" w:rsidRPr="00A74379" w:rsidRDefault="00A452F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HR Consultant arranges for appointment letter for successful candidate.  Letter prepared by HR Operations</w:t>
            </w:r>
          </w:p>
        </w:tc>
      </w:tr>
      <w:tr w:rsidR="002B683F" w:rsidRPr="00F86434" w:rsidTr="00A74379">
        <w:tc>
          <w:tcPr>
            <w:tcW w:w="1809" w:type="dxa"/>
            <w:vAlign w:val="center"/>
          </w:tcPr>
          <w:p w:rsidR="002B683F" w:rsidRPr="00A74379" w:rsidRDefault="002B683F" w:rsidP="00106A8A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Notification of unsuccessful candidates</w:t>
            </w:r>
          </w:p>
        </w:tc>
        <w:tc>
          <w:tcPr>
            <w:tcW w:w="2740" w:type="dxa"/>
            <w:vAlign w:val="center"/>
          </w:tcPr>
          <w:p w:rsidR="00D738E8" w:rsidRPr="00A74379" w:rsidRDefault="00106A8A" w:rsidP="00102F31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Within </w:t>
            </w:r>
            <w:r w:rsidR="00102F31" w:rsidRPr="00A74379">
              <w:rPr>
                <w:rFonts w:ascii="Calibri" w:hAnsi="Calibri" w:cs="Calibri"/>
                <w:sz w:val="18"/>
                <w:szCs w:val="18"/>
                <w:lang w:val="en-CA"/>
              </w:rPr>
              <w:t>three business days of offer having been accepted by successful candidate</w:t>
            </w:r>
          </w:p>
        </w:tc>
        <w:tc>
          <w:tcPr>
            <w:tcW w:w="2741" w:type="dxa"/>
            <w:vAlign w:val="center"/>
          </w:tcPr>
          <w:p w:rsidR="002B683F" w:rsidRPr="00A74379" w:rsidRDefault="009077AC" w:rsidP="00106A8A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Hiring Manager </w:t>
            </w:r>
            <w:r w:rsidR="002B683F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notifies unsuccessful </w:t>
            </w:r>
            <w:r w:rsidR="00882AFB" w:rsidRPr="00A74379">
              <w:rPr>
                <w:rFonts w:ascii="Calibri" w:hAnsi="Calibri" w:cs="Calibri"/>
                <w:sz w:val="18"/>
                <w:szCs w:val="18"/>
                <w:lang w:val="en-CA"/>
              </w:rPr>
              <w:t>internal candidates</w:t>
            </w:r>
            <w:r w:rsidR="005113FF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with some explanation why they were not selected.</w:t>
            </w:r>
          </w:p>
        </w:tc>
        <w:tc>
          <w:tcPr>
            <w:tcW w:w="2741" w:type="dxa"/>
            <w:vAlign w:val="center"/>
          </w:tcPr>
          <w:p w:rsidR="002B683F" w:rsidRPr="00A74379" w:rsidRDefault="00A452F9" w:rsidP="00106A8A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Hiring Manager notifies</w:t>
            </w:r>
            <w:r w:rsidR="002B683F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unsuccessful internal candidates</w:t>
            </w:r>
            <w:r w:rsidR="005113FF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with some explanation why they were not selected</w:t>
            </w:r>
            <w:r w:rsidR="002B683F" w:rsidRPr="00A74379">
              <w:rPr>
                <w:rFonts w:ascii="Calibri" w:hAnsi="Calibri" w:cs="Calibri"/>
                <w:sz w:val="18"/>
                <w:szCs w:val="18"/>
                <w:lang w:val="en-CA"/>
              </w:rPr>
              <w:t>.  HR Consultant notifies external</w:t>
            </w:r>
            <w:r w:rsidR="006E2C9C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interviewees.</w:t>
            </w:r>
          </w:p>
          <w:p w:rsidR="002B683F" w:rsidRPr="00A74379" w:rsidRDefault="002B683F" w:rsidP="00106A8A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</w:tc>
      </w:tr>
    </w:tbl>
    <w:p w:rsidR="002D3787" w:rsidRPr="00F86434" w:rsidRDefault="002D3787" w:rsidP="002D3787">
      <w:pPr>
        <w:rPr>
          <w:rFonts w:ascii="Calibri" w:hAnsi="Calibri" w:cs="Calibri"/>
          <w:b/>
          <w:sz w:val="20"/>
          <w:szCs w:val="20"/>
          <w:lang w:val="en-CA"/>
        </w:rPr>
      </w:pPr>
    </w:p>
    <w:p w:rsidR="002D3787" w:rsidRPr="004E0234" w:rsidRDefault="00D738E8" w:rsidP="002D3787">
      <w:pPr>
        <w:rPr>
          <w:rFonts w:ascii="Calibri" w:hAnsi="Calibri" w:cs="Calibri"/>
          <w:b/>
          <w:sz w:val="20"/>
          <w:szCs w:val="20"/>
          <w:u w:val="single"/>
          <w:lang w:val="en-CA"/>
        </w:rPr>
      </w:pPr>
      <w:r w:rsidRPr="00D738E8">
        <w:rPr>
          <w:rFonts w:ascii="Calibri" w:hAnsi="Calibri" w:cs="Calibri"/>
          <w:b/>
          <w:sz w:val="20"/>
          <w:szCs w:val="20"/>
          <w:u w:val="single"/>
          <w:lang w:val="en-CA"/>
        </w:rPr>
        <w:t>Note:</w:t>
      </w:r>
    </w:p>
    <w:p w:rsidR="007C42C5" w:rsidRPr="0041180F" w:rsidRDefault="00D738E8" w:rsidP="0041180F">
      <w:pPr>
        <w:pStyle w:val="ListParagraph"/>
        <w:numPr>
          <w:ilvl w:val="0"/>
          <w:numId w:val="11"/>
        </w:numPr>
        <w:rPr>
          <w:rFonts w:ascii="Calibri" w:hAnsi="Calibri" w:cs="Calibri"/>
          <w:b/>
          <w:sz w:val="20"/>
          <w:szCs w:val="20"/>
          <w:lang w:val="en-CA"/>
        </w:rPr>
      </w:pP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In order to ensure a smooth process, it </w:t>
      </w:r>
      <w:r w:rsidR="004E0234" w:rsidRPr="0041180F">
        <w:rPr>
          <w:rFonts w:ascii="Calibri" w:hAnsi="Calibri" w:cs="Calibri"/>
          <w:b/>
          <w:sz w:val="20"/>
          <w:szCs w:val="20"/>
          <w:lang w:val="en-CA"/>
        </w:rPr>
        <w:t>is important for</w:t>
      </w: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 </w:t>
      </w:r>
      <w:r w:rsidR="00047C77" w:rsidRPr="0041180F">
        <w:rPr>
          <w:rFonts w:ascii="Calibri" w:hAnsi="Calibri" w:cs="Calibri"/>
          <w:b/>
          <w:sz w:val="20"/>
          <w:szCs w:val="20"/>
          <w:lang w:val="en-CA"/>
        </w:rPr>
        <w:t>Hiring Managers</w:t>
      </w: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 to keep </w:t>
      </w:r>
      <w:r w:rsidR="000876F4" w:rsidRPr="0041180F">
        <w:rPr>
          <w:rFonts w:ascii="Calibri" w:hAnsi="Calibri" w:cs="Calibri"/>
          <w:b/>
          <w:sz w:val="20"/>
          <w:szCs w:val="20"/>
          <w:lang w:val="en-CA"/>
        </w:rPr>
        <w:t>PDFs</w:t>
      </w: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 updated regularly. </w:t>
      </w:r>
    </w:p>
    <w:p w:rsidR="002D3787" w:rsidRPr="0041180F" w:rsidRDefault="00D738E8" w:rsidP="0041180F">
      <w:pPr>
        <w:pStyle w:val="ListParagraph"/>
        <w:numPr>
          <w:ilvl w:val="0"/>
          <w:numId w:val="11"/>
        </w:numPr>
        <w:rPr>
          <w:rFonts w:ascii="Calibri" w:hAnsi="Calibri" w:cs="Calibri"/>
          <w:sz w:val="20"/>
          <w:szCs w:val="20"/>
          <w:lang w:val="en-CA"/>
        </w:rPr>
      </w:pP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It is recognized that extenuating circumstances </w:t>
      </w:r>
      <w:r w:rsidR="004029FF" w:rsidRPr="0041180F">
        <w:rPr>
          <w:rFonts w:ascii="Calibri" w:hAnsi="Calibri" w:cs="Calibri"/>
          <w:b/>
          <w:sz w:val="20"/>
          <w:szCs w:val="20"/>
          <w:lang w:val="en-CA"/>
        </w:rPr>
        <w:t>may</w:t>
      </w: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 arise </w:t>
      </w:r>
      <w:r w:rsidR="00047C77" w:rsidRPr="0041180F">
        <w:rPr>
          <w:rFonts w:ascii="Calibri" w:hAnsi="Calibri" w:cs="Calibri"/>
          <w:b/>
          <w:sz w:val="20"/>
          <w:szCs w:val="20"/>
          <w:lang w:val="en-CA"/>
        </w:rPr>
        <w:t>during the selection process</w:t>
      </w:r>
      <w:r w:rsidR="008C1BB6" w:rsidRPr="0041180F">
        <w:rPr>
          <w:rFonts w:ascii="Calibri" w:hAnsi="Calibri" w:cs="Calibri"/>
          <w:b/>
          <w:sz w:val="20"/>
          <w:szCs w:val="20"/>
          <w:lang w:val="en-CA"/>
        </w:rPr>
        <w:t xml:space="preserve"> which </w:t>
      </w:r>
      <w:r w:rsidR="004029FF" w:rsidRPr="0041180F">
        <w:rPr>
          <w:rFonts w:ascii="Calibri" w:hAnsi="Calibri" w:cs="Calibri"/>
          <w:b/>
          <w:sz w:val="20"/>
          <w:szCs w:val="20"/>
          <w:lang w:val="en-CA"/>
        </w:rPr>
        <w:t>could</w:t>
      </w:r>
      <w:r w:rsidR="008C1BB6" w:rsidRPr="0041180F">
        <w:rPr>
          <w:rFonts w:ascii="Calibri" w:hAnsi="Calibri" w:cs="Calibri"/>
          <w:b/>
          <w:sz w:val="20"/>
          <w:szCs w:val="20"/>
          <w:lang w:val="en-CA"/>
        </w:rPr>
        <w:t xml:space="preserve"> adversely affect the</w:t>
      </w:r>
      <w:r w:rsidR="003F1507" w:rsidRPr="0041180F">
        <w:rPr>
          <w:rFonts w:ascii="Calibri" w:hAnsi="Calibri" w:cs="Calibri"/>
          <w:b/>
          <w:sz w:val="20"/>
          <w:szCs w:val="20"/>
          <w:lang w:val="en-CA"/>
        </w:rPr>
        <w:t xml:space="preserve"> above</w:t>
      </w:r>
      <w:r w:rsidR="008C1BB6" w:rsidRPr="0041180F">
        <w:rPr>
          <w:rFonts w:ascii="Calibri" w:hAnsi="Calibri" w:cs="Calibri"/>
          <w:b/>
          <w:sz w:val="20"/>
          <w:szCs w:val="20"/>
          <w:lang w:val="en-CA"/>
        </w:rPr>
        <w:t xml:space="preserve"> timelines.  T</w:t>
      </w: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hese circumstances will be shared with the Support Staff Union by the appropriate </w:t>
      </w:r>
      <w:r w:rsidR="00116E22" w:rsidRPr="0041180F">
        <w:rPr>
          <w:rFonts w:ascii="Calibri" w:hAnsi="Calibri" w:cs="Calibri"/>
          <w:b/>
          <w:sz w:val="20"/>
          <w:szCs w:val="20"/>
          <w:lang w:val="en-CA"/>
        </w:rPr>
        <w:t>HR</w:t>
      </w:r>
      <w:r w:rsidR="001C3B66" w:rsidRPr="0041180F">
        <w:rPr>
          <w:rFonts w:ascii="Calibri" w:hAnsi="Calibri" w:cs="Calibri"/>
          <w:b/>
          <w:sz w:val="20"/>
          <w:szCs w:val="20"/>
          <w:lang w:val="en-CA"/>
        </w:rPr>
        <w:t xml:space="preserve"> Consultant</w:t>
      </w:r>
      <w:r w:rsidRPr="0041180F">
        <w:rPr>
          <w:rFonts w:ascii="Calibri" w:hAnsi="Calibri" w:cs="Calibri"/>
          <w:b/>
          <w:sz w:val="20"/>
          <w:szCs w:val="20"/>
          <w:lang w:val="en-CA"/>
        </w:rPr>
        <w:t>.</w:t>
      </w:r>
    </w:p>
    <w:sectPr w:rsidR="002D3787" w:rsidRPr="0041180F" w:rsidSect="000E0ACD">
      <w:footerReference w:type="default" r:id="rId9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39" w:rsidRDefault="006D7639" w:rsidP="00656253">
      <w:r>
        <w:separator/>
      </w:r>
    </w:p>
  </w:endnote>
  <w:endnote w:type="continuationSeparator" w:id="0">
    <w:p w:rsidR="006D7639" w:rsidRDefault="006D7639" w:rsidP="0065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0F" w:rsidRPr="00656253" w:rsidRDefault="00BB5EA7">
    <w:pPr>
      <w:pStyle w:val="Footer"/>
      <w:rPr>
        <w:b/>
        <w:i/>
        <w:sz w:val="18"/>
        <w:szCs w:val="18"/>
        <w:lang w:val="en-CA"/>
      </w:rPr>
    </w:pPr>
    <w:r w:rsidRPr="00BB5EA7">
      <w:rPr>
        <w:b/>
        <w:i/>
        <w:sz w:val="18"/>
        <w:szCs w:val="18"/>
        <w:lang w:val="en-CA"/>
      </w:rPr>
      <w:t xml:space="preserve">Revised November </w:t>
    </w:r>
    <w:r w:rsidR="0041180F">
      <w:rPr>
        <w:b/>
        <w:i/>
        <w:sz w:val="18"/>
        <w:szCs w:val="18"/>
        <w:lang w:val="en-CA"/>
      </w:rPr>
      <w:t>9</w:t>
    </w:r>
    <w:r w:rsidRPr="00BB5EA7">
      <w:rPr>
        <w:b/>
        <w:i/>
        <w:sz w:val="18"/>
        <w:szCs w:val="18"/>
        <w:lang w:val="en-CA"/>
      </w:rPr>
      <w:t xml:space="preserve">, 2011 </w:t>
    </w:r>
  </w:p>
  <w:p w:rsidR="0041180F" w:rsidRPr="00656253" w:rsidRDefault="0041180F">
    <w:pPr>
      <w:pStyle w:val="Footer"/>
      <w:rPr>
        <w:b/>
        <w:i/>
        <w:sz w:val="18"/>
        <w:szCs w:val="18"/>
        <w:lang w:val="en-CA"/>
      </w:rPr>
    </w:pPr>
    <w:r>
      <w:rPr>
        <w:b/>
        <w:i/>
        <w:sz w:val="18"/>
        <w:szCs w:val="18"/>
        <w:lang w:val="en-CA"/>
      </w:rPr>
      <w:t xml:space="preserve">N.B. - </w:t>
    </w:r>
    <w:r w:rsidR="00BB5EA7" w:rsidRPr="00BB5EA7">
      <w:rPr>
        <w:b/>
        <w:i/>
        <w:sz w:val="18"/>
        <w:szCs w:val="18"/>
        <w:lang w:val="en-CA"/>
      </w:rPr>
      <w:t>Any changes to this document must be reviewed at SSUCC as an information item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39" w:rsidRDefault="006D7639" w:rsidP="00656253">
      <w:r>
        <w:separator/>
      </w:r>
    </w:p>
  </w:footnote>
  <w:footnote w:type="continuationSeparator" w:id="0">
    <w:p w:rsidR="006D7639" w:rsidRDefault="006D7639" w:rsidP="0065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605"/>
    <w:multiLevelType w:val="hybridMultilevel"/>
    <w:tmpl w:val="819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18C"/>
    <w:multiLevelType w:val="hybridMultilevel"/>
    <w:tmpl w:val="21B0B33C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D75A2"/>
    <w:multiLevelType w:val="hybridMultilevel"/>
    <w:tmpl w:val="360E0C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371EA"/>
    <w:multiLevelType w:val="hybridMultilevel"/>
    <w:tmpl w:val="C6203B9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794D18"/>
    <w:multiLevelType w:val="hybridMultilevel"/>
    <w:tmpl w:val="3DD20E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2316A6"/>
    <w:multiLevelType w:val="hybridMultilevel"/>
    <w:tmpl w:val="576A04BA"/>
    <w:lvl w:ilvl="0" w:tplc="7B969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10FAA"/>
    <w:multiLevelType w:val="hybridMultilevel"/>
    <w:tmpl w:val="495481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62BA3"/>
    <w:multiLevelType w:val="hybridMultilevel"/>
    <w:tmpl w:val="FFF2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C5263"/>
    <w:multiLevelType w:val="hybridMultilevel"/>
    <w:tmpl w:val="9ED27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7535F0"/>
    <w:multiLevelType w:val="hybridMultilevel"/>
    <w:tmpl w:val="F210F9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ED3E27"/>
    <w:multiLevelType w:val="hybridMultilevel"/>
    <w:tmpl w:val="5464DA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6A"/>
    <w:rsid w:val="00011EB1"/>
    <w:rsid w:val="00025147"/>
    <w:rsid w:val="0002646A"/>
    <w:rsid w:val="000278FD"/>
    <w:rsid w:val="0003588C"/>
    <w:rsid w:val="00036572"/>
    <w:rsid w:val="0003780A"/>
    <w:rsid w:val="00043488"/>
    <w:rsid w:val="00047C77"/>
    <w:rsid w:val="00073AE2"/>
    <w:rsid w:val="00080CA2"/>
    <w:rsid w:val="000876F4"/>
    <w:rsid w:val="00093DBC"/>
    <w:rsid w:val="00094C6F"/>
    <w:rsid w:val="00097873"/>
    <w:rsid w:val="000B0266"/>
    <w:rsid w:val="000C7BDB"/>
    <w:rsid w:val="000D3765"/>
    <w:rsid w:val="000D3E6D"/>
    <w:rsid w:val="000D6789"/>
    <w:rsid w:val="000E0ACD"/>
    <w:rsid w:val="000E744D"/>
    <w:rsid w:val="000F424C"/>
    <w:rsid w:val="00102F31"/>
    <w:rsid w:val="0010367B"/>
    <w:rsid w:val="00105067"/>
    <w:rsid w:val="00106A8A"/>
    <w:rsid w:val="00116E22"/>
    <w:rsid w:val="00117A9B"/>
    <w:rsid w:val="001328A5"/>
    <w:rsid w:val="001521A3"/>
    <w:rsid w:val="001751FB"/>
    <w:rsid w:val="001A4C5D"/>
    <w:rsid w:val="001B2553"/>
    <w:rsid w:val="001B7A10"/>
    <w:rsid w:val="001B7DFA"/>
    <w:rsid w:val="001C3B66"/>
    <w:rsid w:val="001E01CF"/>
    <w:rsid w:val="001E6775"/>
    <w:rsid w:val="001F590D"/>
    <w:rsid w:val="002156AF"/>
    <w:rsid w:val="00225EFA"/>
    <w:rsid w:val="0025126E"/>
    <w:rsid w:val="00282928"/>
    <w:rsid w:val="002B683F"/>
    <w:rsid w:val="002C7B6A"/>
    <w:rsid w:val="002D3115"/>
    <w:rsid w:val="002D3787"/>
    <w:rsid w:val="002E0560"/>
    <w:rsid w:val="00311F46"/>
    <w:rsid w:val="00326E69"/>
    <w:rsid w:val="00334AE8"/>
    <w:rsid w:val="00342748"/>
    <w:rsid w:val="00347CC8"/>
    <w:rsid w:val="003505B2"/>
    <w:rsid w:val="003543E5"/>
    <w:rsid w:val="00372E95"/>
    <w:rsid w:val="0037688F"/>
    <w:rsid w:val="00397363"/>
    <w:rsid w:val="003B6B54"/>
    <w:rsid w:val="003E451C"/>
    <w:rsid w:val="003F1507"/>
    <w:rsid w:val="003F2A51"/>
    <w:rsid w:val="00402905"/>
    <w:rsid w:val="004029FF"/>
    <w:rsid w:val="004078B9"/>
    <w:rsid w:val="0041180F"/>
    <w:rsid w:val="004272E2"/>
    <w:rsid w:val="00455FA9"/>
    <w:rsid w:val="00460758"/>
    <w:rsid w:val="00477718"/>
    <w:rsid w:val="00484692"/>
    <w:rsid w:val="004969D0"/>
    <w:rsid w:val="004B0425"/>
    <w:rsid w:val="004C17E4"/>
    <w:rsid w:val="004E0234"/>
    <w:rsid w:val="0050322B"/>
    <w:rsid w:val="0050577C"/>
    <w:rsid w:val="005113FF"/>
    <w:rsid w:val="00522A2F"/>
    <w:rsid w:val="00546713"/>
    <w:rsid w:val="0055580C"/>
    <w:rsid w:val="00564A98"/>
    <w:rsid w:val="0056717D"/>
    <w:rsid w:val="00570D24"/>
    <w:rsid w:val="00572C19"/>
    <w:rsid w:val="00593B63"/>
    <w:rsid w:val="00596785"/>
    <w:rsid w:val="005E43FB"/>
    <w:rsid w:val="00611AAA"/>
    <w:rsid w:val="00630027"/>
    <w:rsid w:val="006301D0"/>
    <w:rsid w:val="00656253"/>
    <w:rsid w:val="006628A7"/>
    <w:rsid w:val="0067595A"/>
    <w:rsid w:val="006859A6"/>
    <w:rsid w:val="006976CE"/>
    <w:rsid w:val="006A455D"/>
    <w:rsid w:val="006A5130"/>
    <w:rsid w:val="006A554B"/>
    <w:rsid w:val="006B1D2F"/>
    <w:rsid w:val="006B4536"/>
    <w:rsid w:val="006B642E"/>
    <w:rsid w:val="006D7639"/>
    <w:rsid w:val="006E154E"/>
    <w:rsid w:val="006E2C9C"/>
    <w:rsid w:val="00706083"/>
    <w:rsid w:val="0071241C"/>
    <w:rsid w:val="007340E7"/>
    <w:rsid w:val="0076134C"/>
    <w:rsid w:val="00790B0D"/>
    <w:rsid w:val="00792660"/>
    <w:rsid w:val="00792876"/>
    <w:rsid w:val="007B709D"/>
    <w:rsid w:val="007C42C5"/>
    <w:rsid w:val="007D049F"/>
    <w:rsid w:val="007F543C"/>
    <w:rsid w:val="008113E6"/>
    <w:rsid w:val="008213B4"/>
    <w:rsid w:val="0082365B"/>
    <w:rsid w:val="008253EE"/>
    <w:rsid w:val="00826545"/>
    <w:rsid w:val="008772BE"/>
    <w:rsid w:val="00882AFB"/>
    <w:rsid w:val="008845D1"/>
    <w:rsid w:val="00885E4C"/>
    <w:rsid w:val="008869B0"/>
    <w:rsid w:val="00895084"/>
    <w:rsid w:val="008C1BB6"/>
    <w:rsid w:val="008E6DCB"/>
    <w:rsid w:val="009077AC"/>
    <w:rsid w:val="009150DB"/>
    <w:rsid w:val="009169DA"/>
    <w:rsid w:val="009214AA"/>
    <w:rsid w:val="00930061"/>
    <w:rsid w:val="0093185B"/>
    <w:rsid w:val="0094191B"/>
    <w:rsid w:val="0098164F"/>
    <w:rsid w:val="00982D5B"/>
    <w:rsid w:val="00985AA1"/>
    <w:rsid w:val="009B13A2"/>
    <w:rsid w:val="009D631A"/>
    <w:rsid w:val="009E3BF5"/>
    <w:rsid w:val="009E7E98"/>
    <w:rsid w:val="00A118CB"/>
    <w:rsid w:val="00A26341"/>
    <w:rsid w:val="00A374E7"/>
    <w:rsid w:val="00A37C22"/>
    <w:rsid w:val="00A452F9"/>
    <w:rsid w:val="00A57688"/>
    <w:rsid w:val="00A74379"/>
    <w:rsid w:val="00A762C1"/>
    <w:rsid w:val="00A8143E"/>
    <w:rsid w:val="00A85279"/>
    <w:rsid w:val="00AE2005"/>
    <w:rsid w:val="00AE5ED3"/>
    <w:rsid w:val="00B1052B"/>
    <w:rsid w:val="00B22F1B"/>
    <w:rsid w:val="00B55BD9"/>
    <w:rsid w:val="00B603C3"/>
    <w:rsid w:val="00B708BC"/>
    <w:rsid w:val="00BA5585"/>
    <w:rsid w:val="00BB5EA7"/>
    <w:rsid w:val="00BB6619"/>
    <w:rsid w:val="00BC0DAB"/>
    <w:rsid w:val="00BC3306"/>
    <w:rsid w:val="00BE306B"/>
    <w:rsid w:val="00BF375B"/>
    <w:rsid w:val="00BF530C"/>
    <w:rsid w:val="00C01749"/>
    <w:rsid w:val="00C0335B"/>
    <w:rsid w:val="00C06C4B"/>
    <w:rsid w:val="00C1438F"/>
    <w:rsid w:val="00C15509"/>
    <w:rsid w:val="00C2764A"/>
    <w:rsid w:val="00C403A4"/>
    <w:rsid w:val="00C51DC4"/>
    <w:rsid w:val="00C71970"/>
    <w:rsid w:val="00C74F35"/>
    <w:rsid w:val="00C8335F"/>
    <w:rsid w:val="00C84C01"/>
    <w:rsid w:val="00CB0D47"/>
    <w:rsid w:val="00CB4DBB"/>
    <w:rsid w:val="00CD0E73"/>
    <w:rsid w:val="00CD1E1F"/>
    <w:rsid w:val="00CF2E81"/>
    <w:rsid w:val="00D113EA"/>
    <w:rsid w:val="00D11DF3"/>
    <w:rsid w:val="00D401EF"/>
    <w:rsid w:val="00D53579"/>
    <w:rsid w:val="00D73332"/>
    <w:rsid w:val="00D738E8"/>
    <w:rsid w:val="00D83387"/>
    <w:rsid w:val="00D97BBA"/>
    <w:rsid w:val="00D97C53"/>
    <w:rsid w:val="00DC611F"/>
    <w:rsid w:val="00DE4B03"/>
    <w:rsid w:val="00DF45F2"/>
    <w:rsid w:val="00E00DA5"/>
    <w:rsid w:val="00E25FEB"/>
    <w:rsid w:val="00E34DAF"/>
    <w:rsid w:val="00E65E62"/>
    <w:rsid w:val="00E75E5B"/>
    <w:rsid w:val="00E837FA"/>
    <w:rsid w:val="00EA6204"/>
    <w:rsid w:val="00EB0F92"/>
    <w:rsid w:val="00EB776B"/>
    <w:rsid w:val="00EC3F0B"/>
    <w:rsid w:val="00EC69D0"/>
    <w:rsid w:val="00F02157"/>
    <w:rsid w:val="00F33B1D"/>
    <w:rsid w:val="00F62C65"/>
    <w:rsid w:val="00F72CD9"/>
    <w:rsid w:val="00F74640"/>
    <w:rsid w:val="00F81946"/>
    <w:rsid w:val="00F86434"/>
    <w:rsid w:val="00F95719"/>
    <w:rsid w:val="00FA126C"/>
    <w:rsid w:val="00FA7B47"/>
    <w:rsid w:val="00FC52C6"/>
    <w:rsid w:val="00FF2491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6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F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3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F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083"/>
    <w:rPr>
      <w:color w:val="0000FF"/>
      <w:u w:val="single"/>
    </w:rPr>
  </w:style>
  <w:style w:type="paragraph" w:styleId="Header">
    <w:name w:val="header"/>
    <w:basedOn w:val="Normal"/>
    <w:link w:val="HeaderChar"/>
    <w:rsid w:val="00656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6253"/>
    <w:rPr>
      <w:sz w:val="24"/>
      <w:szCs w:val="24"/>
    </w:rPr>
  </w:style>
  <w:style w:type="paragraph" w:styleId="Footer">
    <w:name w:val="footer"/>
    <w:basedOn w:val="Normal"/>
    <w:link w:val="FooterChar"/>
    <w:rsid w:val="00656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625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25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6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F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3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F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083"/>
    <w:rPr>
      <w:color w:val="0000FF"/>
      <w:u w:val="single"/>
    </w:rPr>
  </w:style>
  <w:style w:type="paragraph" w:styleId="Header">
    <w:name w:val="header"/>
    <w:basedOn w:val="Normal"/>
    <w:link w:val="HeaderChar"/>
    <w:rsid w:val="00656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6253"/>
    <w:rPr>
      <w:sz w:val="24"/>
      <w:szCs w:val="24"/>
    </w:rPr>
  </w:style>
  <w:style w:type="paragraph" w:styleId="Footer">
    <w:name w:val="footer"/>
    <w:basedOn w:val="Normal"/>
    <w:link w:val="FooterChar"/>
    <w:rsid w:val="00656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625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25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4603">
      <w:bodyDiv w:val="1"/>
      <w:marLeft w:val="55"/>
      <w:marRight w:val="55"/>
      <w:marTop w:val="55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E9EBA46F</Template>
  <TotalTime>1</TotalTime>
  <Pages>1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Sandford Fleming College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Michelle Bozec</cp:lastModifiedBy>
  <cp:revision>2</cp:revision>
  <cp:lastPrinted>2007-10-17T15:48:00Z</cp:lastPrinted>
  <dcterms:created xsi:type="dcterms:W3CDTF">2014-02-03T20:35:00Z</dcterms:created>
  <dcterms:modified xsi:type="dcterms:W3CDTF">2014-02-03T20:35:00Z</dcterms:modified>
</cp:coreProperties>
</file>