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F" w:rsidRDefault="00377AFD" w:rsidP="00EC7CA2">
      <w:pPr>
        <w:pStyle w:val="NoSpacing"/>
        <w:rPr>
          <w:b/>
        </w:rPr>
      </w:pPr>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FC419C" w:rsidP="000A5CC9">
      <w:pPr>
        <w:pStyle w:val="NoSpacing"/>
        <w:rPr>
          <w:b/>
        </w:rPr>
      </w:pPr>
      <w:r>
        <w:rPr>
          <w:b/>
        </w:rPr>
        <w:t>Director, Corporate Communications</w:t>
      </w:r>
      <w:r w:rsidR="00597A98" w:rsidRPr="00597A98">
        <w:rPr>
          <w:b/>
        </w:rPr>
        <w:t xml:space="preserve"> </w:t>
      </w:r>
      <w:r w:rsidR="002A696D" w:rsidRPr="00703122">
        <w:rPr>
          <w:b/>
        </w:rPr>
        <w:t>(</w:t>
      </w:r>
      <w:r>
        <w:rPr>
          <w:b/>
        </w:rPr>
        <w:t>MCC 40696</w:t>
      </w:r>
      <w:r w:rsidR="002A696D" w:rsidRPr="00703122">
        <w:rPr>
          <w:b/>
        </w:rPr>
        <w:t>)</w:t>
      </w:r>
    </w:p>
    <w:p w:rsidR="00794366" w:rsidRDefault="00FC419C" w:rsidP="000A5CC9">
      <w:pPr>
        <w:pStyle w:val="NoSpacing"/>
        <w:rPr>
          <w:b/>
        </w:rPr>
      </w:pPr>
      <w:r>
        <w:rPr>
          <w:b/>
        </w:rPr>
        <w:t>Reputation and Brand Management</w:t>
      </w:r>
    </w:p>
    <w:p w:rsidR="00FC419C" w:rsidRDefault="00FC419C" w:rsidP="000A5CC9">
      <w:pPr>
        <w:pStyle w:val="NoSpacing"/>
        <w:rPr>
          <w:b/>
        </w:rPr>
      </w:pPr>
      <w:r w:rsidRPr="00FC419C">
        <w:rPr>
          <w:b/>
        </w:rPr>
        <w:t xml:space="preserve">Corporate Strategy </w:t>
      </w:r>
      <w:r>
        <w:rPr>
          <w:b/>
        </w:rPr>
        <w:t>and</w:t>
      </w:r>
      <w:r w:rsidRPr="00FC419C">
        <w:rPr>
          <w:b/>
        </w:rPr>
        <w:t xml:space="preserve"> Business Development</w:t>
      </w:r>
    </w:p>
    <w:p w:rsidR="00597A98" w:rsidRPr="00703122" w:rsidRDefault="00597A98"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0A5CC9" w:rsidRDefault="00840EC1" w:rsidP="000A5CC9">
      <w:pPr>
        <w:pStyle w:val="NoSpacing"/>
      </w:pPr>
      <w:r w:rsidRPr="00703122">
        <w:rPr>
          <w:b/>
        </w:rPr>
        <w:t>Type of Position</w:t>
      </w:r>
      <w:r w:rsidR="000A5CC9" w:rsidRPr="00703122">
        <w:rPr>
          <w:b/>
        </w:rPr>
        <w:t>:</w:t>
      </w:r>
      <w:r w:rsidR="00E94757" w:rsidRPr="00703122">
        <w:t xml:space="preserve">  </w:t>
      </w:r>
      <w:r w:rsidR="004A6FCD">
        <w:t xml:space="preserve">Full-time </w:t>
      </w:r>
      <w:r w:rsidR="007A4929">
        <w:t xml:space="preserve"> </w:t>
      </w:r>
    </w:p>
    <w:p w:rsidR="00DC50C1" w:rsidRPr="00703122" w:rsidRDefault="00DC50C1" w:rsidP="000A5CC9">
      <w:pPr>
        <w:pStyle w:val="NoSpacing"/>
      </w:pPr>
      <w:r w:rsidRPr="00DC50C1">
        <w:rPr>
          <w:b/>
        </w:rPr>
        <w:t>Salary Range:</w:t>
      </w:r>
      <w:r>
        <w:t xml:space="preserve">  </w:t>
      </w:r>
      <w:r w:rsidR="00FC419C" w:rsidRPr="00FC419C">
        <w:t>$104,262 to $139,013</w:t>
      </w:r>
    </w:p>
    <w:p w:rsidR="00FE7D96" w:rsidRPr="00703122" w:rsidRDefault="00FE7D96" w:rsidP="00FE7D96">
      <w:pPr>
        <w:pStyle w:val="NoSpacing"/>
      </w:pPr>
      <w:r w:rsidRPr="00703122">
        <w:rPr>
          <w:b/>
        </w:rPr>
        <w:t>Closing Date:</w:t>
      </w:r>
      <w:r w:rsidR="00E94757" w:rsidRPr="00703122">
        <w:rPr>
          <w:b/>
        </w:rPr>
        <w:t xml:space="preserve">  </w:t>
      </w:r>
      <w:r w:rsidR="00FC419C">
        <w:t>Open Until Filled</w:t>
      </w:r>
    </w:p>
    <w:p w:rsidR="000A5CC9" w:rsidRPr="00703122" w:rsidRDefault="003D3220" w:rsidP="000A5CC9">
      <w:pPr>
        <w:pStyle w:val="NoSpacing"/>
      </w:pPr>
      <w:r w:rsidRPr="00703122">
        <w:tab/>
        <w:t xml:space="preserve">     </w:t>
      </w:r>
    </w:p>
    <w:p w:rsidR="00146CEF" w:rsidRPr="00146CEF" w:rsidRDefault="00146CEF" w:rsidP="00146CEF">
      <w:pPr>
        <w:spacing w:after="0"/>
        <w:rPr>
          <w:rFonts w:cstheme="minorHAnsi"/>
          <w:color w:val="333333"/>
          <w:shd w:val="clear" w:color="auto" w:fill="FFFFFF"/>
          <w:lang w:val="en-CA"/>
        </w:rPr>
      </w:pPr>
      <w:r w:rsidRPr="00146CEF">
        <w:rPr>
          <w:rFonts w:cstheme="minorHAnsi"/>
          <w:b/>
          <w:bCs/>
          <w:color w:val="333333"/>
          <w:shd w:val="clear" w:color="auto" w:fill="FFFFFF"/>
          <w:lang w:val="en-CA"/>
        </w:rPr>
        <w:t>Working at Fanshawe College</w:t>
      </w:r>
    </w:p>
    <w:p w:rsidR="00FC419C" w:rsidRDefault="00FC419C" w:rsidP="007A4929">
      <w:pPr>
        <w:spacing w:after="0"/>
        <w:rPr>
          <w:rFonts w:cstheme="minorHAnsi"/>
          <w:color w:val="333333"/>
          <w:shd w:val="clear" w:color="auto" w:fill="FFFFFF"/>
        </w:rPr>
      </w:pPr>
      <w:r w:rsidRPr="00FC419C">
        <w:rPr>
          <w:rFonts w:cstheme="minorHAns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rsidR="007A4929" w:rsidRDefault="00146CEF" w:rsidP="007A4929">
      <w:pPr>
        <w:spacing w:after="0"/>
        <w:rPr>
          <w:rFonts w:cstheme="minorHAnsi"/>
          <w:bCs/>
          <w:color w:val="333333"/>
          <w:shd w:val="clear" w:color="auto" w:fill="FFFFFF"/>
        </w:rPr>
      </w:pPr>
      <w:r w:rsidRPr="00146CEF">
        <w:rPr>
          <w:rFonts w:cstheme="minorHAnsi"/>
          <w:color w:val="333333"/>
          <w:shd w:val="clear" w:color="auto" w:fill="FFFFFF"/>
          <w:lang w:val="en-CA"/>
        </w:rPr>
        <w:t> </w:t>
      </w:r>
      <w:r w:rsidR="004A6FCD">
        <w:rPr>
          <w:rFonts w:cstheme="minorHAnsi"/>
          <w:color w:val="333333"/>
          <w:shd w:val="clear" w:color="auto" w:fill="FFFFFF"/>
          <w:lang w:val="en-CA"/>
        </w:rPr>
        <w:t xml:space="preserve"> </w:t>
      </w:r>
      <w:r w:rsidRPr="00146CEF">
        <w:rPr>
          <w:rFonts w:cstheme="minorHAnsi"/>
          <w:color w:val="333333"/>
          <w:shd w:val="clear" w:color="auto" w:fill="FFFFFF"/>
          <w:lang w:val="en-CA"/>
        </w:rPr>
        <w:br/>
      </w:r>
      <w:r w:rsidR="007A4929" w:rsidRPr="007A4929">
        <w:rPr>
          <w:rFonts w:cstheme="minorHAnsi"/>
          <w:b/>
          <w:bCs/>
          <w:color w:val="333333"/>
          <w:shd w:val="clear" w:color="auto" w:fill="FFFFFF"/>
        </w:rPr>
        <w:t>Note: </w:t>
      </w:r>
      <w:r w:rsidR="007A4929" w:rsidRPr="007A4929">
        <w:rPr>
          <w:rFonts w:cstheme="minorHAnsi"/>
          <w:bCs/>
          <w:color w:val="333333"/>
          <w:shd w:val="clear" w:color="auto" w:fill="FFFFFF"/>
        </w:rPr>
        <w:t>This is a full-time Administrative position (37.5 hours per week).</w:t>
      </w:r>
      <w:r w:rsidR="007A4929" w:rsidRPr="007A4929">
        <w:rPr>
          <w:rFonts w:cstheme="minorHAnsi"/>
          <w:b/>
          <w:bCs/>
          <w:color w:val="333333"/>
          <w:shd w:val="clear" w:color="auto" w:fill="FFFFFF"/>
        </w:rPr>
        <w:br/>
      </w:r>
      <w:r w:rsidR="007A4929" w:rsidRPr="007A4929">
        <w:rPr>
          <w:rFonts w:cstheme="minorHAnsi"/>
          <w:b/>
          <w:bCs/>
          <w:color w:val="333333"/>
          <w:shd w:val="clear" w:color="auto" w:fill="FFFFFF"/>
        </w:rPr>
        <w:br/>
        <w:t>Duties: </w:t>
      </w:r>
      <w:r w:rsidR="00FC419C" w:rsidRPr="00FC419C">
        <w:rPr>
          <w:rFonts w:cstheme="minorHAnsi"/>
          <w:bCs/>
          <w:color w:val="333333"/>
          <w:shd w:val="clear" w:color="auto" w:fill="FFFFFF"/>
        </w:rPr>
        <w:t>The Director of Corporate Communications provides strategic vision, leadership and administrative oversight of the Corporate Communications Department – a team within the Reputation and Brand Management Department. The Corporate Communications Department is responsible for generating internal and external communications strategies, plans and products that: protect and enhance Fanshawe College’s reputation and public image; encourage informed, committed staff; promote enrolment; contribute to the success of students; and support campus safety and sustainability.</w:t>
      </w:r>
      <w:r w:rsidR="00FC419C" w:rsidRPr="00FC419C">
        <w:rPr>
          <w:rFonts w:cstheme="minorHAnsi"/>
          <w:bCs/>
          <w:color w:val="333333"/>
          <w:shd w:val="clear" w:color="auto" w:fill="FFFFFF"/>
        </w:rPr>
        <w:br/>
      </w:r>
      <w:r w:rsidR="00FC419C" w:rsidRPr="00FC419C">
        <w:rPr>
          <w:rFonts w:cstheme="minorHAnsi"/>
          <w:bCs/>
          <w:color w:val="333333"/>
          <w:shd w:val="clear" w:color="auto" w:fill="FFFFFF"/>
        </w:rPr>
        <w:br/>
        <w:t>The Director of Corporate Communications is responsible for providing advice and communications counsel to the executive leadership team as requested on emergency and crisis communications and plays a key role in the emergency operations control group. This position leads the communications team and provides guidance on the development of external and internal communications.</w:t>
      </w:r>
      <w:r w:rsidR="00FC419C" w:rsidRPr="00FC419C">
        <w:rPr>
          <w:rFonts w:cstheme="minorHAnsi"/>
          <w:bCs/>
          <w:color w:val="333333"/>
          <w:shd w:val="clear" w:color="auto" w:fill="FFFFFF"/>
        </w:rPr>
        <w:br/>
      </w:r>
      <w:r w:rsidR="00FC419C" w:rsidRPr="00FC419C">
        <w:rPr>
          <w:rFonts w:cstheme="minorHAnsi"/>
          <w:bCs/>
          <w:color w:val="333333"/>
          <w:shd w:val="clear" w:color="auto" w:fill="FFFFFF"/>
        </w:rPr>
        <w:br/>
        <w:t>The Corporate Communications functions include: media relations, issues management, community relations, College-wide publications and digital resources, emergency and crisis communications, College-wide event planning and management, executive speechwriting, social media coordination and planning and internal communications, including the College’s employee intranet. The department works directly with the President’s Office and other senior leaders to support government and community relations, labour relations and advancement and fundraising activities.</w:t>
      </w:r>
      <w:r w:rsidR="00FC419C" w:rsidRPr="00FC419C">
        <w:rPr>
          <w:rFonts w:cstheme="minorHAnsi"/>
          <w:bCs/>
          <w:color w:val="333333"/>
          <w:shd w:val="clear" w:color="auto" w:fill="FFFFFF"/>
        </w:rPr>
        <w:br/>
      </w:r>
      <w:r w:rsidR="00FC419C" w:rsidRPr="00FC419C">
        <w:rPr>
          <w:rFonts w:cstheme="minorHAnsi"/>
          <w:bCs/>
          <w:color w:val="333333"/>
          <w:shd w:val="clear" w:color="auto" w:fill="FFFFFF"/>
        </w:rPr>
        <w:br/>
        <w:t>The Director is accountable for representing Fanshawe College with the media and outside consultants, including the third-party suppliers for the digital network and social media management tools.</w:t>
      </w:r>
    </w:p>
    <w:p w:rsidR="00FC419C" w:rsidRPr="007A4929" w:rsidRDefault="00FC419C" w:rsidP="007A4929">
      <w:pPr>
        <w:spacing w:after="0"/>
        <w:rPr>
          <w:rFonts w:cs="Tahoma"/>
          <w:color w:val="000000"/>
        </w:rPr>
      </w:pPr>
    </w:p>
    <w:p w:rsidR="00C51B35" w:rsidRPr="00C009B0" w:rsidRDefault="00C51B35" w:rsidP="00C51B35">
      <w:pPr>
        <w:spacing w:after="0"/>
        <w:rPr>
          <w:rFonts w:cs="Tahoma"/>
          <w:b/>
          <w:color w:val="000000"/>
        </w:rPr>
      </w:pPr>
      <w:r w:rsidRPr="00C009B0">
        <w:rPr>
          <w:rFonts w:cs="Tahoma"/>
          <w:b/>
          <w:color w:val="000000"/>
        </w:rPr>
        <w:t>QUALIFICATIONS</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Post-secondary 4-year honours degree in Communications/Public Relations or Journalism</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lastRenderedPageBreak/>
        <w:t>Equivalent education may be considered</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Minimum 9 year’s proven experience in all aspects of managing the communications function for a complex multi-faceted progressive organization, including excellent media relations experience, image building, and strategic planning</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Member of the International Association of Business Communicators (IABC) or the Public Relations Society of America (PRA)</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Management/supervisory experience in a unionized environment</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Extensive media and public relations experience</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Extensive experience in developing and implementing a crisis and emergency communications plan</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Experience in developing corporate print and digital publications</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Event management experience</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Proven experience in all aspects of the communications mandate for a large multi-faceted progressive organization, including excellent media relations experience, image building, strategic planning</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Research and critical analytical skills; understanding of changes, trends and techniques in managing social and traditional media relations</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Strong, effective written and oral communication, editorial skills and presentation/public speaking abilities, along with excellent listening skills</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Ability to train all levels of staff to be media astute</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Superior interpersonal, conflict-resolution and negotiation skills</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Demonstrated time management skills and an ability to prioritize and manage several projects simultaneously</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Ability to problem-solve to meet stringent deadlines and budgetary constraints</w:t>
      </w:r>
    </w:p>
    <w:p w:rsidR="00FC419C" w:rsidRPr="00FC419C" w:rsidRDefault="00FC419C" w:rsidP="00FC419C">
      <w:pPr>
        <w:pStyle w:val="ListParagraph"/>
        <w:numPr>
          <w:ilvl w:val="0"/>
          <w:numId w:val="21"/>
        </w:numPr>
        <w:spacing w:after="0"/>
        <w:rPr>
          <w:rFonts w:cs="Tahoma"/>
          <w:color w:val="000000"/>
          <w:lang w:val="en-CA"/>
        </w:rPr>
      </w:pPr>
      <w:r w:rsidRPr="00FC419C">
        <w:rPr>
          <w:rFonts w:cs="Tahoma"/>
          <w:color w:val="000000"/>
          <w:lang w:val="en-CA"/>
        </w:rPr>
        <w:t>Sound knowledge of the interpretation and application of relevant legislation: Accessibility for Ontarians with Disabilities Act (AODA); Human Rights Act; Elections Act; Freedom of Information and the Protection of Privacy Act, Occupational Health and Safety Act</w:t>
      </w:r>
    </w:p>
    <w:p w:rsidR="00C009B0" w:rsidRPr="00C009B0" w:rsidRDefault="00C009B0" w:rsidP="00C009B0">
      <w:pPr>
        <w:pStyle w:val="ListParagraph"/>
        <w:spacing w:after="0"/>
        <w:rPr>
          <w:rFonts w:cs="Tahoma"/>
          <w:color w:val="000000"/>
        </w:rPr>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146CEF">
        <w:rPr>
          <w:b/>
          <w:u w:val="single"/>
        </w:rPr>
        <w:t>How to Apply</w:t>
      </w:r>
      <w:r w:rsidRPr="00703122">
        <w:rPr>
          <w:b/>
        </w:rPr>
        <w:t>:</w:t>
      </w:r>
      <w:bookmarkStart w:id="0" w:name="_GoBack"/>
      <w:bookmarkEnd w:id="0"/>
    </w:p>
    <w:p w:rsidR="00262B07" w:rsidRPr="006D5321" w:rsidRDefault="0013363E" w:rsidP="006D5321">
      <w:pPr>
        <w:rPr>
          <w:rFonts w:ascii="Calibri" w:hAnsi="Calibri" w:cs="Calibri"/>
        </w:rPr>
      </w:pPr>
      <w:r w:rsidRPr="00703122">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444FDB" w:rsidRPr="00703122" w:rsidRDefault="00444FDB">
      <w:pPr>
        <w:rPr>
          <w:rFonts w:eastAsia="Calibri" w:cs="Tahoma"/>
          <w:b/>
          <w:color w:val="000000"/>
        </w:rPr>
      </w:pPr>
    </w:p>
    <w:sectPr w:rsidR="00444FDB"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D063E"/>
    <w:multiLevelType w:val="multilevel"/>
    <w:tmpl w:val="33AC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397228"/>
    <w:multiLevelType w:val="multilevel"/>
    <w:tmpl w:val="82A4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12"/>
  </w:num>
  <w:num w:numId="5">
    <w:abstractNumId w:val="0"/>
  </w:num>
  <w:num w:numId="6">
    <w:abstractNumId w:val="6"/>
  </w:num>
  <w:num w:numId="7">
    <w:abstractNumId w:val="10"/>
  </w:num>
  <w:num w:numId="8">
    <w:abstractNumId w:val="17"/>
  </w:num>
  <w:num w:numId="9">
    <w:abstractNumId w:val="2"/>
  </w:num>
  <w:num w:numId="10">
    <w:abstractNumId w:val="1"/>
  </w:num>
  <w:num w:numId="11">
    <w:abstractNumId w:val="13"/>
  </w:num>
  <w:num w:numId="12">
    <w:abstractNumId w:val="18"/>
  </w:num>
  <w:num w:numId="13">
    <w:abstractNumId w:val="8"/>
  </w:num>
  <w:num w:numId="14">
    <w:abstractNumId w:val="5"/>
  </w:num>
  <w:num w:numId="15">
    <w:abstractNumId w:val="14"/>
  </w:num>
  <w:num w:numId="16">
    <w:abstractNumId w:val="9"/>
  </w:num>
  <w:num w:numId="17">
    <w:abstractNumId w:val="3"/>
  </w:num>
  <w:num w:numId="18">
    <w:abstractNumId w:val="4"/>
  </w:num>
  <w:num w:numId="19">
    <w:abstractNumId w:val="1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65D6"/>
    <w:rsid w:val="000C131A"/>
    <w:rsid w:val="000C1E52"/>
    <w:rsid w:val="000E4F2B"/>
    <w:rsid w:val="001221C0"/>
    <w:rsid w:val="00124FA2"/>
    <w:rsid w:val="0013363E"/>
    <w:rsid w:val="00142526"/>
    <w:rsid w:val="00145765"/>
    <w:rsid w:val="00146CEF"/>
    <w:rsid w:val="00155D46"/>
    <w:rsid w:val="001A5F86"/>
    <w:rsid w:val="001C4853"/>
    <w:rsid w:val="001E5463"/>
    <w:rsid w:val="00202B83"/>
    <w:rsid w:val="00262B07"/>
    <w:rsid w:val="0026517D"/>
    <w:rsid w:val="00266071"/>
    <w:rsid w:val="0028735A"/>
    <w:rsid w:val="002A5A64"/>
    <w:rsid w:val="002A696D"/>
    <w:rsid w:val="002B0DB2"/>
    <w:rsid w:val="002B4BEF"/>
    <w:rsid w:val="002B4D98"/>
    <w:rsid w:val="0031533A"/>
    <w:rsid w:val="003510D5"/>
    <w:rsid w:val="0035254E"/>
    <w:rsid w:val="00353C53"/>
    <w:rsid w:val="003636FD"/>
    <w:rsid w:val="00376138"/>
    <w:rsid w:val="00377AFD"/>
    <w:rsid w:val="0039258E"/>
    <w:rsid w:val="003A6FD2"/>
    <w:rsid w:val="003B5DA9"/>
    <w:rsid w:val="003B71EE"/>
    <w:rsid w:val="003D3220"/>
    <w:rsid w:val="003D6BD8"/>
    <w:rsid w:val="003D7DF5"/>
    <w:rsid w:val="003F3A80"/>
    <w:rsid w:val="003F7436"/>
    <w:rsid w:val="00415EBE"/>
    <w:rsid w:val="00444FDB"/>
    <w:rsid w:val="00451CB1"/>
    <w:rsid w:val="00451F18"/>
    <w:rsid w:val="004558B2"/>
    <w:rsid w:val="00463ADF"/>
    <w:rsid w:val="00470D05"/>
    <w:rsid w:val="0047676A"/>
    <w:rsid w:val="004A6FCD"/>
    <w:rsid w:val="004D58E1"/>
    <w:rsid w:val="004F006B"/>
    <w:rsid w:val="005169FC"/>
    <w:rsid w:val="00572E2D"/>
    <w:rsid w:val="00573B80"/>
    <w:rsid w:val="00577EE5"/>
    <w:rsid w:val="00581E8A"/>
    <w:rsid w:val="005956E7"/>
    <w:rsid w:val="00597A98"/>
    <w:rsid w:val="005A5B0C"/>
    <w:rsid w:val="005B23F3"/>
    <w:rsid w:val="0061741F"/>
    <w:rsid w:val="00625A61"/>
    <w:rsid w:val="006270B8"/>
    <w:rsid w:val="00634BAC"/>
    <w:rsid w:val="00635A41"/>
    <w:rsid w:val="006467AE"/>
    <w:rsid w:val="00650697"/>
    <w:rsid w:val="0067229C"/>
    <w:rsid w:val="006724F5"/>
    <w:rsid w:val="00691CFF"/>
    <w:rsid w:val="00696676"/>
    <w:rsid w:val="006B2F25"/>
    <w:rsid w:val="006B5B79"/>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4929"/>
    <w:rsid w:val="007A5BB0"/>
    <w:rsid w:val="007B6B0F"/>
    <w:rsid w:val="007C626D"/>
    <w:rsid w:val="00806805"/>
    <w:rsid w:val="00812C29"/>
    <w:rsid w:val="00822B61"/>
    <w:rsid w:val="00837363"/>
    <w:rsid w:val="00840EC1"/>
    <w:rsid w:val="00857F01"/>
    <w:rsid w:val="0086098E"/>
    <w:rsid w:val="00862410"/>
    <w:rsid w:val="00872E27"/>
    <w:rsid w:val="008A047C"/>
    <w:rsid w:val="008A43E3"/>
    <w:rsid w:val="008B2A3A"/>
    <w:rsid w:val="0090678F"/>
    <w:rsid w:val="00907C6D"/>
    <w:rsid w:val="009703AA"/>
    <w:rsid w:val="0099154B"/>
    <w:rsid w:val="00991A2B"/>
    <w:rsid w:val="009979D9"/>
    <w:rsid w:val="009A1322"/>
    <w:rsid w:val="009B5DF8"/>
    <w:rsid w:val="009D2AFC"/>
    <w:rsid w:val="009E6C3A"/>
    <w:rsid w:val="00A06473"/>
    <w:rsid w:val="00A10F5E"/>
    <w:rsid w:val="00A11EBE"/>
    <w:rsid w:val="00A344ED"/>
    <w:rsid w:val="00A34C43"/>
    <w:rsid w:val="00A50E67"/>
    <w:rsid w:val="00A80A92"/>
    <w:rsid w:val="00A95862"/>
    <w:rsid w:val="00AB4346"/>
    <w:rsid w:val="00AF0121"/>
    <w:rsid w:val="00AF2DFA"/>
    <w:rsid w:val="00B03FFC"/>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D0191"/>
    <w:rsid w:val="00D35F1D"/>
    <w:rsid w:val="00D552F8"/>
    <w:rsid w:val="00D803EE"/>
    <w:rsid w:val="00D92904"/>
    <w:rsid w:val="00DC2D55"/>
    <w:rsid w:val="00DC50C1"/>
    <w:rsid w:val="00DE2860"/>
    <w:rsid w:val="00E01384"/>
    <w:rsid w:val="00E10FE6"/>
    <w:rsid w:val="00E132D5"/>
    <w:rsid w:val="00E35631"/>
    <w:rsid w:val="00E64326"/>
    <w:rsid w:val="00E7684A"/>
    <w:rsid w:val="00E819B1"/>
    <w:rsid w:val="00E905C3"/>
    <w:rsid w:val="00E94757"/>
    <w:rsid w:val="00E974F5"/>
    <w:rsid w:val="00EB4D18"/>
    <w:rsid w:val="00EC3C93"/>
    <w:rsid w:val="00EC7CA2"/>
    <w:rsid w:val="00F00851"/>
    <w:rsid w:val="00F43BCC"/>
    <w:rsid w:val="00F66365"/>
    <w:rsid w:val="00F677E2"/>
    <w:rsid w:val="00F70011"/>
    <w:rsid w:val="00F705CC"/>
    <w:rsid w:val="00F97118"/>
    <w:rsid w:val="00FB6EEF"/>
    <w:rsid w:val="00FC419C"/>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103B"/>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50162">
      <w:bodyDiv w:val="1"/>
      <w:marLeft w:val="0"/>
      <w:marRight w:val="0"/>
      <w:marTop w:val="0"/>
      <w:marBottom w:val="0"/>
      <w:divBdr>
        <w:top w:val="none" w:sz="0" w:space="0" w:color="auto"/>
        <w:left w:val="none" w:sz="0" w:space="0" w:color="auto"/>
        <w:bottom w:val="none" w:sz="0" w:space="0" w:color="auto"/>
        <w:right w:val="none" w:sz="0" w:space="0" w:color="auto"/>
      </w:divBdr>
    </w:div>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43776410">
      <w:bodyDiv w:val="1"/>
      <w:marLeft w:val="0"/>
      <w:marRight w:val="0"/>
      <w:marTop w:val="0"/>
      <w:marBottom w:val="0"/>
      <w:divBdr>
        <w:top w:val="none" w:sz="0" w:space="0" w:color="auto"/>
        <w:left w:val="none" w:sz="0" w:space="0" w:color="auto"/>
        <w:bottom w:val="none" w:sz="0" w:space="0" w:color="auto"/>
        <w:right w:val="none" w:sz="0" w:space="0" w:color="auto"/>
      </w:divBdr>
    </w:div>
    <w:div w:id="15111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2022-11-02T14:10:00Z</dcterms:created>
  <dcterms:modified xsi:type="dcterms:W3CDTF">2022-11-02T14:14:00Z</dcterms:modified>
</cp:coreProperties>
</file>