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3E" w:rsidRDefault="00C464D1" w:rsidP="0010453E">
      <w:pPr>
        <w:pStyle w:val="Default"/>
        <w:jc w:val="right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FA1778">
        <w:rPr>
          <w:rFonts w:asciiTheme="minorHAnsi" w:hAnsiTheme="minorHAnsi" w:cs="Arial"/>
          <w:b/>
          <w:noProof/>
          <w:sz w:val="32"/>
          <w:szCs w:val="32"/>
          <w:lang w:eastAsia="en-CA"/>
        </w:rPr>
        <w:drawing>
          <wp:inline distT="0" distB="0" distL="0" distR="0">
            <wp:extent cx="1695600" cy="738000"/>
            <wp:effectExtent l="0" t="0" r="0" b="5080"/>
            <wp:docPr id="2" name="Picture 2" descr="Learn Belong Become" title="Flem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ming-logo+tag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066" w:rsidRPr="00FA1778" w:rsidRDefault="0091586C" w:rsidP="00BF4D64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A1778">
        <w:rPr>
          <w:rFonts w:asciiTheme="minorHAnsi" w:hAnsiTheme="minorHAnsi" w:cstheme="minorHAnsi"/>
          <w:b/>
          <w:sz w:val="32"/>
          <w:szCs w:val="32"/>
        </w:rPr>
        <w:t xml:space="preserve">YEARLY AODA </w:t>
      </w:r>
      <w:r w:rsidR="005E5522" w:rsidRPr="00FA1778">
        <w:rPr>
          <w:rFonts w:asciiTheme="minorHAnsi" w:hAnsiTheme="minorHAnsi" w:cstheme="minorHAnsi"/>
          <w:b/>
          <w:sz w:val="32"/>
          <w:szCs w:val="32"/>
        </w:rPr>
        <w:t xml:space="preserve">AWARENESS AND COMPLIANCE </w:t>
      </w:r>
      <w:r w:rsidRPr="00FA1778">
        <w:rPr>
          <w:rFonts w:asciiTheme="minorHAnsi" w:hAnsiTheme="minorHAnsi" w:cstheme="minorHAnsi"/>
          <w:b/>
          <w:sz w:val="32"/>
          <w:szCs w:val="32"/>
        </w:rPr>
        <w:t>CHECKLIST</w:t>
      </w:r>
    </w:p>
    <w:p w:rsidR="005E5522" w:rsidRDefault="001D0339" w:rsidP="00BF4D64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A1778">
        <w:rPr>
          <w:rFonts w:asciiTheme="minorHAnsi" w:hAnsiTheme="minorHAnsi" w:cstheme="minorHAnsi"/>
          <w:b/>
          <w:sz w:val="32"/>
          <w:szCs w:val="32"/>
        </w:rPr>
        <w:t xml:space="preserve">FOR </w:t>
      </w:r>
      <w:r w:rsidR="005E5522" w:rsidRPr="00FA1778">
        <w:rPr>
          <w:rFonts w:asciiTheme="minorHAnsi" w:hAnsiTheme="minorHAnsi" w:cstheme="minorHAnsi"/>
          <w:b/>
          <w:sz w:val="32"/>
          <w:szCs w:val="32"/>
        </w:rPr>
        <w:t>COLLEGE MANAGEMENT</w:t>
      </w:r>
    </w:p>
    <w:p w:rsidR="00C80D3A" w:rsidRPr="00C80D3A" w:rsidRDefault="00C80D3A" w:rsidP="00BF4D64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0D3A">
        <w:rPr>
          <w:rFonts w:asciiTheme="minorHAnsi" w:hAnsiTheme="minorHAnsi" w:cstheme="minorHAnsi"/>
          <w:b/>
          <w:sz w:val="28"/>
          <w:szCs w:val="28"/>
        </w:rPr>
        <w:t>January 1, 201</w:t>
      </w:r>
      <w:r w:rsidR="00425AE9">
        <w:rPr>
          <w:rFonts w:asciiTheme="minorHAnsi" w:hAnsiTheme="minorHAnsi" w:cstheme="minorHAnsi"/>
          <w:b/>
          <w:sz w:val="28"/>
          <w:szCs w:val="28"/>
        </w:rPr>
        <w:t>6</w:t>
      </w:r>
    </w:p>
    <w:p w:rsidR="00C2259B" w:rsidRPr="00FA1778" w:rsidRDefault="00C2259B" w:rsidP="00EF306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E46F3" w:rsidRPr="00FA1778" w:rsidRDefault="00265ADB" w:rsidP="00443437">
      <w:pPr>
        <w:rPr>
          <w:b/>
          <w:u w:val="single"/>
        </w:rPr>
      </w:pPr>
      <w:r>
        <w:rPr>
          <w:b/>
          <w:u w:val="single"/>
        </w:rPr>
        <w:t>INTRODUCTION AND APPLICATION</w:t>
      </w:r>
    </w:p>
    <w:p w:rsidR="00F958F8" w:rsidRDefault="006216CA" w:rsidP="00443437">
      <w:r w:rsidRPr="00FA1778">
        <w:t>In recognition of our legislated requirements t</w:t>
      </w:r>
      <w:r w:rsidR="00B939CA" w:rsidRPr="00FA1778">
        <w:t xml:space="preserve">he College has committed through </w:t>
      </w:r>
      <w:r w:rsidR="00F958F8" w:rsidRPr="00FA1778">
        <w:t>our</w:t>
      </w:r>
      <w:r w:rsidR="00B939CA" w:rsidRPr="00FA1778">
        <w:t xml:space="preserve"> Accessibility Plan to provide an annual checklist for managers to help remind them of </w:t>
      </w:r>
      <w:r w:rsidR="00F958F8" w:rsidRPr="00FA1778">
        <w:t xml:space="preserve">their specific responsibilities under the </w:t>
      </w:r>
      <w:r w:rsidR="00280694">
        <w:t>Accessibility for Ontarians with Disabilities Act (</w:t>
      </w:r>
      <w:r w:rsidR="00F958F8" w:rsidRPr="00FA1778">
        <w:t>AODA</w:t>
      </w:r>
      <w:r w:rsidR="00280694">
        <w:t>)</w:t>
      </w:r>
      <w:r w:rsidR="00F958F8" w:rsidRPr="00FA1778">
        <w:t>.</w:t>
      </w:r>
      <w:r w:rsidR="00F50C54">
        <w:t xml:space="preserve">  </w:t>
      </w:r>
      <w:r w:rsidR="008C5A69" w:rsidRPr="00FA1778">
        <w:t>This document will serve to summarize these responsibilities for managers and will provide</w:t>
      </w:r>
      <w:r w:rsidR="00F55CD0" w:rsidRPr="00FA1778">
        <w:t xml:space="preserve"> a general reference document.  It will be updated as necessary and sen</w:t>
      </w:r>
      <w:r w:rsidR="00F50C54">
        <w:t xml:space="preserve">t to managers on a yearly basis for their </w:t>
      </w:r>
      <w:r w:rsidR="00C52C01">
        <w:t>review.</w:t>
      </w:r>
    </w:p>
    <w:p w:rsidR="00575BD8" w:rsidRDefault="00575BD8" w:rsidP="00443437">
      <w:r>
        <w:t xml:space="preserve">Please review the following items and </w:t>
      </w:r>
      <w:r w:rsidR="00797298">
        <w:t>assess</w:t>
      </w:r>
      <w:r>
        <w:t xml:space="preserve"> your </w:t>
      </w:r>
      <w:r w:rsidR="00797298">
        <w:t xml:space="preserve">personal </w:t>
      </w:r>
      <w:r>
        <w:t xml:space="preserve">level of knowledge of </w:t>
      </w:r>
      <w:r w:rsidR="005A1F4D">
        <w:t>how the various regulations of the AODA apply to your department and employees</w:t>
      </w:r>
      <w:r w:rsidR="00B86543">
        <w:t xml:space="preserve">.  At the end of this document are links to documents and training which will help you to </w:t>
      </w:r>
      <w:r w:rsidR="00616364">
        <w:t>refresh your knowledge as necessary.</w:t>
      </w:r>
    </w:p>
    <w:p w:rsidR="00BD04F4" w:rsidRDefault="000B2C52" w:rsidP="000B2C52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0B2C52">
        <w:rPr>
          <w:rFonts w:asciiTheme="minorHAnsi" w:hAnsiTheme="minorHAnsi"/>
          <w:b/>
          <w:sz w:val="22"/>
          <w:szCs w:val="22"/>
          <w:u w:val="single"/>
        </w:rPr>
        <w:t>FLEMING’S ACCESSIBILITY POLICY</w:t>
      </w:r>
    </w:p>
    <w:p w:rsidR="000B2C52" w:rsidRPr="000B2C52" w:rsidRDefault="000B2C52" w:rsidP="000B2C52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D04F4" w:rsidRPr="00FA1778" w:rsidRDefault="00BD04F4" w:rsidP="00EA0031">
      <w:pPr>
        <w:pStyle w:val="Default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>Do I know where the College Accessibility Policy is located</w:t>
      </w:r>
      <w:r w:rsidR="000B2C52">
        <w:rPr>
          <w:rFonts w:asciiTheme="minorHAnsi" w:hAnsiTheme="minorHAnsi" w:cstheme="minorHAnsi"/>
          <w:sz w:val="22"/>
          <w:szCs w:val="22"/>
        </w:rPr>
        <w:t>?</w:t>
      </w:r>
    </w:p>
    <w:p w:rsidR="00895628" w:rsidRDefault="00895628" w:rsidP="00E2673B">
      <w:pPr>
        <w:rPr>
          <w:rFonts w:cstheme="minorHAnsi"/>
          <w:b/>
          <w:u w:val="single"/>
        </w:rPr>
      </w:pPr>
    </w:p>
    <w:p w:rsidR="005711A2" w:rsidRPr="00FA1778" w:rsidRDefault="003C37FC" w:rsidP="00E2673B">
      <w:pPr>
        <w:rPr>
          <w:rFonts w:cstheme="minorHAnsi"/>
          <w:b/>
          <w:u w:val="single"/>
        </w:rPr>
      </w:pPr>
      <w:r w:rsidRPr="00FA1778">
        <w:rPr>
          <w:rFonts w:cstheme="minorHAnsi"/>
          <w:b/>
          <w:u w:val="single"/>
        </w:rPr>
        <w:t>TRAINING</w:t>
      </w:r>
      <w:r w:rsidR="005C4D25">
        <w:rPr>
          <w:rFonts w:cstheme="minorHAnsi"/>
          <w:b/>
          <w:u w:val="single"/>
        </w:rPr>
        <w:t xml:space="preserve"> AND AWARENESS</w:t>
      </w:r>
    </w:p>
    <w:p w:rsidR="007142A5" w:rsidRPr="00FA1778" w:rsidRDefault="005E5D0F" w:rsidP="00EA0031">
      <w:pPr>
        <w:pStyle w:val="Default"/>
        <w:numPr>
          <w:ilvl w:val="0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FA1778">
        <w:rPr>
          <w:rFonts w:asciiTheme="minorHAnsi" w:hAnsiTheme="minorHAnsi" w:cstheme="minorHAnsi"/>
          <w:b/>
          <w:sz w:val="22"/>
          <w:szCs w:val="22"/>
        </w:rPr>
        <w:t>Accessible Customer Service Standard</w:t>
      </w:r>
    </w:p>
    <w:p w:rsidR="0076187C" w:rsidRPr="00FA1778" w:rsidRDefault="0076187C" w:rsidP="003148DF">
      <w:pPr>
        <w:pStyle w:val="Default"/>
        <w:numPr>
          <w:ilvl w:val="1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>Do I need to refresh my knowledge on the Customer Service Standard of the AODA?</w:t>
      </w:r>
    </w:p>
    <w:p w:rsidR="00804998" w:rsidRPr="00FA1778" w:rsidRDefault="005E5D0F" w:rsidP="003148DF">
      <w:pPr>
        <w:pStyle w:val="Default"/>
        <w:numPr>
          <w:ilvl w:val="1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 xml:space="preserve">Have </w:t>
      </w:r>
      <w:r w:rsidR="002917DA" w:rsidRPr="00FA1778">
        <w:rPr>
          <w:rFonts w:asciiTheme="minorHAnsi" w:hAnsiTheme="minorHAnsi" w:cstheme="minorHAnsi"/>
          <w:sz w:val="22"/>
          <w:szCs w:val="22"/>
        </w:rPr>
        <w:t>all of my staff</w:t>
      </w:r>
      <w:r w:rsidRPr="00FA1778">
        <w:rPr>
          <w:rFonts w:asciiTheme="minorHAnsi" w:hAnsiTheme="minorHAnsi" w:cstheme="minorHAnsi"/>
          <w:sz w:val="22"/>
          <w:szCs w:val="22"/>
        </w:rPr>
        <w:t xml:space="preserve"> taken the College’s online Accessible Customer Service training?</w:t>
      </w:r>
    </w:p>
    <w:p w:rsidR="005E5D0F" w:rsidRPr="00FA1778" w:rsidRDefault="005E5D0F" w:rsidP="003148DF">
      <w:pPr>
        <w:pStyle w:val="Default"/>
        <w:numPr>
          <w:ilvl w:val="1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 xml:space="preserve">Am I aware of </w:t>
      </w:r>
      <w:r w:rsidR="003851D8" w:rsidRPr="00FA1778">
        <w:rPr>
          <w:rFonts w:asciiTheme="minorHAnsi" w:hAnsiTheme="minorHAnsi" w:cstheme="minorHAnsi"/>
          <w:sz w:val="22"/>
          <w:szCs w:val="22"/>
        </w:rPr>
        <w:t xml:space="preserve">how to communicate </w:t>
      </w:r>
      <w:r w:rsidR="00BE4B7E">
        <w:rPr>
          <w:rFonts w:asciiTheme="minorHAnsi" w:hAnsiTheme="minorHAnsi" w:cstheme="minorHAnsi"/>
          <w:sz w:val="22"/>
          <w:szCs w:val="22"/>
        </w:rPr>
        <w:t xml:space="preserve">any </w:t>
      </w:r>
      <w:r w:rsidRPr="00FA1778">
        <w:rPr>
          <w:rFonts w:asciiTheme="minorHAnsi" w:hAnsiTheme="minorHAnsi" w:cstheme="minorHAnsi"/>
          <w:sz w:val="22"/>
          <w:szCs w:val="22"/>
        </w:rPr>
        <w:t>service disruptions</w:t>
      </w:r>
      <w:r w:rsidR="00BE4B7E">
        <w:rPr>
          <w:rFonts w:asciiTheme="minorHAnsi" w:hAnsiTheme="minorHAnsi" w:cstheme="minorHAnsi"/>
          <w:sz w:val="22"/>
          <w:szCs w:val="22"/>
        </w:rPr>
        <w:t xml:space="preserve"> in my area/department?</w:t>
      </w:r>
    </w:p>
    <w:p w:rsidR="003C37FC" w:rsidRPr="00FA1778" w:rsidRDefault="003C37FC" w:rsidP="003C37F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C37FC" w:rsidRPr="00FA1778" w:rsidRDefault="003C37FC" w:rsidP="00EA0031">
      <w:pPr>
        <w:pStyle w:val="Default"/>
        <w:numPr>
          <w:ilvl w:val="0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FA1778">
        <w:rPr>
          <w:rFonts w:asciiTheme="minorHAnsi" w:hAnsiTheme="minorHAnsi" w:cstheme="minorHAnsi"/>
          <w:b/>
          <w:sz w:val="22"/>
          <w:szCs w:val="22"/>
        </w:rPr>
        <w:t>Integrated Standards Accessibility Regulation (IASR)</w:t>
      </w:r>
    </w:p>
    <w:p w:rsidR="007142A5" w:rsidRPr="00FA1778" w:rsidRDefault="00804998" w:rsidP="00EA0031">
      <w:pPr>
        <w:pStyle w:val="Default"/>
        <w:numPr>
          <w:ilvl w:val="1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 xml:space="preserve">Have </w:t>
      </w:r>
      <w:r w:rsidR="00214A39">
        <w:rPr>
          <w:rFonts w:asciiTheme="minorHAnsi" w:hAnsiTheme="minorHAnsi" w:cstheme="minorHAnsi"/>
          <w:sz w:val="22"/>
          <w:szCs w:val="22"/>
        </w:rPr>
        <w:t xml:space="preserve">all of </w:t>
      </w:r>
      <w:r w:rsidRPr="00FA1778">
        <w:rPr>
          <w:rFonts w:asciiTheme="minorHAnsi" w:hAnsiTheme="minorHAnsi" w:cstheme="minorHAnsi"/>
          <w:sz w:val="22"/>
          <w:szCs w:val="22"/>
        </w:rPr>
        <w:t xml:space="preserve">my staff completed the </w:t>
      </w:r>
      <w:r w:rsidR="00F467E8">
        <w:rPr>
          <w:rFonts w:asciiTheme="minorHAnsi" w:hAnsiTheme="minorHAnsi" w:cstheme="minorHAnsi"/>
          <w:sz w:val="22"/>
          <w:szCs w:val="22"/>
        </w:rPr>
        <w:t xml:space="preserve">online </w:t>
      </w:r>
      <w:r w:rsidRPr="00FA1778">
        <w:rPr>
          <w:rFonts w:asciiTheme="minorHAnsi" w:hAnsiTheme="minorHAnsi" w:cstheme="minorHAnsi"/>
          <w:sz w:val="22"/>
          <w:szCs w:val="22"/>
        </w:rPr>
        <w:t>IASR training module</w:t>
      </w:r>
      <w:r w:rsidR="00F467E8">
        <w:rPr>
          <w:rFonts w:asciiTheme="minorHAnsi" w:hAnsiTheme="minorHAnsi" w:cstheme="minorHAnsi"/>
          <w:sz w:val="22"/>
          <w:szCs w:val="22"/>
        </w:rPr>
        <w:t>?</w:t>
      </w:r>
    </w:p>
    <w:p w:rsidR="00804998" w:rsidRPr="00FA1778" w:rsidRDefault="00BE4B7E" w:rsidP="00EA0031">
      <w:pPr>
        <w:pStyle w:val="Default"/>
        <w:numPr>
          <w:ilvl w:val="1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I understand </w:t>
      </w:r>
      <w:r w:rsidR="00D25960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application </w:t>
      </w:r>
      <w:r w:rsidR="00D25960">
        <w:rPr>
          <w:rFonts w:asciiTheme="minorHAnsi" w:hAnsiTheme="minorHAnsi" w:cstheme="minorHAnsi"/>
          <w:sz w:val="22"/>
          <w:szCs w:val="22"/>
        </w:rPr>
        <w:t xml:space="preserve">of accessibility considerations to </w:t>
      </w:r>
      <w:r>
        <w:rPr>
          <w:rFonts w:asciiTheme="minorHAnsi" w:hAnsiTheme="minorHAnsi" w:cstheme="minorHAnsi"/>
          <w:sz w:val="22"/>
          <w:szCs w:val="22"/>
        </w:rPr>
        <w:t>the following:</w:t>
      </w:r>
      <w:r w:rsidR="002C3304" w:rsidRPr="00FA177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C3304" w:rsidRPr="00FA1778" w:rsidRDefault="002C3304" w:rsidP="00EA0031">
      <w:pPr>
        <w:pStyle w:val="Default"/>
        <w:numPr>
          <w:ilvl w:val="2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 xml:space="preserve">Employment </w:t>
      </w:r>
      <w:r w:rsidR="00A81E93">
        <w:rPr>
          <w:rFonts w:asciiTheme="minorHAnsi" w:hAnsiTheme="minorHAnsi" w:cstheme="minorHAnsi"/>
          <w:sz w:val="22"/>
          <w:szCs w:val="22"/>
        </w:rPr>
        <w:t xml:space="preserve">Standards </w:t>
      </w:r>
    </w:p>
    <w:p w:rsidR="00D71E2F" w:rsidRPr="00FA1778" w:rsidRDefault="00304FFF" w:rsidP="00EA0031">
      <w:pPr>
        <w:pStyle w:val="Default"/>
        <w:numPr>
          <w:ilvl w:val="3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 xml:space="preserve">Testing </w:t>
      </w:r>
      <w:r w:rsidR="00D25960">
        <w:rPr>
          <w:rFonts w:asciiTheme="minorHAnsi" w:hAnsiTheme="minorHAnsi" w:cstheme="minorHAnsi"/>
          <w:sz w:val="22"/>
          <w:szCs w:val="22"/>
        </w:rPr>
        <w:t>and interviewing</w:t>
      </w:r>
    </w:p>
    <w:p w:rsidR="00EF16CE" w:rsidRDefault="00EF16CE" w:rsidP="00EA0031">
      <w:pPr>
        <w:pStyle w:val="Default"/>
        <w:numPr>
          <w:ilvl w:val="3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 xml:space="preserve">Onboarding and </w:t>
      </w:r>
      <w:r w:rsidR="003D3AB0">
        <w:rPr>
          <w:rFonts w:asciiTheme="minorHAnsi" w:hAnsiTheme="minorHAnsi" w:cstheme="minorHAnsi"/>
          <w:sz w:val="22"/>
          <w:szCs w:val="22"/>
        </w:rPr>
        <w:t>o</w:t>
      </w:r>
      <w:r w:rsidRPr="00FA1778">
        <w:rPr>
          <w:rFonts w:asciiTheme="minorHAnsi" w:hAnsiTheme="minorHAnsi" w:cstheme="minorHAnsi"/>
          <w:sz w:val="22"/>
          <w:szCs w:val="22"/>
        </w:rPr>
        <w:t>rientation</w:t>
      </w:r>
      <w:r w:rsidR="008D35EB">
        <w:rPr>
          <w:rFonts w:asciiTheme="minorHAnsi" w:hAnsiTheme="minorHAnsi" w:cstheme="minorHAnsi"/>
          <w:sz w:val="22"/>
          <w:szCs w:val="22"/>
        </w:rPr>
        <w:t xml:space="preserve"> including providing the College’s accessibility training</w:t>
      </w:r>
    </w:p>
    <w:p w:rsidR="00A81E93" w:rsidRDefault="00A81E93" w:rsidP="00EA0031">
      <w:pPr>
        <w:pStyle w:val="Default"/>
        <w:numPr>
          <w:ilvl w:val="3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Performance </w:t>
      </w:r>
      <w:r w:rsidR="003D3AB0">
        <w:rPr>
          <w:rFonts w:asciiTheme="minorHAnsi" w:hAnsiTheme="minorHAnsi" w:cstheme="minorHAnsi"/>
          <w:sz w:val="22"/>
          <w:szCs w:val="22"/>
        </w:rPr>
        <w:t>m</w:t>
      </w:r>
      <w:r w:rsidR="00872D26">
        <w:rPr>
          <w:rFonts w:asciiTheme="minorHAnsi" w:hAnsiTheme="minorHAnsi" w:cstheme="minorHAnsi"/>
          <w:sz w:val="22"/>
          <w:szCs w:val="22"/>
        </w:rPr>
        <w:t>anagement, career development, advancement, and redeployment</w:t>
      </w:r>
    </w:p>
    <w:p w:rsidR="00A81E93" w:rsidRPr="003D3AB0" w:rsidRDefault="00A81E93" w:rsidP="00EA0031">
      <w:pPr>
        <w:pStyle w:val="Default"/>
        <w:numPr>
          <w:ilvl w:val="3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3D3AB0">
        <w:rPr>
          <w:rFonts w:asciiTheme="minorHAnsi" w:hAnsiTheme="minorHAnsi" w:cstheme="minorHAnsi"/>
          <w:sz w:val="22"/>
          <w:szCs w:val="22"/>
        </w:rPr>
        <w:t xml:space="preserve">Return </w:t>
      </w:r>
      <w:r w:rsidR="003D3AB0" w:rsidRPr="003D3AB0">
        <w:rPr>
          <w:rFonts w:asciiTheme="minorHAnsi" w:hAnsiTheme="minorHAnsi" w:cstheme="minorHAnsi"/>
          <w:sz w:val="22"/>
          <w:szCs w:val="22"/>
        </w:rPr>
        <w:t>t</w:t>
      </w:r>
      <w:r w:rsidRPr="003D3AB0">
        <w:rPr>
          <w:rFonts w:asciiTheme="minorHAnsi" w:hAnsiTheme="minorHAnsi" w:cstheme="minorHAnsi"/>
          <w:sz w:val="22"/>
          <w:szCs w:val="22"/>
        </w:rPr>
        <w:t xml:space="preserve">o </w:t>
      </w:r>
      <w:r w:rsidR="003D3AB0" w:rsidRPr="003D3AB0">
        <w:rPr>
          <w:rFonts w:asciiTheme="minorHAnsi" w:hAnsiTheme="minorHAnsi" w:cstheme="minorHAnsi"/>
          <w:sz w:val="22"/>
          <w:szCs w:val="22"/>
        </w:rPr>
        <w:t>w</w:t>
      </w:r>
      <w:r w:rsidRPr="003D3AB0">
        <w:rPr>
          <w:rFonts w:asciiTheme="minorHAnsi" w:hAnsiTheme="minorHAnsi" w:cstheme="minorHAnsi"/>
          <w:sz w:val="22"/>
          <w:szCs w:val="22"/>
        </w:rPr>
        <w:t>ork</w:t>
      </w:r>
      <w:r w:rsidR="003D3AB0" w:rsidRPr="003D3AB0">
        <w:rPr>
          <w:rFonts w:asciiTheme="minorHAnsi" w:hAnsiTheme="minorHAnsi" w:cstheme="minorHAnsi"/>
          <w:sz w:val="22"/>
          <w:szCs w:val="22"/>
        </w:rPr>
        <w:t xml:space="preserve"> and </w:t>
      </w:r>
      <w:r w:rsidR="003D3AB0">
        <w:rPr>
          <w:rFonts w:asciiTheme="minorHAnsi" w:hAnsiTheme="minorHAnsi" w:cstheme="minorHAnsi"/>
          <w:sz w:val="22"/>
          <w:szCs w:val="22"/>
        </w:rPr>
        <w:t>the development of i</w:t>
      </w:r>
      <w:r w:rsidRPr="003D3AB0">
        <w:rPr>
          <w:rFonts w:asciiTheme="minorHAnsi" w:hAnsiTheme="minorHAnsi" w:cstheme="minorHAnsi"/>
          <w:sz w:val="22"/>
          <w:szCs w:val="22"/>
        </w:rPr>
        <w:t xml:space="preserve">ndividual </w:t>
      </w:r>
      <w:r w:rsidR="003D3AB0">
        <w:rPr>
          <w:rFonts w:asciiTheme="minorHAnsi" w:hAnsiTheme="minorHAnsi" w:cstheme="minorHAnsi"/>
          <w:sz w:val="22"/>
          <w:szCs w:val="22"/>
        </w:rPr>
        <w:t>a</w:t>
      </w:r>
      <w:r w:rsidRPr="003D3AB0">
        <w:rPr>
          <w:rFonts w:asciiTheme="minorHAnsi" w:hAnsiTheme="minorHAnsi" w:cstheme="minorHAnsi"/>
          <w:sz w:val="22"/>
          <w:szCs w:val="22"/>
        </w:rPr>
        <w:t>ccommodation</w:t>
      </w:r>
      <w:r w:rsidR="00872D26" w:rsidRPr="003D3AB0">
        <w:rPr>
          <w:rFonts w:asciiTheme="minorHAnsi" w:hAnsiTheme="minorHAnsi" w:cstheme="minorHAnsi"/>
          <w:sz w:val="22"/>
          <w:szCs w:val="22"/>
        </w:rPr>
        <w:t xml:space="preserve"> </w:t>
      </w:r>
      <w:r w:rsidR="003D3AB0">
        <w:rPr>
          <w:rFonts w:asciiTheme="minorHAnsi" w:hAnsiTheme="minorHAnsi" w:cstheme="minorHAnsi"/>
          <w:sz w:val="22"/>
          <w:szCs w:val="22"/>
        </w:rPr>
        <w:t>p</w:t>
      </w:r>
      <w:r w:rsidR="00872D26" w:rsidRPr="003D3AB0">
        <w:rPr>
          <w:rFonts w:asciiTheme="minorHAnsi" w:hAnsiTheme="minorHAnsi" w:cstheme="minorHAnsi"/>
          <w:sz w:val="22"/>
          <w:szCs w:val="22"/>
        </w:rPr>
        <w:t>lans</w:t>
      </w:r>
    </w:p>
    <w:p w:rsidR="002725A6" w:rsidRPr="00FA1778" w:rsidRDefault="002725A6" w:rsidP="00EA0031">
      <w:pPr>
        <w:pStyle w:val="Default"/>
        <w:numPr>
          <w:ilvl w:val="2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>Information and Communications Standard</w:t>
      </w:r>
    </w:p>
    <w:p w:rsidR="002725A6" w:rsidRPr="00FA1778" w:rsidRDefault="002725A6" w:rsidP="00EA0031">
      <w:pPr>
        <w:pStyle w:val="Default"/>
        <w:numPr>
          <w:ilvl w:val="2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 xml:space="preserve">Transportation Standard </w:t>
      </w:r>
      <w:r w:rsidR="00B27440">
        <w:rPr>
          <w:rFonts w:asciiTheme="minorHAnsi" w:hAnsiTheme="minorHAnsi" w:cstheme="minorHAnsi"/>
          <w:sz w:val="22"/>
          <w:szCs w:val="22"/>
        </w:rPr>
        <w:t>(if applicable</w:t>
      </w:r>
      <w:r w:rsidR="00CA5EFB">
        <w:rPr>
          <w:rFonts w:asciiTheme="minorHAnsi" w:hAnsiTheme="minorHAnsi" w:cstheme="minorHAnsi"/>
          <w:sz w:val="22"/>
          <w:szCs w:val="22"/>
        </w:rPr>
        <w:t xml:space="preserve"> to my department</w:t>
      </w:r>
      <w:r w:rsidR="00B27440">
        <w:rPr>
          <w:rFonts w:asciiTheme="minorHAnsi" w:hAnsiTheme="minorHAnsi" w:cstheme="minorHAnsi"/>
          <w:sz w:val="22"/>
          <w:szCs w:val="22"/>
        </w:rPr>
        <w:t>)</w:t>
      </w:r>
    </w:p>
    <w:p w:rsidR="00895628" w:rsidRDefault="00895628" w:rsidP="00895628">
      <w:pPr>
        <w:rPr>
          <w:rFonts w:cstheme="minorHAnsi"/>
        </w:rPr>
      </w:pPr>
    </w:p>
    <w:p w:rsidR="00FB777A" w:rsidRPr="00EC5A6E" w:rsidRDefault="00FB777A" w:rsidP="00EC5A6E">
      <w:pPr>
        <w:pStyle w:val="NoSpacing"/>
        <w:numPr>
          <w:ilvl w:val="0"/>
          <w:numId w:val="23"/>
        </w:numPr>
        <w:rPr>
          <w:b/>
        </w:rPr>
      </w:pPr>
      <w:r w:rsidRPr="00EC5A6E">
        <w:rPr>
          <w:b/>
        </w:rPr>
        <w:lastRenderedPageBreak/>
        <w:t>Universal Design For Learning (College educators only)</w:t>
      </w:r>
    </w:p>
    <w:p w:rsidR="00FB777A" w:rsidRPr="00FA1778" w:rsidRDefault="00FB777A" w:rsidP="00EC5A6E">
      <w:pPr>
        <w:pStyle w:val="NoSpacing"/>
        <w:numPr>
          <w:ilvl w:val="0"/>
          <w:numId w:val="24"/>
        </w:numPr>
      </w:pPr>
      <w:r w:rsidRPr="00FA1778">
        <w:t xml:space="preserve">Have all of my Full-Time and Contract </w:t>
      </w:r>
      <w:r w:rsidR="00651FDE">
        <w:t>Faculty</w:t>
      </w:r>
      <w:r w:rsidRPr="00FA1778">
        <w:t xml:space="preserve"> taken the College’s UDL training?</w:t>
      </w:r>
    </w:p>
    <w:p w:rsidR="00FB777A" w:rsidRPr="00FA1778" w:rsidRDefault="00A03199" w:rsidP="00EC5A6E">
      <w:pPr>
        <w:pStyle w:val="NoSpacing"/>
        <w:numPr>
          <w:ilvl w:val="0"/>
          <w:numId w:val="24"/>
        </w:numPr>
      </w:pPr>
      <w:r w:rsidRPr="00FA1778">
        <w:t xml:space="preserve">Do I encourage my staff </w:t>
      </w:r>
      <w:r w:rsidR="00EA0031">
        <w:t>to consider accessible formats when developing</w:t>
      </w:r>
      <w:r w:rsidRPr="00FA1778">
        <w:t xml:space="preserve"> new course curriculum development and </w:t>
      </w:r>
      <w:r w:rsidR="00BC6D2A" w:rsidRPr="00FA1778">
        <w:t>material?</w:t>
      </w:r>
    </w:p>
    <w:p w:rsidR="00B86543" w:rsidRDefault="00B86543" w:rsidP="00B86543">
      <w:pPr>
        <w:rPr>
          <w:rFonts w:cstheme="minorHAnsi"/>
          <w:b/>
        </w:rPr>
      </w:pPr>
    </w:p>
    <w:p w:rsidR="00D71E2F" w:rsidRPr="00FA1778" w:rsidRDefault="00D71E2F" w:rsidP="00B86543">
      <w:pPr>
        <w:rPr>
          <w:rFonts w:cstheme="minorHAnsi"/>
          <w:b/>
          <w:u w:val="single"/>
        </w:rPr>
      </w:pPr>
      <w:r w:rsidRPr="00FA1778">
        <w:rPr>
          <w:rFonts w:cstheme="minorHAnsi"/>
          <w:b/>
          <w:u w:val="single"/>
        </w:rPr>
        <w:t>PROCUREMENT</w:t>
      </w:r>
      <w:r w:rsidR="00CE53C9" w:rsidRPr="00FA1778">
        <w:rPr>
          <w:rFonts w:cstheme="minorHAnsi"/>
          <w:b/>
          <w:u w:val="single"/>
        </w:rPr>
        <w:t xml:space="preserve"> </w:t>
      </w:r>
    </w:p>
    <w:p w:rsidR="00CC6B8D" w:rsidRDefault="00CC6B8D" w:rsidP="00EA0031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A1778">
        <w:rPr>
          <w:rFonts w:asciiTheme="minorHAnsi" w:hAnsiTheme="minorHAnsi" w:cstheme="minorHAnsi"/>
          <w:sz w:val="22"/>
          <w:szCs w:val="22"/>
        </w:rPr>
        <w:t xml:space="preserve">Am I familiar with </w:t>
      </w:r>
      <w:r w:rsidR="00CB6845" w:rsidRPr="00FA1778">
        <w:rPr>
          <w:rFonts w:asciiTheme="minorHAnsi" w:hAnsiTheme="minorHAnsi" w:cstheme="minorHAnsi"/>
          <w:sz w:val="22"/>
          <w:szCs w:val="22"/>
        </w:rPr>
        <w:t>how to set accessibility criteria for a potential purchase in order to take into account whether the product</w:t>
      </w:r>
      <w:r w:rsidR="0060436D" w:rsidRPr="00FA1778">
        <w:rPr>
          <w:rFonts w:asciiTheme="minorHAnsi" w:hAnsiTheme="minorHAnsi" w:cstheme="minorHAnsi"/>
          <w:sz w:val="22"/>
          <w:szCs w:val="22"/>
        </w:rPr>
        <w:t xml:space="preserve">, service, or facilities that I would like to procure are </w:t>
      </w:r>
      <w:r w:rsidR="00CB6845" w:rsidRPr="00FA1778">
        <w:rPr>
          <w:rFonts w:asciiTheme="minorHAnsi" w:hAnsiTheme="minorHAnsi" w:cstheme="minorHAnsi"/>
          <w:sz w:val="22"/>
          <w:szCs w:val="22"/>
        </w:rPr>
        <w:t xml:space="preserve">accessible, equitable, and adaptable? </w:t>
      </w:r>
    </w:p>
    <w:p w:rsidR="0067054E" w:rsidRDefault="0067054E" w:rsidP="0067054E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lang w:val="en-US"/>
        </w:rPr>
      </w:pPr>
      <w:r>
        <w:rPr>
          <w:lang w:val="en-US"/>
        </w:rPr>
        <w:t>Have I ensured that Accessibility Criteria has been considered and incorporated into the procurement specifications for all products, services and facilities in my department?</w:t>
      </w:r>
    </w:p>
    <w:p w:rsidR="00875F19" w:rsidRPr="00FA1778" w:rsidRDefault="00875F19" w:rsidP="005E5D0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851D8" w:rsidRPr="00FA1778" w:rsidRDefault="003851D8" w:rsidP="005E5D0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13E9D" w:rsidRPr="00FA1778" w:rsidRDefault="00713E9D" w:rsidP="00713E9D">
      <w:pPr>
        <w:pStyle w:val="Defaul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1778">
        <w:rPr>
          <w:rFonts w:asciiTheme="minorHAnsi" w:hAnsiTheme="minorHAnsi" w:cstheme="minorHAnsi"/>
          <w:b/>
          <w:sz w:val="22"/>
          <w:szCs w:val="22"/>
          <w:u w:val="single"/>
        </w:rPr>
        <w:t>WORKPLACE EMERGENCY RESPONSE INFORMATION</w:t>
      </w:r>
    </w:p>
    <w:p w:rsidR="00713E9D" w:rsidRPr="00FA1778" w:rsidRDefault="00713E9D" w:rsidP="00713E9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30DB2" w:rsidRPr="00FA1778" w:rsidRDefault="00A30DB2" w:rsidP="00EA0031">
      <w:pPr>
        <w:pStyle w:val="ListParagraph"/>
        <w:numPr>
          <w:ilvl w:val="0"/>
          <w:numId w:val="15"/>
        </w:numPr>
      </w:pPr>
      <w:r w:rsidRPr="00FA1778">
        <w:t>Have any of my employees self-identified as having a disability requiring an Individualized Emergency Plan?</w:t>
      </w:r>
    </w:p>
    <w:p w:rsidR="00962D96" w:rsidRPr="00FA1778" w:rsidRDefault="00962D96" w:rsidP="00EA0031">
      <w:pPr>
        <w:pStyle w:val="ListParagraph"/>
        <w:numPr>
          <w:ilvl w:val="0"/>
          <w:numId w:val="15"/>
        </w:numPr>
      </w:pPr>
      <w:r w:rsidRPr="00FA1778">
        <w:t xml:space="preserve">Have any of my employees </w:t>
      </w:r>
      <w:r w:rsidR="00A30DB2" w:rsidRPr="00FA1778">
        <w:t xml:space="preserve">been redeployed or </w:t>
      </w:r>
      <w:r w:rsidRPr="00FA1778">
        <w:t xml:space="preserve">recently changed their work </w:t>
      </w:r>
      <w:r w:rsidR="00C3337C" w:rsidRPr="00FA1778">
        <w:t>role, work schedule, or location</w:t>
      </w:r>
      <w:r w:rsidRPr="00FA1778">
        <w:t xml:space="preserve"> within the last year?</w:t>
      </w:r>
      <w:r w:rsidR="00A30DB2" w:rsidRPr="00FA1778">
        <w:t xml:space="preserve">  </w:t>
      </w:r>
    </w:p>
    <w:p w:rsidR="00E90695" w:rsidRPr="00FA1778" w:rsidRDefault="008C0A82" w:rsidP="00EA0031">
      <w:pPr>
        <w:pStyle w:val="ListParagraph"/>
        <w:numPr>
          <w:ilvl w:val="0"/>
          <w:numId w:val="15"/>
        </w:numPr>
      </w:pPr>
      <w:r w:rsidRPr="00FA1778">
        <w:t xml:space="preserve">If I have an employee with an Individualized </w:t>
      </w:r>
      <w:r w:rsidR="00922FDA" w:rsidRPr="00FA1778">
        <w:t xml:space="preserve">Workplace </w:t>
      </w:r>
      <w:r w:rsidRPr="00FA1778">
        <w:t>Emergency Response Plan have I reviewed it on a yearly basis?</w:t>
      </w:r>
      <w:r w:rsidR="00E90695" w:rsidRPr="00FA1778">
        <w:t xml:space="preserve"> </w:t>
      </w:r>
    </w:p>
    <w:p w:rsidR="00E90695" w:rsidRPr="00FA1778" w:rsidRDefault="00E90695" w:rsidP="00E90695">
      <w:pPr>
        <w:pStyle w:val="ListParagraph"/>
        <w:numPr>
          <w:ilvl w:val="1"/>
          <w:numId w:val="2"/>
        </w:numPr>
      </w:pPr>
      <w:r w:rsidRPr="00FA1778">
        <w:t xml:space="preserve">Am I aware of my </w:t>
      </w:r>
      <w:r w:rsidR="00A30DB2" w:rsidRPr="00FA1778">
        <w:t xml:space="preserve">own </w:t>
      </w:r>
      <w:r w:rsidRPr="00FA1778">
        <w:t xml:space="preserve">responsibilities under their </w:t>
      </w:r>
      <w:r w:rsidR="00A30DB2" w:rsidRPr="00FA1778">
        <w:t>plan</w:t>
      </w:r>
      <w:r w:rsidRPr="00FA1778">
        <w:t>?</w:t>
      </w:r>
    </w:p>
    <w:p w:rsidR="00B54E52" w:rsidRPr="00FA1778" w:rsidRDefault="00B54E52" w:rsidP="00B54E52">
      <w:pPr>
        <w:pStyle w:val="ListParagraph"/>
        <w:rPr>
          <w:rFonts w:cstheme="minorHAnsi"/>
        </w:rPr>
      </w:pPr>
    </w:p>
    <w:p w:rsidR="00DC7003" w:rsidRPr="00FA1778" w:rsidRDefault="00C52C01" w:rsidP="00DC7003">
      <w:pPr>
        <w:rPr>
          <w:b/>
          <w:u w:val="single"/>
        </w:rPr>
      </w:pPr>
      <w:r>
        <w:rPr>
          <w:b/>
          <w:u w:val="single"/>
        </w:rPr>
        <w:t>REFERENCE POLICIES AND DOCUMENTS</w:t>
      </w:r>
    </w:p>
    <w:p w:rsidR="004A491D" w:rsidRPr="00714AC6" w:rsidRDefault="00425AE9" w:rsidP="00714AC6">
      <w:pPr>
        <w:pStyle w:val="NoSpacing"/>
        <w:rPr>
          <w:u w:val="single"/>
        </w:rPr>
      </w:pPr>
      <w:r>
        <w:rPr>
          <w:u w:val="single"/>
        </w:rPr>
        <w:t>AODA</w:t>
      </w:r>
      <w:r w:rsidR="004A491D" w:rsidRPr="00714AC6">
        <w:rPr>
          <w:u w:val="single"/>
        </w:rPr>
        <w:t xml:space="preserve"> Training</w:t>
      </w:r>
    </w:p>
    <w:p w:rsidR="004A491D" w:rsidRPr="004A491D" w:rsidRDefault="004A491D" w:rsidP="00714AC6">
      <w:pPr>
        <w:pStyle w:val="NoSpacing"/>
        <w:ind w:firstLine="720"/>
        <w:rPr>
          <w:b/>
        </w:rPr>
      </w:pPr>
      <w:r>
        <w:t>Available on the myCampus Portal by following</w:t>
      </w:r>
    </w:p>
    <w:p w:rsidR="004A491D" w:rsidRDefault="004A491D" w:rsidP="00714AC6">
      <w:pPr>
        <w:pStyle w:val="NoSpacing"/>
        <w:ind w:left="720" w:firstLine="720"/>
        <w:rPr>
          <w:b/>
        </w:rPr>
      </w:pPr>
      <w:r w:rsidRPr="004A491D">
        <w:rPr>
          <w:b/>
        </w:rPr>
        <w:t>My Self Service -&gt; Learning and Development -&gt; Accessibility Training</w:t>
      </w:r>
    </w:p>
    <w:p w:rsidR="00714AC6" w:rsidRPr="004A491D" w:rsidRDefault="00714AC6" w:rsidP="00714AC6">
      <w:pPr>
        <w:pStyle w:val="NoSpacing"/>
        <w:rPr>
          <w:b/>
        </w:rPr>
      </w:pPr>
    </w:p>
    <w:p w:rsidR="00DC7003" w:rsidRPr="00FA1778" w:rsidRDefault="00494C4C" w:rsidP="00714AC6">
      <w:pPr>
        <w:pStyle w:val="NoSpacing"/>
      </w:pPr>
      <w:hyperlink r:id="rId8" w:history="1">
        <w:r w:rsidR="00DC7003" w:rsidRPr="00FA1778">
          <w:rPr>
            <w:rStyle w:val="Hyperlink"/>
          </w:rPr>
          <w:t>Accessibility At Fleming Webpage</w:t>
        </w:r>
      </w:hyperlink>
      <w:r w:rsidR="00DC7003" w:rsidRPr="00FA1778">
        <w:t xml:space="preserve"> – includes the following documents:</w:t>
      </w:r>
    </w:p>
    <w:p w:rsidR="00DC7003" w:rsidRPr="00DE0C13" w:rsidRDefault="00DE0C13" w:rsidP="00714AC6">
      <w:pPr>
        <w:pStyle w:val="NoSpacing"/>
        <w:ind w:firstLine="720"/>
        <w:rPr>
          <w:rStyle w:val="Hyperlink"/>
        </w:rPr>
      </w:pPr>
      <w:r>
        <w:fldChar w:fldCharType="begin"/>
      </w:r>
      <w:r>
        <w:instrText xml:space="preserve"> HYPERLINK "http://flemingcollege.ca/PDF/Multiyear-Accessibility-Plan-2015-2018.pdf?ver=1452536414538" </w:instrText>
      </w:r>
      <w:r>
        <w:fldChar w:fldCharType="separate"/>
      </w:r>
      <w:r w:rsidR="000555B1" w:rsidRPr="00DE0C13">
        <w:rPr>
          <w:rStyle w:val="Hyperlink"/>
        </w:rPr>
        <w:t>201</w:t>
      </w:r>
      <w:r w:rsidRPr="00DE0C13">
        <w:rPr>
          <w:rStyle w:val="Hyperlink"/>
        </w:rPr>
        <w:t>5</w:t>
      </w:r>
      <w:r w:rsidR="000555B1" w:rsidRPr="00DE0C13">
        <w:rPr>
          <w:rStyle w:val="Hyperlink"/>
        </w:rPr>
        <w:t xml:space="preserve"> -201</w:t>
      </w:r>
      <w:r w:rsidRPr="00DE0C13">
        <w:rPr>
          <w:rStyle w:val="Hyperlink"/>
        </w:rPr>
        <w:t>8 Multiyear</w:t>
      </w:r>
      <w:r w:rsidR="000555B1" w:rsidRPr="00DE0C13">
        <w:rPr>
          <w:rStyle w:val="Hyperlink"/>
        </w:rPr>
        <w:t xml:space="preserve"> Accessibility Plan</w:t>
      </w:r>
    </w:p>
    <w:p w:rsidR="00DC7003" w:rsidRPr="00FA1778" w:rsidRDefault="00DE0C13" w:rsidP="00714AC6">
      <w:pPr>
        <w:pStyle w:val="NoSpacing"/>
        <w:ind w:firstLine="720"/>
      </w:pPr>
      <w:r>
        <w:fldChar w:fldCharType="end"/>
      </w:r>
      <w:hyperlink r:id="rId9" w:history="1">
        <w:r w:rsidR="000555B1">
          <w:rPr>
            <w:rStyle w:val="Hyperlink"/>
          </w:rPr>
          <w:t>Disruptions in Services Procedures</w:t>
        </w:r>
      </w:hyperlink>
    </w:p>
    <w:p w:rsidR="00DC7003" w:rsidRPr="00FA1778" w:rsidRDefault="00494C4C" w:rsidP="00714AC6">
      <w:pPr>
        <w:pStyle w:val="NoSpacing"/>
        <w:ind w:firstLine="720"/>
      </w:pPr>
      <w:hyperlink r:id="rId10" w:history="1">
        <w:r w:rsidR="00DC7003" w:rsidRPr="00FA1778">
          <w:rPr>
            <w:rStyle w:val="Hyperlink"/>
          </w:rPr>
          <w:t>Accessibility for Persons With Disabilities Policy (Policy #3-341)</w:t>
        </w:r>
      </w:hyperlink>
    </w:p>
    <w:p w:rsidR="00714AC6" w:rsidRDefault="00714AC6" w:rsidP="00714AC6">
      <w:pPr>
        <w:pStyle w:val="NoSpacing"/>
        <w:rPr>
          <w:u w:val="single"/>
        </w:rPr>
      </w:pPr>
    </w:p>
    <w:p w:rsidR="00DC7003" w:rsidRPr="00714AC6" w:rsidRDefault="00D8503E" w:rsidP="00714AC6">
      <w:pPr>
        <w:pStyle w:val="NoSpacing"/>
        <w:rPr>
          <w:u w:val="single"/>
        </w:rPr>
      </w:pPr>
      <w:r>
        <w:rPr>
          <w:u w:val="single"/>
        </w:rPr>
        <w:t>Procurement</w:t>
      </w:r>
    </w:p>
    <w:p w:rsidR="00714AC6" w:rsidRDefault="00D17139" w:rsidP="00D17139">
      <w:pPr>
        <w:pStyle w:val="NoSpacing"/>
        <w:ind w:left="720"/>
      </w:pPr>
      <w:r>
        <w:t xml:space="preserve">The AODA Procurement Toolkit can be found on the </w:t>
      </w:r>
      <w:hyperlink r:id="rId11" w:history="1">
        <w:r w:rsidRPr="00D17139">
          <w:rPr>
            <w:rStyle w:val="Hyperlink"/>
          </w:rPr>
          <w:t>Purchasing Accessibility</w:t>
        </w:r>
      </w:hyperlink>
      <w:r>
        <w:t xml:space="preserve"> page.</w:t>
      </w:r>
    </w:p>
    <w:p w:rsidR="003214ED" w:rsidRDefault="003214ED" w:rsidP="00714AC6">
      <w:pPr>
        <w:pStyle w:val="NoSpacing"/>
        <w:rPr>
          <w:u w:val="single"/>
        </w:rPr>
      </w:pPr>
    </w:p>
    <w:p w:rsidR="00DC7003" w:rsidRPr="00714AC6" w:rsidRDefault="00DC7003" w:rsidP="00714AC6">
      <w:pPr>
        <w:pStyle w:val="NoSpacing"/>
        <w:rPr>
          <w:u w:val="single"/>
        </w:rPr>
      </w:pPr>
      <w:r w:rsidRPr="00714AC6">
        <w:rPr>
          <w:u w:val="single"/>
        </w:rPr>
        <w:t>Employment Standards</w:t>
      </w:r>
    </w:p>
    <w:p w:rsidR="00DC7003" w:rsidRPr="00FA1778" w:rsidRDefault="00494C4C" w:rsidP="00714AC6">
      <w:pPr>
        <w:pStyle w:val="NoSpacing"/>
        <w:ind w:firstLine="720"/>
      </w:pPr>
      <w:hyperlink r:id="rId12" w:history="1">
        <w:r w:rsidR="00DC7003" w:rsidRPr="00FA1778">
          <w:rPr>
            <w:rStyle w:val="Hyperlink"/>
          </w:rPr>
          <w:t>AODA Accessible Interviewing Checklist</w:t>
        </w:r>
      </w:hyperlink>
    </w:p>
    <w:p w:rsidR="00714AC6" w:rsidRDefault="00714AC6" w:rsidP="00714AC6">
      <w:pPr>
        <w:pStyle w:val="NoSpacing"/>
        <w:rPr>
          <w:u w:val="single"/>
        </w:rPr>
      </w:pPr>
    </w:p>
    <w:p w:rsidR="001862CA" w:rsidRPr="00714AC6" w:rsidRDefault="00A23FD0" w:rsidP="00714AC6">
      <w:pPr>
        <w:pStyle w:val="NoSpacing"/>
        <w:rPr>
          <w:u w:val="single"/>
        </w:rPr>
      </w:pPr>
      <w:r>
        <w:rPr>
          <w:u w:val="single"/>
        </w:rPr>
        <w:t>Government of Ontario</w:t>
      </w:r>
    </w:p>
    <w:p w:rsidR="00B956CE" w:rsidRPr="00A23FD0" w:rsidRDefault="00A23FD0" w:rsidP="00714AC6">
      <w:pPr>
        <w:pStyle w:val="NoSpacing"/>
        <w:ind w:firstLine="720"/>
        <w:rPr>
          <w:rStyle w:val="Hyperlink"/>
          <w:rFonts w:cstheme="minorHAnsi"/>
        </w:rPr>
      </w:pPr>
      <w:r>
        <w:fldChar w:fldCharType="begin"/>
      </w:r>
      <w:r>
        <w:instrText xml:space="preserve"> HYPERLINK "http://www.ontario.ca/document/how-comply-integrated-accessibility-standards-regulation" </w:instrText>
      </w:r>
      <w:r>
        <w:fldChar w:fldCharType="separate"/>
      </w:r>
      <w:r w:rsidR="00DC7003" w:rsidRPr="00A23FD0">
        <w:rPr>
          <w:rStyle w:val="Hyperlink"/>
        </w:rPr>
        <w:t>A Guide to the Integrated Accessibility Standards</w:t>
      </w:r>
    </w:p>
    <w:p w:rsidR="000C5FD2" w:rsidRPr="00B956CE" w:rsidRDefault="00A23FD0" w:rsidP="00724476">
      <w:pPr>
        <w:tabs>
          <w:tab w:val="left" w:pos="3400"/>
        </w:tabs>
        <w:ind w:firstLine="720"/>
      </w:pPr>
      <w:r>
        <w:fldChar w:fldCharType="end"/>
      </w:r>
      <w:r w:rsidR="00724476">
        <w:tab/>
      </w:r>
    </w:p>
    <w:sectPr w:rsidR="000C5FD2" w:rsidRPr="00B956CE" w:rsidSect="00753610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887" w:rsidRDefault="00B56887" w:rsidP="00F02FF0">
      <w:pPr>
        <w:spacing w:after="0" w:line="240" w:lineRule="auto"/>
      </w:pPr>
      <w:r>
        <w:separator/>
      </w:r>
    </w:p>
  </w:endnote>
  <w:endnote w:type="continuationSeparator" w:id="0">
    <w:p w:rsidR="00B56887" w:rsidRDefault="00B56887" w:rsidP="00F0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LT Std Cond">
    <w:altName w:val="Helvetica LT Std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76" w:rsidRPr="00184A07" w:rsidRDefault="00184A07" w:rsidP="00184A07">
    <w:pPr>
      <w:pStyle w:val="Footer"/>
      <w:rPr>
        <w:i/>
        <w:sz w:val="18"/>
        <w:szCs w:val="18"/>
      </w:rPr>
    </w:pPr>
    <w:r w:rsidRPr="00184A07">
      <w:rPr>
        <w:i/>
        <w:sz w:val="18"/>
        <w:szCs w:val="18"/>
      </w:rPr>
      <w:t>Revised January 11, 2016</w:t>
    </w:r>
    <w:r w:rsidRPr="00184A07">
      <w:rPr>
        <w:i/>
        <w:sz w:val="18"/>
        <w:szCs w:val="18"/>
      </w:rPr>
      <w:tab/>
    </w:r>
    <w:r w:rsidRPr="00184A07">
      <w:rPr>
        <w:i/>
        <w:sz w:val="18"/>
        <w:szCs w:val="18"/>
      </w:rPr>
      <w:tab/>
    </w:r>
    <w:sdt>
      <w:sdtPr>
        <w:rPr>
          <w:i/>
          <w:sz w:val="18"/>
          <w:szCs w:val="18"/>
        </w:rPr>
        <w:id w:val="19800395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24476" w:rsidRPr="00184A07">
          <w:rPr>
            <w:i/>
            <w:sz w:val="18"/>
            <w:szCs w:val="18"/>
          </w:rPr>
          <w:fldChar w:fldCharType="begin"/>
        </w:r>
        <w:r w:rsidR="00724476" w:rsidRPr="00184A07">
          <w:rPr>
            <w:i/>
            <w:sz w:val="18"/>
            <w:szCs w:val="18"/>
          </w:rPr>
          <w:instrText xml:space="preserve"> PAGE   \* MERGEFORMAT </w:instrText>
        </w:r>
        <w:r w:rsidR="00724476" w:rsidRPr="00184A07">
          <w:rPr>
            <w:i/>
            <w:sz w:val="18"/>
            <w:szCs w:val="18"/>
          </w:rPr>
          <w:fldChar w:fldCharType="separate"/>
        </w:r>
        <w:r w:rsidR="00494C4C">
          <w:rPr>
            <w:i/>
            <w:noProof/>
            <w:sz w:val="18"/>
            <w:szCs w:val="18"/>
          </w:rPr>
          <w:t>2</w:t>
        </w:r>
        <w:r w:rsidR="00724476" w:rsidRPr="00184A07">
          <w:rPr>
            <w:i/>
            <w:noProof/>
            <w:sz w:val="18"/>
            <w:szCs w:val="18"/>
          </w:rPr>
          <w:fldChar w:fldCharType="end"/>
        </w:r>
      </w:sdtContent>
    </w:sdt>
  </w:p>
  <w:p w:rsidR="003214ED" w:rsidRDefault="00321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887" w:rsidRDefault="00B56887" w:rsidP="00F02FF0">
      <w:pPr>
        <w:spacing w:after="0" w:line="240" w:lineRule="auto"/>
      </w:pPr>
      <w:r>
        <w:separator/>
      </w:r>
    </w:p>
  </w:footnote>
  <w:footnote w:type="continuationSeparator" w:id="0">
    <w:p w:rsidR="00B56887" w:rsidRDefault="00B56887" w:rsidP="00F02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1A4B"/>
    <w:multiLevelType w:val="hybridMultilevel"/>
    <w:tmpl w:val="CE80BE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43D57"/>
    <w:multiLevelType w:val="hybridMultilevel"/>
    <w:tmpl w:val="089832E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67F3C"/>
    <w:multiLevelType w:val="hybridMultilevel"/>
    <w:tmpl w:val="D8E45E4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30434"/>
    <w:multiLevelType w:val="hybridMultilevel"/>
    <w:tmpl w:val="01E638E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21125"/>
    <w:multiLevelType w:val="hybridMultilevel"/>
    <w:tmpl w:val="D6F6346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D7BC9"/>
    <w:multiLevelType w:val="hybridMultilevel"/>
    <w:tmpl w:val="44F4D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36F32"/>
    <w:multiLevelType w:val="hybridMultilevel"/>
    <w:tmpl w:val="6F22FB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8AF"/>
    <w:multiLevelType w:val="hybridMultilevel"/>
    <w:tmpl w:val="6464B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A782F"/>
    <w:multiLevelType w:val="hybridMultilevel"/>
    <w:tmpl w:val="3536B4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540BD"/>
    <w:multiLevelType w:val="hybridMultilevel"/>
    <w:tmpl w:val="A44462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967E3"/>
    <w:multiLevelType w:val="hybridMultilevel"/>
    <w:tmpl w:val="96AA6B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77BFD"/>
    <w:multiLevelType w:val="hybridMultilevel"/>
    <w:tmpl w:val="D85616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30A84"/>
    <w:multiLevelType w:val="hybridMultilevel"/>
    <w:tmpl w:val="13D2A7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54C1E"/>
    <w:multiLevelType w:val="hybridMultilevel"/>
    <w:tmpl w:val="9B5A6C4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E4608"/>
    <w:multiLevelType w:val="hybridMultilevel"/>
    <w:tmpl w:val="C56685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76C2"/>
    <w:multiLevelType w:val="hybridMultilevel"/>
    <w:tmpl w:val="5A224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6620C"/>
    <w:multiLevelType w:val="hybridMultilevel"/>
    <w:tmpl w:val="67F6B3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16730"/>
    <w:multiLevelType w:val="hybridMultilevel"/>
    <w:tmpl w:val="F37EE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C37C4"/>
    <w:multiLevelType w:val="hybridMultilevel"/>
    <w:tmpl w:val="13BA0AA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127B9C"/>
    <w:multiLevelType w:val="hybridMultilevel"/>
    <w:tmpl w:val="CC94DB48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9633FB"/>
    <w:multiLevelType w:val="hybridMultilevel"/>
    <w:tmpl w:val="A9DE50B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8252E"/>
    <w:multiLevelType w:val="hybridMultilevel"/>
    <w:tmpl w:val="3F8A199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F1744"/>
    <w:multiLevelType w:val="hybridMultilevel"/>
    <w:tmpl w:val="93547ACE"/>
    <w:lvl w:ilvl="0" w:tplc="A5924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F1009B"/>
    <w:multiLevelType w:val="hybridMultilevel"/>
    <w:tmpl w:val="DCCE5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2"/>
  </w:num>
  <w:num w:numId="5">
    <w:abstractNumId w:val="0"/>
  </w:num>
  <w:num w:numId="6">
    <w:abstractNumId w:val="6"/>
  </w:num>
  <w:num w:numId="7">
    <w:abstractNumId w:val="19"/>
  </w:num>
  <w:num w:numId="8">
    <w:abstractNumId w:val="8"/>
  </w:num>
  <w:num w:numId="9">
    <w:abstractNumId w:val="5"/>
  </w:num>
  <w:num w:numId="10">
    <w:abstractNumId w:val="14"/>
  </w:num>
  <w:num w:numId="11">
    <w:abstractNumId w:val="10"/>
  </w:num>
  <w:num w:numId="12">
    <w:abstractNumId w:val="17"/>
  </w:num>
  <w:num w:numId="13">
    <w:abstractNumId w:val="16"/>
  </w:num>
  <w:num w:numId="14">
    <w:abstractNumId w:val="9"/>
  </w:num>
  <w:num w:numId="15">
    <w:abstractNumId w:val="4"/>
  </w:num>
  <w:num w:numId="16">
    <w:abstractNumId w:val="3"/>
  </w:num>
  <w:num w:numId="17">
    <w:abstractNumId w:val="1"/>
  </w:num>
  <w:num w:numId="18">
    <w:abstractNumId w:val="13"/>
  </w:num>
  <w:num w:numId="19">
    <w:abstractNumId w:val="2"/>
  </w:num>
  <w:num w:numId="20">
    <w:abstractNumId w:val="22"/>
  </w:num>
  <w:num w:numId="21">
    <w:abstractNumId w:val="23"/>
  </w:num>
  <w:num w:numId="22">
    <w:abstractNumId w:val="20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66"/>
    <w:rsid w:val="00016312"/>
    <w:rsid w:val="00053CB3"/>
    <w:rsid w:val="000555B1"/>
    <w:rsid w:val="00065DCC"/>
    <w:rsid w:val="000870BF"/>
    <w:rsid w:val="00095AE6"/>
    <w:rsid w:val="00096A52"/>
    <w:rsid w:val="000B2C52"/>
    <w:rsid w:val="000C5FD2"/>
    <w:rsid w:val="000C666C"/>
    <w:rsid w:val="000E5B84"/>
    <w:rsid w:val="0010453E"/>
    <w:rsid w:val="00112E50"/>
    <w:rsid w:val="001239F6"/>
    <w:rsid w:val="001428C4"/>
    <w:rsid w:val="00184795"/>
    <w:rsid w:val="00184A07"/>
    <w:rsid w:val="001862CA"/>
    <w:rsid w:val="001C14F3"/>
    <w:rsid w:val="001D0339"/>
    <w:rsid w:val="001E27A8"/>
    <w:rsid w:val="001F2967"/>
    <w:rsid w:val="0020599C"/>
    <w:rsid w:val="00207FE2"/>
    <w:rsid w:val="00214A39"/>
    <w:rsid w:val="00217D9B"/>
    <w:rsid w:val="00223279"/>
    <w:rsid w:val="00265ADB"/>
    <w:rsid w:val="002725A6"/>
    <w:rsid w:val="002753D5"/>
    <w:rsid w:val="00280694"/>
    <w:rsid w:val="002917DA"/>
    <w:rsid w:val="002B7867"/>
    <w:rsid w:val="002C32A3"/>
    <w:rsid w:val="002C3304"/>
    <w:rsid w:val="002E0719"/>
    <w:rsid w:val="00304FFF"/>
    <w:rsid w:val="003148DF"/>
    <w:rsid w:val="003214ED"/>
    <w:rsid w:val="00377D4E"/>
    <w:rsid w:val="003851D8"/>
    <w:rsid w:val="003C217C"/>
    <w:rsid w:val="003C3311"/>
    <w:rsid w:val="003C37FC"/>
    <w:rsid w:val="003D3AB0"/>
    <w:rsid w:val="00406EB6"/>
    <w:rsid w:val="004218E9"/>
    <w:rsid w:val="00425AE9"/>
    <w:rsid w:val="00443437"/>
    <w:rsid w:val="00456ADC"/>
    <w:rsid w:val="00494C4C"/>
    <w:rsid w:val="004A491D"/>
    <w:rsid w:val="004F1C0D"/>
    <w:rsid w:val="00527B7D"/>
    <w:rsid w:val="005711A2"/>
    <w:rsid w:val="00575BD8"/>
    <w:rsid w:val="005A1F4D"/>
    <w:rsid w:val="005C4D25"/>
    <w:rsid w:val="005E5522"/>
    <w:rsid w:val="005E5D0F"/>
    <w:rsid w:val="0060436D"/>
    <w:rsid w:val="00616364"/>
    <w:rsid w:val="006216CA"/>
    <w:rsid w:val="00651FDE"/>
    <w:rsid w:val="00664676"/>
    <w:rsid w:val="00664F5D"/>
    <w:rsid w:val="0067054E"/>
    <w:rsid w:val="006B1741"/>
    <w:rsid w:val="006C74D2"/>
    <w:rsid w:val="006E46F3"/>
    <w:rsid w:val="00713E9D"/>
    <w:rsid w:val="007142A5"/>
    <w:rsid w:val="00714AC6"/>
    <w:rsid w:val="00724476"/>
    <w:rsid w:val="00741F87"/>
    <w:rsid w:val="00742053"/>
    <w:rsid w:val="00753610"/>
    <w:rsid w:val="00760522"/>
    <w:rsid w:val="0076187C"/>
    <w:rsid w:val="00770166"/>
    <w:rsid w:val="00797298"/>
    <w:rsid w:val="007B4AE8"/>
    <w:rsid w:val="007E63C3"/>
    <w:rsid w:val="00804998"/>
    <w:rsid w:val="0081021A"/>
    <w:rsid w:val="008242CE"/>
    <w:rsid w:val="00872D26"/>
    <w:rsid w:val="00875F19"/>
    <w:rsid w:val="0089149E"/>
    <w:rsid w:val="00895628"/>
    <w:rsid w:val="008A716F"/>
    <w:rsid w:val="008C0A82"/>
    <w:rsid w:val="008C5A69"/>
    <w:rsid w:val="008D35EB"/>
    <w:rsid w:val="008E7693"/>
    <w:rsid w:val="009022B7"/>
    <w:rsid w:val="0090611E"/>
    <w:rsid w:val="0091586C"/>
    <w:rsid w:val="00922FDA"/>
    <w:rsid w:val="0092393E"/>
    <w:rsid w:val="009428A5"/>
    <w:rsid w:val="00944854"/>
    <w:rsid w:val="00962D96"/>
    <w:rsid w:val="00975260"/>
    <w:rsid w:val="009A2410"/>
    <w:rsid w:val="00A03199"/>
    <w:rsid w:val="00A04C3F"/>
    <w:rsid w:val="00A16E68"/>
    <w:rsid w:val="00A23FD0"/>
    <w:rsid w:val="00A30DB2"/>
    <w:rsid w:val="00A4124B"/>
    <w:rsid w:val="00A644EE"/>
    <w:rsid w:val="00A81E93"/>
    <w:rsid w:val="00A92E88"/>
    <w:rsid w:val="00AC1E5F"/>
    <w:rsid w:val="00AC775B"/>
    <w:rsid w:val="00AD6075"/>
    <w:rsid w:val="00AE5C4A"/>
    <w:rsid w:val="00AF1E54"/>
    <w:rsid w:val="00B27440"/>
    <w:rsid w:val="00B54E52"/>
    <w:rsid w:val="00B56887"/>
    <w:rsid w:val="00B86543"/>
    <w:rsid w:val="00B939CA"/>
    <w:rsid w:val="00B956CE"/>
    <w:rsid w:val="00BC3639"/>
    <w:rsid w:val="00BC6D2A"/>
    <w:rsid w:val="00BD04F4"/>
    <w:rsid w:val="00BE08C5"/>
    <w:rsid w:val="00BE4B7E"/>
    <w:rsid w:val="00BF4D64"/>
    <w:rsid w:val="00C2259B"/>
    <w:rsid w:val="00C3337C"/>
    <w:rsid w:val="00C364D9"/>
    <w:rsid w:val="00C464D1"/>
    <w:rsid w:val="00C52C01"/>
    <w:rsid w:val="00C609A7"/>
    <w:rsid w:val="00C64BBA"/>
    <w:rsid w:val="00C80D3A"/>
    <w:rsid w:val="00C83464"/>
    <w:rsid w:val="00C84279"/>
    <w:rsid w:val="00C84905"/>
    <w:rsid w:val="00CA3D09"/>
    <w:rsid w:val="00CA5EFB"/>
    <w:rsid w:val="00CB6845"/>
    <w:rsid w:val="00CC6B8D"/>
    <w:rsid w:val="00CE53C9"/>
    <w:rsid w:val="00D04BE8"/>
    <w:rsid w:val="00D122B7"/>
    <w:rsid w:val="00D17139"/>
    <w:rsid w:val="00D25960"/>
    <w:rsid w:val="00D32561"/>
    <w:rsid w:val="00D4095A"/>
    <w:rsid w:val="00D71E2F"/>
    <w:rsid w:val="00D75C6A"/>
    <w:rsid w:val="00D8503E"/>
    <w:rsid w:val="00DA2903"/>
    <w:rsid w:val="00DC7003"/>
    <w:rsid w:val="00DE0C13"/>
    <w:rsid w:val="00DF317E"/>
    <w:rsid w:val="00E2673B"/>
    <w:rsid w:val="00E61382"/>
    <w:rsid w:val="00E67C4B"/>
    <w:rsid w:val="00E82E41"/>
    <w:rsid w:val="00E90695"/>
    <w:rsid w:val="00EA0031"/>
    <w:rsid w:val="00EB1DED"/>
    <w:rsid w:val="00EC5A6E"/>
    <w:rsid w:val="00EF13B9"/>
    <w:rsid w:val="00EF16CE"/>
    <w:rsid w:val="00EF3066"/>
    <w:rsid w:val="00EF6C8D"/>
    <w:rsid w:val="00F02FF0"/>
    <w:rsid w:val="00F0675D"/>
    <w:rsid w:val="00F104D7"/>
    <w:rsid w:val="00F14229"/>
    <w:rsid w:val="00F2050C"/>
    <w:rsid w:val="00F368CA"/>
    <w:rsid w:val="00F4623B"/>
    <w:rsid w:val="00F467E8"/>
    <w:rsid w:val="00F50C54"/>
    <w:rsid w:val="00F55CD0"/>
    <w:rsid w:val="00F60FDD"/>
    <w:rsid w:val="00F93296"/>
    <w:rsid w:val="00F958F8"/>
    <w:rsid w:val="00FA1778"/>
    <w:rsid w:val="00FB777A"/>
    <w:rsid w:val="00FC06B8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57E9FFC-B598-4B1E-82D1-DDAECC9B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3066"/>
    <w:pPr>
      <w:autoSpaceDE w:val="0"/>
      <w:autoSpaceDN w:val="0"/>
      <w:adjustRightInd w:val="0"/>
      <w:spacing w:after="0" w:line="240" w:lineRule="auto"/>
    </w:pPr>
    <w:rPr>
      <w:rFonts w:ascii="Helvetica LT Std Cond" w:hAnsi="Helvetica LT Std Cond" w:cs="Helvetica LT Std Cond"/>
      <w:color w:val="000000"/>
      <w:sz w:val="24"/>
      <w:szCs w:val="24"/>
    </w:rPr>
  </w:style>
  <w:style w:type="paragraph" w:customStyle="1" w:styleId="Pa531">
    <w:name w:val="Pa53+1"/>
    <w:basedOn w:val="Default"/>
    <w:next w:val="Default"/>
    <w:uiPriority w:val="99"/>
    <w:rsid w:val="00EF3066"/>
    <w:pPr>
      <w:spacing w:line="181" w:lineRule="atLeast"/>
    </w:pPr>
    <w:rPr>
      <w:rFonts w:cstheme="minorBidi"/>
      <w:color w:val="auto"/>
    </w:rPr>
  </w:style>
  <w:style w:type="paragraph" w:customStyle="1" w:styleId="Pa541">
    <w:name w:val="Pa54+1"/>
    <w:basedOn w:val="Default"/>
    <w:next w:val="Default"/>
    <w:uiPriority w:val="99"/>
    <w:rsid w:val="00EF3066"/>
    <w:pPr>
      <w:spacing w:line="201" w:lineRule="atLeast"/>
    </w:pPr>
    <w:rPr>
      <w:rFonts w:cstheme="minorBidi"/>
      <w:color w:val="auto"/>
    </w:rPr>
  </w:style>
  <w:style w:type="character" w:customStyle="1" w:styleId="A61">
    <w:name w:val="A6+1"/>
    <w:uiPriority w:val="99"/>
    <w:rsid w:val="00EF3066"/>
    <w:rPr>
      <w:rFonts w:cs="Helvetica LT Std Cond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6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F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FF0"/>
  </w:style>
  <w:style w:type="paragraph" w:styleId="Footer">
    <w:name w:val="footer"/>
    <w:basedOn w:val="Normal"/>
    <w:link w:val="FooterChar"/>
    <w:uiPriority w:val="99"/>
    <w:unhideWhenUsed/>
    <w:rsid w:val="00F0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FF0"/>
  </w:style>
  <w:style w:type="character" w:styleId="Hyperlink">
    <w:name w:val="Hyperlink"/>
    <w:basedOn w:val="DefaultParagraphFont"/>
    <w:uiPriority w:val="99"/>
    <w:unhideWhenUsed/>
    <w:rsid w:val="00184795"/>
    <w:rPr>
      <w:color w:val="0000FF" w:themeColor="hyperlink"/>
      <w:u w:val="single"/>
    </w:rPr>
  </w:style>
  <w:style w:type="paragraph" w:customStyle="1" w:styleId="section-e">
    <w:name w:val="section-e"/>
    <w:basedOn w:val="Normal"/>
    <w:rsid w:val="00C6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ubsection-e">
    <w:name w:val="subsection-e"/>
    <w:basedOn w:val="Normal"/>
    <w:rsid w:val="00C6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aragraph-e">
    <w:name w:val="paragraph-e"/>
    <w:basedOn w:val="Normal"/>
    <w:rsid w:val="00C6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A003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1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emingcollege.ca/services/accessibilit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fleming0.flemingc.on.ca/hod/pages/Managers/Recruiting%20Employees/AODA-Managers-Accessible-Interviewing-Checklis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partment.flemingcollege.ca/purchasing/aod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flemingcollege.ca/PDF/Accessibility-for-Persons-With-Disabilities-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lemingcollege.ca/PDF/Accessibility-Practices-For-Disruptions-To-Servic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2F85483</Template>
  <TotalTime>0</TotalTime>
  <Pages>2</Pages>
  <Words>637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Duley</dc:creator>
  <cp:lastModifiedBy>Michelle Bozec</cp:lastModifiedBy>
  <cp:revision>2</cp:revision>
  <cp:lastPrinted>2016-01-11T18:21:00Z</cp:lastPrinted>
  <dcterms:created xsi:type="dcterms:W3CDTF">2016-01-11T19:53:00Z</dcterms:created>
  <dcterms:modified xsi:type="dcterms:W3CDTF">2016-01-11T19:53:00Z</dcterms:modified>
</cp:coreProperties>
</file>