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474" w:type="dxa"/>
        <w:tblLook w:val="04A0" w:firstRow="1" w:lastRow="0" w:firstColumn="1" w:lastColumn="0" w:noHBand="0" w:noVBand="1"/>
      </w:tblPr>
      <w:tblGrid>
        <w:gridCol w:w="2122"/>
        <w:gridCol w:w="8368"/>
      </w:tblGrid>
      <w:tr w:rsidR="006B300D" w:rsidRPr="006B300D" w14:paraId="6987B52F" w14:textId="77777777" w:rsidTr="004B4050">
        <w:trPr>
          <w:trHeight w:val="510"/>
        </w:trPr>
        <w:tc>
          <w:tcPr>
            <w:tcW w:w="1049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D9D9D9"/>
            <w:vAlign w:val="center"/>
            <w:hideMark/>
          </w:tcPr>
          <w:p w14:paraId="5EE3F054" w14:textId="6028779E" w:rsidR="006B300D" w:rsidRPr="006B300D" w:rsidRDefault="00474165" w:rsidP="00B05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  <w:t xml:space="preserve">DRAFT </w:t>
            </w:r>
            <w:r w:rsidR="006B300D" w:rsidRPr="006B300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  <w:t>Value Stream  Charter</w:t>
            </w:r>
          </w:p>
        </w:tc>
      </w:tr>
      <w:tr w:rsidR="006B300D" w:rsidRPr="006B300D" w14:paraId="5EFA8DBF" w14:textId="77777777" w:rsidTr="004B4050">
        <w:trPr>
          <w:trHeight w:val="36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B0C8" w14:textId="77777777"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Value Stream:</w:t>
            </w:r>
          </w:p>
        </w:tc>
        <w:tc>
          <w:tcPr>
            <w:tcW w:w="83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E10A0ED" w14:textId="77777777"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  <w:r w:rsidR="00E53DBE">
              <w:rPr>
                <w:rFonts w:ascii="Calibri" w:eastAsia="Times New Roman" w:hAnsi="Calibri" w:cs="Calibri"/>
                <w:color w:val="000000"/>
                <w:lang w:eastAsia="en-CA"/>
              </w:rPr>
              <w:t>Quality Assurance Process Phase 1) Curriculum Renewal</w:t>
            </w:r>
          </w:p>
        </w:tc>
      </w:tr>
      <w:tr w:rsidR="006B300D" w:rsidRPr="006B300D" w14:paraId="04B81FDB" w14:textId="77777777" w:rsidTr="004B4050">
        <w:trPr>
          <w:trHeight w:val="45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B6B9" w14:textId="77777777"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Start Date:</w:t>
            </w:r>
          </w:p>
        </w:tc>
        <w:tc>
          <w:tcPr>
            <w:tcW w:w="83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19AA4FB" w14:textId="77777777"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  <w:r w:rsidR="00816520">
              <w:rPr>
                <w:rFonts w:ascii="Calibri" w:eastAsia="Times New Roman" w:hAnsi="Calibri" w:cs="Calibri"/>
                <w:color w:val="000000"/>
                <w:lang w:eastAsia="en-CA"/>
              </w:rPr>
              <w:t>January 30, 2015</w:t>
            </w:r>
          </w:p>
        </w:tc>
      </w:tr>
      <w:tr w:rsidR="006B300D" w:rsidRPr="006B300D" w14:paraId="29333B17" w14:textId="77777777" w:rsidTr="004B4050">
        <w:trPr>
          <w:trHeight w:val="48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AD2E7" w14:textId="77777777"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Expected Completion:</w:t>
            </w:r>
          </w:p>
        </w:tc>
        <w:tc>
          <w:tcPr>
            <w:tcW w:w="83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269A031" w14:textId="77777777"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  <w:r w:rsidR="00816520">
              <w:rPr>
                <w:rFonts w:ascii="Calibri" w:eastAsia="Times New Roman" w:hAnsi="Calibri" w:cs="Calibri"/>
                <w:color w:val="000000"/>
                <w:lang w:eastAsia="en-CA"/>
              </w:rPr>
              <w:t>April 30, 2015</w:t>
            </w:r>
          </w:p>
        </w:tc>
      </w:tr>
      <w:tr w:rsidR="006B300D" w:rsidRPr="006B300D" w14:paraId="06F7508E" w14:textId="77777777" w:rsidTr="004B4050">
        <w:trPr>
          <w:trHeight w:val="49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D9D9D9"/>
            <w:vAlign w:val="center"/>
            <w:hideMark/>
          </w:tcPr>
          <w:p w14:paraId="2D6E992E" w14:textId="77777777" w:rsidR="006B300D" w:rsidRPr="006B300D" w:rsidRDefault="006B300D" w:rsidP="006B3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Team:</w:t>
            </w:r>
          </w:p>
        </w:tc>
      </w:tr>
      <w:tr w:rsidR="006B300D" w:rsidRPr="006B300D" w14:paraId="27927D3F" w14:textId="77777777" w:rsidTr="004B4050">
        <w:trPr>
          <w:trHeight w:val="45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1F11" w14:textId="77777777"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Executive Sponsor:</w:t>
            </w:r>
          </w:p>
        </w:tc>
        <w:tc>
          <w:tcPr>
            <w:tcW w:w="83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2E6B3F4" w14:textId="77777777"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  <w:r w:rsidR="00816520">
              <w:rPr>
                <w:rFonts w:ascii="Calibri" w:eastAsia="Times New Roman" w:hAnsi="Calibri" w:cs="Calibri"/>
                <w:color w:val="000000"/>
                <w:lang w:eastAsia="en-CA"/>
              </w:rPr>
              <w:t>Laurel Schollen</w:t>
            </w:r>
          </w:p>
        </w:tc>
      </w:tr>
      <w:tr w:rsidR="006B300D" w:rsidRPr="006B300D" w14:paraId="56DFBAD6" w14:textId="77777777" w:rsidTr="004B4050">
        <w:trPr>
          <w:trHeight w:val="48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B990D" w14:textId="77777777"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Value Stream Leader:</w:t>
            </w:r>
          </w:p>
        </w:tc>
        <w:tc>
          <w:tcPr>
            <w:tcW w:w="83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88B6648" w14:textId="77777777" w:rsidR="006B300D" w:rsidRPr="006B300D" w:rsidRDefault="006B300D" w:rsidP="0081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  <w:r w:rsidR="00816520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Trudy Heffernan </w:t>
            </w:r>
          </w:p>
        </w:tc>
      </w:tr>
      <w:tr w:rsidR="006B300D" w:rsidRPr="006B300D" w14:paraId="3742BF2E" w14:textId="77777777" w:rsidTr="004B4050">
        <w:trPr>
          <w:trHeight w:val="135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860C" w14:textId="77777777"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Members and Roles[1] (as related to participation in this initiative):</w:t>
            </w:r>
          </w:p>
        </w:tc>
        <w:tc>
          <w:tcPr>
            <w:tcW w:w="83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E966030" w14:textId="77777777" w:rsidR="00DB4FBF" w:rsidRPr="006B300D" w:rsidRDefault="00816520" w:rsidP="0081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77"/>
              <w:gridCol w:w="3677"/>
            </w:tblGrid>
            <w:tr w:rsidR="00DB4FBF" w14:paraId="2A9FD91E" w14:textId="77777777" w:rsidTr="0007688F">
              <w:tc>
                <w:tcPr>
                  <w:tcW w:w="3677" w:type="dxa"/>
                </w:tcPr>
                <w:p w14:paraId="79F4E581" w14:textId="77777777" w:rsidR="00DB4FBF" w:rsidRPr="005921C1" w:rsidRDefault="00DB4FBF" w:rsidP="00DB4FBF">
                  <w:pPr>
                    <w:tabs>
                      <w:tab w:val="left" w:pos="360"/>
                    </w:tabs>
                    <w:rPr>
                      <w:rFonts w:ascii="Arial" w:hAnsi="Arial" w:cs="Arial"/>
                      <w:b/>
                    </w:rPr>
                  </w:pPr>
                  <w:r w:rsidRPr="005921C1">
                    <w:rPr>
                      <w:rFonts w:ascii="Arial" w:hAnsi="Arial" w:cs="Arial"/>
                      <w:b/>
                    </w:rPr>
                    <w:t xml:space="preserve">Member </w:t>
                  </w:r>
                </w:p>
              </w:tc>
              <w:tc>
                <w:tcPr>
                  <w:tcW w:w="3677" w:type="dxa"/>
                </w:tcPr>
                <w:p w14:paraId="43157E6C" w14:textId="77777777" w:rsidR="00DB4FBF" w:rsidRPr="005921C1" w:rsidRDefault="00DB4FBF" w:rsidP="00DB4FBF">
                  <w:pPr>
                    <w:tabs>
                      <w:tab w:val="left" w:pos="360"/>
                    </w:tabs>
                    <w:rPr>
                      <w:rFonts w:ascii="Arial" w:hAnsi="Arial" w:cs="Arial"/>
                      <w:b/>
                    </w:rPr>
                  </w:pPr>
                  <w:r w:rsidRPr="005921C1">
                    <w:rPr>
                      <w:rFonts w:ascii="Arial" w:hAnsi="Arial" w:cs="Arial"/>
                      <w:b/>
                    </w:rPr>
                    <w:t>Role</w:t>
                  </w:r>
                </w:p>
              </w:tc>
            </w:tr>
            <w:tr w:rsidR="00DB4FBF" w14:paraId="652DBDA7" w14:textId="77777777" w:rsidTr="0007688F">
              <w:tc>
                <w:tcPr>
                  <w:tcW w:w="3677" w:type="dxa"/>
                </w:tcPr>
                <w:p w14:paraId="51590C3E" w14:textId="77777777" w:rsidR="00DB4FBF" w:rsidRPr="00C33CFF" w:rsidRDefault="00082A9A" w:rsidP="00DB4FBF">
                  <w:pPr>
                    <w:tabs>
                      <w:tab w:val="left" w:pos="360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Kristine </w:t>
                  </w:r>
                  <w:r w:rsidR="00B270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McBride</w:t>
                  </w:r>
                </w:p>
              </w:tc>
              <w:tc>
                <w:tcPr>
                  <w:tcW w:w="3677" w:type="dxa"/>
                </w:tcPr>
                <w:p w14:paraId="60379724" w14:textId="77777777" w:rsidR="00DB4FBF" w:rsidRPr="00C33CFF" w:rsidRDefault="00082A9A" w:rsidP="00DB4FBF">
                  <w:pPr>
                    <w:tabs>
                      <w:tab w:val="left" w:pos="360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Consultant</w:t>
                  </w:r>
                </w:p>
                <w:p w14:paraId="4FAE1A24" w14:textId="77777777" w:rsidR="00DB4FBF" w:rsidRPr="00C33CFF" w:rsidRDefault="00DB4FBF" w:rsidP="00DB4FBF">
                  <w:pPr>
                    <w:tabs>
                      <w:tab w:val="left" w:pos="360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DB4FBF" w14:paraId="1537C0A9" w14:textId="77777777" w:rsidTr="0007688F">
              <w:tc>
                <w:tcPr>
                  <w:tcW w:w="3677" w:type="dxa"/>
                </w:tcPr>
                <w:p w14:paraId="26D1A30F" w14:textId="77777777" w:rsidR="00DB4FBF" w:rsidRPr="00C33CFF" w:rsidRDefault="00DB4FBF" w:rsidP="00DB4FBF">
                  <w:pPr>
                    <w:tabs>
                      <w:tab w:val="left" w:pos="360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14:paraId="536945CC" w14:textId="77777777" w:rsidR="00DB4FBF" w:rsidRPr="00C33CFF" w:rsidRDefault="00082A9A" w:rsidP="00082A9A">
                  <w:pPr>
                    <w:tabs>
                      <w:tab w:val="left" w:pos="360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Pauline Smiley</w:t>
                  </w:r>
                </w:p>
              </w:tc>
              <w:tc>
                <w:tcPr>
                  <w:tcW w:w="3677" w:type="dxa"/>
                </w:tcPr>
                <w:p w14:paraId="08A78AAA" w14:textId="77777777" w:rsidR="00DB4FBF" w:rsidRPr="00C33CFF" w:rsidRDefault="00DB4FBF" w:rsidP="00DB4FBF">
                  <w:pPr>
                    <w:tabs>
                      <w:tab w:val="left" w:pos="360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14:paraId="1E7F5049" w14:textId="77777777" w:rsidR="00DB4FBF" w:rsidRPr="00C33CFF" w:rsidRDefault="00082A9A" w:rsidP="00DB4FBF">
                  <w:pPr>
                    <w:tabs>
                      <w:tab w:val="left" w:pos="360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Consultant </w:t>
                  </w:r>
                </w:p>
              </w:tc>
            </w:tr>
            <w:tr w:rsidR="00DB4FBF" w14:paraId="23C8083E" w14:textId="77777777" w:rsidTr="0007688F">
              <w:trPr>
                <w:trHeight w:val="385"/>
              </w:trPr>
              <w:tc>
                <w:tcPr>
                  <w:tcW w:w="3677" w:type="dxa"/>
                </w:tcPr>
                <w:p w14:paraId="16E6D975" w14:textId="77777777" w:rsidR="00DB4FBF" w:rsidRPr="00C33CFF" w:rsidRDefault="00082A9A" w:rsidP="00DB4FBF">
                  <w:pPr>
                    <w:tabs>
                      <w:tab w:val="left" w:pos="360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Sharon Archibald</w:t>
                  </w:r>
                </w:p>
              </w:tc>
              <w:tc>
                <w:tcPr>
                  <w:tcW w:w="3677" w:type="dxa"/>
                </w:tcPr>
                <w:p w14:paraId="31310A9D" w14:textId="77777777" w:rsidR="00DB4FBF" w:rsidRPr="00C33CFF" w:rsidRDefault="00DB4FBF" w:rsidP="00DB4FBF">
                  <w:pPr>
                    <w:tabs>
                      <w:tab w:val="left" w:pos="360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14:paraId="4170E9D9" w14:textId="77777777" w:rsidR="00DB4FBF" w:rsidRPr="00C33CFF" w:rsidRDefault="00082A9A" w:rsidP="00DB4FBF">
                  <w:pPr>
                    <w:tabs>
                      <w:tab w:val="left" w:pos="360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Consultant</w:t>
                  </w:r>
                </w:p>
              </w:tc>
            </w:tr>
            <w:tr w:rsidR="00DB4FBF" w14:paraId="4FECD3B4" w14:textId="77777777" w:rsidTr="0007688F">
              <w:trPr>
                <w:trHeight w:val="385"/>
              </w:trPr>
              <w:tc>
                <w:tcPr>
                  <w:tcW w:w="3677" w:type="dxa"/>
                </w:tcPr>
                <w:p w14:paraId="4BF10744" w14:textId="77777777" w:rsidR="00DB4FBF" w:rsidRPr="004E76BA" w:rsidRDefault="00DB4FBF" w:rsidP="00DB4FBF">
                  <w:pPr>
                    <w:tabs>
                      <w:tab w:val="left" w:pos="360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14:paraId="78B0A63F" w14:textId="77777777" w:rsidR="00DB4FBF" w:rsidRPr="004E76BA" w:rsidRDefault="00082A9A" w:rsidP="00082A9A">
                  <w:pPr>
                    <w:tabs>
                      <w:tab w:val="left" w:pos="360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Kari –Draker-Fortis</w:t>
                  </w:r>
                </w:p>
              </w:tc>
              <w:tc>
                <w:tcPr>
                  <w:tcW w:w="3677" w:type="dxa"/>
                </w:tcPr>
                <w:p w14:paraId="2BE6CA54" w14:textId="77777777" w:rsidR="00DB4FBF" w:rsidRPr="004E76BA" w:rsidRDefault="00082A9A" w:rsidP="00DB4FBF">
                  <w:pPr>
                    <w:tabs>
                      <w:tab w:val="left" w:pos="360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Consultant</w:t>
                  </w:r>
                </w:p>
              </w:tc>
            </w:tr>
            <w:tr w:rsidR="00DB4FBF" w14:paraId="72203B90" w14:textId="77777777" w:rsidTr="0007688F">
              <w:tc>
                <w:tcPr>
                  <w:tcW w:w="3677" w:type="dxa"/>
                </w:tcPr>
                <w:p w14:paraId="4B827C67" w14:textId="77777777" w:rsidR="00DB4FBF" w:rsidRPr="00C33CFF" w:rsidRDefault="00DB4FBF" w:rsidP="00DB4FBF">
                  <w:pPr>
                    <w:tabs>
                      <w:tab w:val="left" w:pos="360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14:paraId="67EB575A" w14:textId="77777777" w:rsidR="00DB4FBF" w:rsidRPr="00C33CFF" w:rsidRDefault="00082A9A" w:rsidP="00DB4FBF">
                  <w:pPr>
                    <w:tabs>
                      <w:tab w:val="left" w:pos="360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Maxine Mann</w:t>
                  </w:r>
                </w:p>
              </w:tc>
              <w:tc>
                <w:tcPr>
                  <w:tcW w:w="3677" w:type="dxa"/>
                </w:tcPr>
                <w:p w14:paraId="4A831307" w14:textId="77777777" w:rsidR="00DB4FBF" w:rsidRPr="00C33CFF" w:rsidRDefault="00DB4FBF" w:rsidP="00DB4FBF">
                  <w:pPr>
                    <w:tabs>
                      <w:tab w:val="left" w:pos="360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14:paraId="217DCCA3" w14:textId="77777777" w:rsidR="00DB4FBF" w:rsidRPr="00C33CFF" w:rsidRDefault="00082A9A" w:rsidP="00DB4FBF">
                  <w:pPr>
                    <w:tabs>
                      <w:tab w:val="left" w:pos="360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Dean</w:t>
                  </w:r>
                </w:p>
              </w:tc>
            </w:tr>
            <w:tr w:rsidR="00DB4FBF" w14:paraId="2862857A" w14:textId="77777777" w:rsidTr="0007688F">
              <w:tc>
                <w:tcPr>
                  <w:tcW w:w="3677" w:type="dxa"/>
                </w:tcPr>
                <w:p w14:paraId="599A05E9" w14:textId="77777777" w:rsidR="00DB4FBF" w:rsidRDefault="00DB4FBF" w:rsidP="00DB4FBF">
                  <w:pPr>
                    <w:tabs>
                      <w:tab w:val="left" w:pos="360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14:paraId="04E1AC91" w14:textId="77777777" w:rsidR="00DB4FBF" w:rsidRPr="00C33CFF" w:rsidRDefault="00082A9A" w:rsidP="00082A9A">
                  <w:pPr>
                    <w:tabs>
                      <w:tab w:val="left" w:pos="360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Sandra Dupret </w:t>
                  </w:r>
                </w:p>
              </w:tc>
              <w:tc>
                <w:tcPr>
                  <w:tcW w:w="3677" w:type="dxa"/>
                </w:tcPr>
                <w:p w14:paraId="60A5DFE2" w14:textId="77777777" w:rsidR="00DB4FBF" w:rsidRDefault="00DB4FBF" w:rsidP="00DB4FBF">
                  <w:pPr>
                    <w:tabs>
                      <w:tab w:val="left" w:pos="360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14:paraId="568ADD8E" w14:textId="77777777" w:rsidR="00DB4FBF" w:rsidRPr="004E76BA" w:rsidRDefault="00082A9A" w:rsidP="00082A9A">
                  <w:pPr>
                    <w:tabs>
                      <w:tab w:val="left" w:pos="360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Dean </w:t>
                  </w:r>
                </w:p>
              </w:tc>
            </w:tr>
            <w:tr w:rsidR="00DB4FBF" w14:paraId="466EC0E5" w14:textId="77777777" w:rsidTr="0007688F">
              <w:tc>
                <w:tcPr>
                  <w:tcW w:w="3677" w:type="dxa"/>
                </w:tcPr>
                <w:p w14:paraId="66A75A95" w14:textId="77777777" w:rsidR="00DB4FBF" w:rsidRPr="00C33CFF" w:rsidRDefault="00DB4FBF" w:rsidP="00DB4FBF">
                  <w:pPr>
                    <w:tabs>
                      <w:tab w:val="left" w:pos="360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14:paraId="3D4AE7FC" w14:textId="77777777" w:rsidR="00DB4FBF" w:rsidRPr="00C33CFF" w:rsidRDefault="00DB4FBF" w:rsidP="00DB4FBF">
                  <w:pPr>
                    <w:tabs>
                      <w:tab w:val="left" w:pos="360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Molly Westland </w:t>
                  </w:r>
                </w:p>
              </w:tc>
              <w:tc>
                <w:tcPr>
                  <w:tcW w:w="3677" w:type="dxa"/>
                </w:tcPr>
                <w:p w14:paraId="7DB290ED" w14:textId="77777777" w:rsidR="00DB4FBF" w:rsidRPr="00C33CFF" w:rsidRDefault="00082A9A" w:rsidP="00DB4FBF">
                  <w:pPr>
                    <w:tabs>
                      <w:tab w:val="left" w:pos="360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Cha</w:t>
                  </w:r>
                  <w:r w:rsidR="00554C59">
                    <w:rPr>
                      <w:rFonts w:asciiTheme="minorHAnsi" w:hAnsiTheme="minorHAnsi" w:cstheme="minorHAnsi"/>
                      <w:sz w:val="18"/>
                      <w:szCs w:val="18"/>
                    </w:rPr>
                    <w:t>i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r</w:t>
                  </w:r>
                </w:p>
              </w:tc>
            </w:tr>
            <w:tr w:rsidR="00DB4FBF" w14:paraId="6BA0B7FD" w14:textId="77777777" w:rsidTr="0007688F">
              <w:tc>
                <w:tcPr>
                  <w:tcW w:w="3677" w:type="dxa"/>
                </w:tcPr>
                <w:p w14:paraId="21EAE124" w14:textId="77777777" w:rsidR="00DB4FBF" w:rsidRPr="00C33CFF" w:rsidRDefault="00082A9A" w:rsidP="00DB4FBF">
                  <w:pPr>
                    <w:tabs>
                      <w:tab w:val="left" w:pos="360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Silvana MacDonald</w:t>
                  </w:r>
                </w:p>
              </w:tc>
              <w:tc>
                <w:tcPr>
                  <w:tcW w:w="3677" w:type="dxa"/>
                </w:tcPr>
                <w:p w14:paraId="4ACBF4A6" w14:textId="77777777" w:rsidR="00DB4FBF" w:rsidRPr="00C33CFF" w:rsidRDefault="00082A9A" w:rsidP="00DB4FBF">
                  <w:pPr>
                    <w:tabs>
                      <w:tab w:val="left" w:pos="360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Cha</w:t>
                  </w:r>
                  <w:r w:rsidR="00554C59">
                    <w:rPr>
                      <w:rFonts w:asciiTheme="minorHAnsi" w:hAnsiTheme="minorHAnsi" w:cstheme="minorHAnsi"/>
                      <w:sz w:val="18"/>
                      <w:szCs w:val="18"/>
                    </w:rPr>
                    <w:t>i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r</w:t>
                  </w:r>
                </w:p>
                <w:p w14:paraId="0D756497" w14:textId="77777777" w:rsidR="00DB4FBF" w:rsidRPr="00C33CFF" w:rsidRDefault="00DB4FBF" w:rsidP="00DB4FBF">
                  <w:pPr>
                    <w:tabs>
                      <w:tab w:val="left" w:pos="360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DB4FBF" w14:paraId="1A452759" w14:textId="77777777" w:rsidTr="0007688F">
              <w:tc>
                <w:tcPr>
                  <w:tcW w:w="3677" w:type="dxa"/>
                </w:tcPr>
                <w:p w14:paraId="0FBF5B86" w14:textId="77777777" w:rsidR="00DB4FBF" w:rsidRPr="00C33CFF" w:rsidRDefault="00082A9A" w:rsidP="00082A9A">
                  <w:pPr>
                    <w:tabs>
                      <w:tab w:val="left" w:pos="360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Mary Ann Fader</w:t>
                  </w:r>
                </w:p>
              </w:tc>
              <w:tc>
                <w:tcPr>
                  <w:tcW w:w="3677" w:type="dxa"/>
                </w:tcPr>
                <w:p w14:paraId="3B26EBD6" w14:textId="77777777" w:rsidR="00DB4FBF" w:rsidRDefault="00082A9A" w:rsidP="00DB4FBF">
                  <w:pPr>
                    <w:tabs>
                      <w:tab w:val="left" w:pos="360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Chair</w:t>
                  </w:r>
                </w:p>
                <w:p w14:paraId="5F324782" w14:textId="77777777" w:rsidR="00082A9A" w:rsidRDefault="00082A9A" w:rsidP="00DB4FBF">
                  <w:pPr>
                    <w:tabs>
                      <w:tab w:val="left" w:pos="360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14:paraId="26EE2D1B" w14:textId="77777777" w:rsidR="00082A9A" w:rsidRPr="00C33CFF" w:rsidRDefault="00082A9A" w:rsidP="00DB4FBF">
                  <w:pPr>
                    <w:tabs>
                      <w:tab w:val="left" w:pos="360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12047C" w14:paraId="5B95B5C8" w14:textId="77777777" w:rsidTr="0007688F">
              <w:tc>
                <w:tcPr>
                  <w:tcW w:w="3677" w:type="dxa"/>
                </w:tcPr>
                <w:p w14:paraId="6A034032" w14:textId="77777777" w:rsidR="0012047C" w:rsidRPr="00A450FF" w:rsidRDefault="0012047C" w:rsidP="00082A9A">
                  <w:pPr>
                    <w:tabs>
                      <w:tab w:val="left" w:pos="360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8F1F83">
                    <w:rPr>
                      <w:rFonts w:cstheme="minorHAnsi"/>
                      <w:sz w:val="18"/>
                      <w:szCs w:val="18"/>
                    </w:rPr>
                    <w:t>Deb Holts</w:t>
                  </w:r>
                </w:p>
              </w:tc>
              <w:tc>
                <w:tcPr>
                  <w:tcW w:w="3677" w:type="dxa"/>
                </w:tcPr>
                <w:p w14:paraId="19C2A737" w14:textId="77777777" w:rsidR="0012047C" w:rsidRPr="00A450FF" w:rsidRDefault="0012047C" w:rsidP="00DB4FBF">
                  <w:pPr>
                    <w:tabs>
                      <w:tab w:val="left" w:pos="360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8F1F83">
                    <w:rPr>
                      <w:rFonts w:cstheme="minorHAnsi"/>
                      <w:sz w:val="18"/>
                      <w:szCs w:val="18"/>
                    </w:rPr>
                    <w:t>Chair</w:t>
                  </w:r>
                </w:p>
              </w:tc>
            </w:tr>
            <w:tr w:rsidR="00170A40" w14:paraId="294E0FB3" w14:textId="77777777" w:rsidTr="0007688F">
              <w:tc>
                <w:tcPr>
                  <w:tcW w:w="3677" w:type="dxa"/>
                </w:tcPr>
                <w:p w14:paraId="501194C8" w14:textId="77777777" w:rsidR="00170A40" w:rsidRPr="00A450FF" w:rsidRDefault="0012047C" w:rsidP="0012047C">
                  <w:pPr>
                    <w:tabs>
                      <w:tab w:val="left" w:pos="360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8F1F83">
                    <w:rPr>
                      <w:rFonts w:cstheme="minorHAnsi"/>
                      <w:sz w:val="18"/>
                      <w:szCs w:val="18"/>
                    </w:rPr>
                    <w:t>Cindy Gervais</w:t>
                  </w:r>
                </w:p>
                <w:p w14:paraId="4D85966B" w14:textId="77777777" w:rsidR="0012047C" w:rsidRPr="00A450FF" w:rsidRDefault="0012047C" w:rsidP="0012047C">
                  <w:pPr>
                    <w:tabs>
                      <w:tab w:val="left" w:pos="360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677" w:type="dxa"/>
                </w:tcPr>
                <w:p w14:paraId="18E877F1" w14:textId="77777777" w:rsidR="00170A40" w:rsidRPr="00A450FF" w:rsidRDefault="00170A40" w:rsidP="00DB4FBF">
                  <w:pPr>
                    <w:tabs>
                      <w:tab w:val="left" w:pos="360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8F1F83">
                    <w:rPr>
                      <w:rFonts w:cstheme="minorHAnsi"/>
                      <w:sz w:val="18"/>
                      <w:szCs w:val="18"/>
                    </w:rPr>
                    <w:t>Coordinator(s)</w:t>
                  </w:r>
                </w:p>
              </w:tc>
            </w:tr>
            <w:tr w:rsidR="00082A9A" w14:paraId="25FD8ADB" w14:textId="77777777" w:rsidTr="0007688F">
              <w:tc>
                <w:tcPr>
                  <w:tcW w:w="3677" w:type="dxa"/>
                </w:tcPr>
                <w:p w14:paraId="3AC709E7" w14:textId="77777777" w:rsidR="00082A9A" w:rsidRPr="00A450FF" w:rsidRDefault="00082A9A" w:rsidP="00082A9A">
                  <w:pPr>
                    <w:tabs>
                      <w:tab w:val="left" w:pos="360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8F1F83">
                    <w:rPr>
                      <w:rFonts w:cstheme="minorHAnsi"/>
                      <w:sz w:val="18"/>
                      <w:szCs w:val="18"/>
                    </w:rPr>
                    <w:t>Wendy Morgan/Trish O’Connor</w:t>
                  </w:r>
                </w:p>
                <w:p w14:paraId="00D3AC80" w14:textId="77777777" w:rsidR="00082A9A" w:rsidRPr="00A450FF" w:rsidRDefault="00082A9A" w:rsidP="00082A9A">
                  <w:pPr>
                    <w:tabs>
                      <w:tab w:val="left" w:pos="360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14:paraId="538D6C36" w14:textId="77777777" w:rsidR="00082A9A" w:rsidRPr="00A450FF" w:rsidRDefault="00082A9A" w:rsidP="00082A9A">
                  <w:pPr>
                    <w:tabs>
                      <w:tab w:val="left" w:pos="360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677" w:type="dxa"/>
                </w:tcPr>
                <w:p w14:paraId="737D38EB" w14:textId="77777777" w:rsidR="00082A9A" w:rsidRPr="00A450FF" w:rsidRDefault="00082A9A" w:rsidP="00DB4FBF">
                  <w:pPr>
                    <w:tabs>
                      <w:tab w:val="left" w:pos="360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8F1F83">
                    <w:rPr>
                      <w:rFonts w:cstheme="minorHAnsi"/>
                      <w:sz w:val="18"/>
                      <w:szCs w:val="18"/>
                    </w:rPr>
                    <w:t>Facilitators</w:t>
                  </w:r>
                </w:p>
              </w:tc>
            </w:tr>
          </w:tbl>
          <w:p w14:paraId="0AC4B43A" w14:textId="77777777" w:rsidR="00816520" w:rsidRPr="006B300D" w:rsidRDefault="00816520" w:rsidP="00816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6B300D" w:rsidRPr="006B300D" w14:paraId="0B65AA77" w14:textId="77777777" w:rsidTr="004B4050">
        <w:trPr>
          <w:trHeight w:val="46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D9D9D9"/>
            <w:vAlign w:val="center"/>
            <w:hideMark/>
          </w:tcPr>
          <w:p w14:paraId="16AD24B3" w14:textId="77777777"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  <w:t>Value Stream / Initiative Summary:</w:t>
            </w:r>
          </w:p>
        </w:tc>
      </w:tr>
      <w:tr w:rsidR="006B300D" w:rsidRPr="006B300D" w14:paraId="578133DE" w14:textId="77777777" w:rsidTr="004B4050">
        <w:trPr>
          <w:trHeight w:val="54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F2F2F2"/>
            <w:vAlign w:val="center"/>
            <w:hideMark/>
          </w:tcPr>
          <w:p w14:paraId="56495CFD" w14:textId="77777777"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 xml:space="preserve">Goals (of the initiative): </w:t>
            </w:r>
          </w:p>
        </w:tc>
      </w:tr>
      <w:tr w:rsidR="006B300D" w:rsidRPr="006B300D" w14:paraId="28EFCF22" w14:textId="77777777" w:rsidTr="004B4050">
        <w:trPr>
          <w:trHeight w:val="160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2AFC350" w14:textId="77777777" w:rsidR="00082A9A" w:rsidRDefault="00082A9A" w:rsidP="000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The goals for this </w:t>
            </w:r>
            <w:r w:rsidR="00B2700D">
              <w:rPr>
                <w:rFonts w:ascii="Calibri" w:eastAsia="Times New Roman" w:hAnsi="Calibri" w:cs="Calibri"/>
                <w:color w:val="000000"/>
                <w:lang w:eastAsia="en-CA"/>
              </w:rPr>
              <w:t>initiatives</w:t>
            </w:r>
            <w:r w:rsidR="00564E5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are 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to: </w:t>
            </w:r>
          </w:p>
          <w:p w14:paraId="7BE48A9B" w14:textId="38119312" w:rsidR="00082A9A" w:rsidRDefault="00082A9A" w:rsidP="000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1) design</w:t>
            </w:r>
            <w:r w:rsidR="00564E5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a</w:t>
            </w:r>
            <w:r w:rsidR="00A2557C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process to engage more stakeholders (esp. faculty) 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in curriculum renewal </w:t>
            </w:r>
          </w:p>
          <w:p w14:paraId="09A66582" w14:textId="04ADAB30" w:rsidR="00082A9A" w:rsidRDefault="00082A9A" w:rsidP="000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2)</w:t>
            </w:r>
            <w:r w:rsidR="00A2557C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making </w:t>
            </w:r>
            <w:r w:rsidR="00A2557C">
              <w:rPr>
                <w:rFonts w:ascii="Calibri" w:eastAsia="Times New Roman" w:hAnsi="Calibri" w:cs="Calibri"/>
                <w:color w:val="000000"/>
                <w:lang w:eastAsia="en-CA"/>
              </w:rPr>
              <w:t>the process</w:t>
            </w:r>
            <w:r w:rsidR="00564E5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more efficient </w:t>
            </w:r>
            <w:r w:rsidR="004B4050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</w:p>
          <w:p w14:paraId="4F90CFD1" w14:textId="6A161BED" w:rsidR="00082A9A" w:rsidRDefault="00082A9A" w:rsidP="000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3) to ma</w:t>
            </w:r>
            <w:r w:rsidR="004B4050">
              <w:rPr>
                <w:rFonts w:ascii="Calibri" w:eastAsia="Times New Roman" w:hAnsi="Calibri" w:cs="Calibri"/>
                <w:color w:val="000000"/>
                <w:lang w:eastAsia="en-CA"/>
              </w:rPr>
              <w:t>k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e the process more actively part of a continuous</w:t>
            </w:r>
            <w:r w:rsidR="00B372F9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improvement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cycle</w:t>
            </w:r>
            <w:r w:rsidR="00A2557C">
              <w:rPr>
                <w:rFonts w:ascii="Calibri" w:eastAsia="Times New Roman" w:hAnsi="Calibri" w:cs="Calibri"/>
                <w:color w:val="000000"/>
                <w:lang w:eastAsia="en-CA"/>
              </w:rPr>
              <w:t>—and have stakeholders see the value of the process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</w:p>
          <w:p w14:paraId="0181697C" w14:textId="77777777" w:rsidR="006B300D" w:rsidRDefault="00082A9A" w:rsidP="000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4) to better connect curriculum renewal with program review so that it feeds a comprehensive </w:t>
            </w:r>
            <w:r w:rsidR="00B372F9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and circular 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quality assurance process.</w:t>
            </w:r>
          </w:p>
          <w:p w14:paraId="5CB86461" w14:textId="61F4B2B6" w:rsidR="00564E5B" w:rsidRPr="006B300D" w:rsidRDefault="00564E5B" w:rsidP="003E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5) to make more visual, automate and </w:t>
            </w:r>
            <w:r w:rsidR="00B2700D">
              <w:rPr>
                <w:rFonts w:ascii="Calibri" w:eastAsia="Times New Roman" w:hAnsi="Calibri" w:cs="Calibri"/>
                <w:color w:val="000000"/>
                <w:lang w:eastAsia="en-CA"/>
              </w:rPr>
              <w:t>systemize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curriculum renewal results</w:t>
            </w:r>
          </w:p>
        </w:tc>
      </w:tr>
      <w:tr w:rsidR="006B300D" w:rsidRPr="006B300D" w14:paraId="3823A2B2" w14:textId="77777777" w:rsidTr="004B4050">
        <w:trPr>
          <w:trHeight w:val="40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F2F2F2"/>
            <w:vAlign w:val="center"/>
            <w:hideMark/>
          </w:tcPr>
          <w:p w14:paraId="12EA0DE4" w14:textId="77777777"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Problem Statement:</w:t>
            </w:r>
          </w:p>
        </w:tc>
      </w:tr>
      <w:tr w:rsidR="006B300D" w:rsidRPr="006B300D" w14:paraId="137BCE80" w14:textId="77777777" w:rsidTr="004B4050">
        <w:trPr>
          <w:trHeight w:val="163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A25495A" w14:textId="77777777" w:rsidR="006B300D" w:rsidRPr="006B300D" w:rsidRDefault="006B300D" w:rsidP="00861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  <w:r w:rsidR="00564E5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Curriculum renewal is not consistently undertaken across the schools and this creates a problem for both quality and the quality assurance process. </w:t>
            </w:r>
            <w:r w:rsidR="00B67FC8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  <w:r w:rsidR="008614A2">
              <w:rPr>
                <w:rFonts w:ascii="Calibri" w:eastAsia="Times New Roman" w:hAnsi="Calibri" w:cs="Calibri"/>
                <w:color w:val="000000"/>
                <w:lang w:eastAsia="en-CA"/>
              </w:rPr>
              <w:t>Though designed in principle to be an integrative part of the broader program review process, in application, c</w:t>
            </w:r>
            <w:r w:rsidR="00B67FC8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urriculum renewal does not always </w:t>
            </w:r>
            <w:r w:rsidR="008614A2">
              <w:rPr>
                <w:rFonts w:ascii="Calibri" w:eastAsia="Times New Roman" w:hAnsi="Calibri" w:cs="Calibri"/>
                <w:color w:val="000000"/>
                <w:lang w:eastAsia="en-CA"/>
              </w:rPr>
              <w:t>connect with the more substantive review</w:t>
            </w:r>
            <w:r w:rsidR="00B67FC8">
              <w:rPr>
                <w:rFonts w:ascii="Calibri" w:eastAsia="Times New Roman" w:hAnsi="Calibri" w:cs="Calibri"/>
                <w:color w:val="000000"/>
                <w:lang w:eastAsia="en-CA"/>
              </w:rPr>
              <w:t>.</w:t>
            </w:r>
          </w:p>
        </w:tc>
      </w:tr>
      <w:tr w:rsidR="006B300D" w:rsidRPr="006B300D" w14:paraId="17831778" w14:textId="77777777" w:rsidTr="004B4050">
        <w:trPr>
          <w:trHeight w:val="49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F2F2F2"/>
            <w:vAlign w:val="center"/>
            <w:hideMark/>
          </w:tcPr>
          <w:p w14:paraId="0FADBEF3" w14:textId="77777777"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 xml:space="preserve">Project Scope (where does your value stream start and stop?):  </w:t>
            </w:r>
          </w:p>
        </w:tc>
      </w:tr>
      <w:tr w:rsidR="006B300D" w:rsidRPr="006B300D" w14:paraId="26DB551E" w14:textId="77777777" w:rsidTr="004B4050">
        <w:trPr>
          <w:trHeight w:val="165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B2809FF" w14:textId="77777777" w:rsidR="00A47C3A" w:rsidRDefault="004B4050" w:rsidP="00A47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The </w:t>
            </w:r>
            <w:r w:rsidR="008614A2">
              <w:rPr>
                <w:rFonts w:ascii="Calibri" w:eastAsia="Times New Roman" w:hAnsi="Calibri" w:cs="Calibri"/>
                <w:color w:val="000000"/>
                <w:lang w:eastAsia="en-CA"/>
              </w:rPr>
              <w:t>s</w:t>
            </w:r>
            <w:r w:rsidR="00564E5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cope of the project starts at the beginning of the annual cycle for curriculum renewal and ends at the end of the annual curriculum renewal cycle. We will look at a </w:t>
            </w:r>
            <w:r w:rsidR="00564E5B" w:rsidRPr="00B372F9">
              <w:rPr>
                <w:rFonts w:ascii="Calibri" w:eastAsia="Times New Roman" w:hAnsi="Calibri" w:cs="Calibri"/>
                <w:color w:val="000000"/>
                <w:u w:val="single"/>
                <w:lang w:eastAsia="en-CA"/>
              </w:rPr>
              <w:t>one year planning horizon</w:t>
            </w:r>
            <w:r w:rsidR="00564E5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with the view to </w:t>
            </w:r>
            <w:r w:rsidR="008614A2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better understanding </w:t>
            </w:r>
            <w:r w:rsidR="00564E5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how it connects to the five year program review. </w:t>
            </w:r>
          </w:p>
          <w:p w14:paraId="6A144657" w14:textId="77777777" w:rsidR="004B4050" w:rsidRPr="006B300D" w:rsidRDefault="004B4050" w:rsidP="00A47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</w:tbl>
    <w:p w14:paraId="475D2DC0" w14:textId="77777777" w:rsidR="004B4050" w:rsidRDefault="004B4050">
      <w:r>
        <w:br w:type="page"/>
      </w:r>
    </w:p>
    <w:tbl>
      <w:tblPr>
        <w:tblW w:w="10490" w:type="dxa"/>
        <w:tblInd w:w="-489" w:type="dxa"/>
        <w:tblLook w:val="04A0" w:firstRow="1" w:lastRow="0" w:firstColumn="1" w:lastColumn="0" w:noHBand="0" w:noVBand="1"/>
      </w:tblPr>
      <w:tblGrid>
        <w:gridCol w:w="1706"/>
        <w:gridCol w:w="1880"/>
        <w:gridCol w:w="610"/>
        <w:gridCol w:w="1151"/>
        <w:gridCol w:w="863"/>
        <w:gridCol w:w="1350"/>
        <w:gridCol w:w="2930"/>
      </w:tblGrid>
      <w:tr w:rsidR="006B300D" w:rsidRPr="006B300D" w14:paraId="0F44E1F6" w14:textId="77777777" w:rsidTr="00A450FF">
        <w:trPr>
          <w:trHeight w:val="495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F2F2F2"/>
            <w:vAlign w:val="center"/>
            <w:hideMark/>
          </w:tcPr>
          <w:p w14:paraId="5CB0EE06" w14:textId="77777777" w:rsidR="00A47C3A" w:rsidRDefault="00A47C3A" w:rsidP="006B30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  <w:p w14:paraId="0AA83CC4" w14:textId="77777777" w:rsidR="00A47C3A" w:rsidRDefault="00A47C3A" w:rsidP="006B30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  <w:p w14:paraId="732FE3D9" w14:textId="77777777"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 xml:space="preserve">Other Relevant Background (on issue / problem to be addressed, anticipated time commitment):  </w:t>
            </w:r>
          </w:p>
        </w:tc>
      </w:tr>
      <w:tr w:rsidR="006B300D" w:rsidRPr="006B300D" w14:paraId="1FFD295E" w14:textId="77777777" w:rsidTr="00A450FF">
        <w:trPr>
          <w:trHeight w:val="1665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09D6405" w14:textId="77777777" w:rsidR="004B4050" w:rsidRDefault="004B4050" w:rsidP="004B4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The college has embarked on </w:t>
            </w:r>
            <w:r w:rsidR="00B2700D">
              <w:rPr>
                <w:rFonts w:ascii="Calibri" w:eastAsia="Times New Roman" w:hAnsi="Calibri" w:cs="Calibri"/>
                <w:color w:val="000000"/>
                <w:lang w:eastAsia="en-CA"/>
              </w:rPr>
              <w:t>an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integrated program planning initiative</w:t>
            </w:r>
            <w:r w:rsidR="008614A2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informed by an IPP tool that collects relevant metrics to be considered as part of the quality assurance process. How this information is u</w:t>
            </w:r>
            <w:r w:rsidR="008614A2">
              <w:rPr>
                <w:rFonts w:ascii="Calibri" w:eastAsia="Times New Roman" w:hAnsi="Calibri" w:cs="Calibri"/>
                <w:color w:val="000000"/>
                <w:lang w:eastAsia="en-CA"/>
              </w:rPr>
              <w:t>sed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during curriculum renewal will be part of the process map. </w:t>
            </w:r>
          </w:p>
          <w:p w14:paraId="111302DD" w14:textId="77777777" w:rsidR="004B4050" w:rsidRDefault="004B4050" w:rsidP="004B4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  <w:p w14:paraId="2161931B" w14:textId="77777777" w:rsidR="00740E01" w:rsidRDefault="004B4050" w:rsidP="004B4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The IPP information will also drive decisions around the status of programs with low financial and</w:t>
            </w:r>
            <w:r w:rsidR="00170A40">
              <w:rPr>
                <w:rFonts w:ascii="Calibri" w:eastAsia="Times New Roman" w:hAnsi="Calibri" w:cs="Calibri"/>
                <w:color w:val="000000"/>
                <w:lang w:eastAsia="en-CA"/>
              </w:rPr>
              <w:t>/or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quality scores and will require Deans to develop mitigation plans. This </w:t>
            </w:r>
            <w:r w:rsidR="00B372F9">
              <w:rPr>
                <w:rFonts w:ascii="Calibri" w:eastAsia="Times New Roman" w:hAnsi="Calibri" w:cs="Calibri"/>
                <w:color w:val="000000"/>
                <w:lang w:eastAsia="en-CA"/>
              </w:rPr>
              <w:t>curriculum renewal process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needs to be connected to th</w:t>
            </w:r>
            <w:r w:rsidR="00B372F9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ese mitigation plans. </w:t>
            </w:r>
          </w:p>
          <w:p w14:paraId="5C0BC943" w14:textId="77777777" w:rsidR="00966A5C" w:rsidRDefault="00966A5C" w:rsidP="004B4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  <w:p w14:paraId="4B350248" w14:textId="4870B149" w:rsidR="00966A5C" w:rsidRDefault="00966A5C" w:rsidP="004B4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Some redesign work has occurred in the past year using </w:t>
            </w:r>
            <w:r w:rsidR="002B6D4A">
              <w:rPr>
                <w:rFonts w:ascii="Calibri" w:eastAsia="Times New Roman" w:hAnsi="Calibri" w:cs="Calibri"/>
                <w:color w:val="000000"/>
                <w:lang w:eastAsia="en-CA"/>
              </w:rPr>
              <w:t>“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Lean Thinking</w:t>
            </w:r>
            <w:r w:rsidR="002B6D4A">
              <w:rPr>
                <w:rFonts w:ascii="Calibri" w:eastAsia="Times New Roman" w:hAnsi="Calibri" w:cs="Calibri"/>
                <w:color w:val="000000"/>
                <w:lang w:eastAsia="en-CA"/>
              </w:rPr>
              <w:t>”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tools and the lessons learned from this pilot will be considered i</w:t>
            </w:r>
            <w:r w:rsidR="008614A2">
              <w:rPr>
                <w:rFonts w:ascii="Calibri" w:eastAsia="Times New Roman" w:hAnsi="Calibri" w:cs="Calibri"/>
                <w:color w:val="000000"/>
                <w:lang w:eastAsia="en-CA"/>
              </w:rPr>
              <w:t>n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the design process.</w:t>
            </w:r>
          </w:p>
          <w:p w14:paraId="4BA5500F" w14:textId="77777777" w:rsidR="006B300D" w:rsidRPr="006B300D" w:rsidRDefault="004B4050" w:rsidP="004B4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   </w:t>
            </w:r>
          </w:p>
        </w:tc>
      </w:tr>
      <w:tr w:rsidR="006B300D" w:rsidRPr="006B300D" w14:paraId="099203DF" w14:textId="77777777" w:rsidTr="00A450FF">
        <w:trPr>
          <w:trHeight w:val="48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F2F2F2"/>
            <w:vAlign w:val="center"/>
            <w:hideMark/>
          </w:tcPr>
          <w:p w14:paraId="4E28AD6D" w14:textId="77777777"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Other Factors: (Challenges/strengths, special resources, capacity/readiness) :</w:t>
            </w:r>
          </w:p>
        </w:tc>
      </w:tr>
      <w:tr w:rsidR="006B300D" w:rsidRPr="006B300D" w14:paraId="280943DB" w14:textId="77777777" w:rsidTr="00A450FF">
        <w:trPr>
          <w:trHeight w:val="177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1AB2A40" w14:textId="77777777" w:rsid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  <w:p w14:paraId="5E80A17B" w14:textId="668F1C0B" w:rsidR="00B372F9" w:rsidRDefault="00B372F9" w:rsidP="00B372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The college</w:t>
            </w:r>
            <w:r w:rsidR="003B3C2A">
              <w:rPr>
                <w:rFonts w:ascii="Calibri" w:eastAsia="Times New Roman" w:hAnsi="Calibri" w:cs="Calibri"/>
                <w:color w:val="000000"/>
                <w:lang w:eastAsia="en-CA"/>
              </w:rPr>
              <w:t>’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 quality assurance </w:t>
            </w:r>
            <w:r w:rsidR="001D38A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process </w:t>
            </w:r>
            <w:r w:rsidR="008614A2">
              <w:rPr>
                <w:rFonts w:ascii="Calibri" w:eastAsia="Times New Roman" w:hAnsi="Calibri" w:cs="Calibri"/>
                <w:color w:val="000000"/>
                <w:lang w:eastAsia="en-CA"/>
              </w:rPr>
              <w:t>has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both </w:t>
            </w:r>
            <w:r w:rsidR="008614A2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an 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annual </w:t>
            </w:r>
            <w:r w:rsidR="008614A2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element through 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curriculum renewal </w:t>
            </w:r>
            <w:r w:rsidR="008614A2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as well as the 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program review </w:t>
            </w:r>
            <w:r w:rsidR="008614A2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process which is scheduled 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on a five year cycle. Curriculum renewal needs to be </w:t>
            </w:r>
            <w:r w:rsidR="008614A2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an integral 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part of program review – Phase 2 of this initiative will be </w:t>
            </w:r>
            <w:r w:rsidR="008614A2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the 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redesign of program review. </w:t>
            </w:r>
          </w:p>
          <w:p w14:paraId="07BFC96C" w14:textId="77777777" w:rsidR="00B372F9" w:rsidRDefault="00B372F9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  <w:p w14:paraId="102F11C4" w14:textId="019EB555" w:rsidR="00890B68" w:rsidRDefault="004B4050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The college will be required to undergo an accreditation process as part of the new Ministry mandated quality assurance policy. Non-standard application of the college policy must be addressed to ensure no loss of college status or reputation. </w:t>
            </w:r>
          </w:p>
          <w:p w14:paraId="78C93A48" w14:textId="77777777" w:rsidR="00890B68" w:rsidRDefault="00890B68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  <w:p w14:paraId="5ACDD131" w14:textId="075F40B2" w:rsidR="006B300D" w:rsidRDefault="004B4050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Curriculum renewal and identified activities need to be</w:t>
            </w:r>
            <w:r w:rsidR="00890B68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effectively utilized during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the </w:t>
            </w:r>
            <w:r w:rsidR="00B372F9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annual 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spring block development timeframe. </w:t>
            </w:r>
          </w:p>
          <w:p w14:paraId="24DF3A84" w14:textId="77777777" w:rsidR="00EC6ADC" w:rsidRDefault="00EC6ADC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  <w:p w14:paraId="51508EF7" w14:textId="2A94CB1E" w:rsidR="006B300D" w:rsidRDefault="00EC6ADC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Active </w:t>
            </w:r>
            <w:r w:rsidR="00C92EA5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and regular (by semester) 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reflection on curriculum delivery</w:t>
            </w:r>
            <w:r w:rsidR="00B372F9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is</w:t>
            </w:r>
            <w:r w:rsidR="00C92EA5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part of continuous improvement and reflective practice for faculty – this should be </w:t>
            </w:r>
            <w:r w:rsidR="00B2700D">
              <w:rPr>
                <w:rFonts w:ascii="Calibri" w:eastAsia="Times New Roman" w:hAnsi="Calibri" w:cs="Calibri"/>
                <w:color w:val="000000"/>
                <w:lang w:eastAsia="en-CA"/>
              </w:rPr>
              <w:t>recognized</w:t>
            </w:r>
            <w:r w:rsidR="00C92EA5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as a key component of curriculum renewal. Making this tacit knowledge more explicit – through documentation</w:t>
            </w:r>
            <w:r w:rsidR="00966A5C">
              <w:rPr>
                <w:rFonts w:ascii="Calibri" w:eastAsia="Times New Roman" w:hAnsi="Calibri" w:cs="Calibri"/>
                <w:color w:val="000000"/>
                <w:lang w:eastAsia="en-CA"/>
              </w:rPr>
              <w:t>,</w:t>
            </w:r>
            <w:r w:rsidR="00C92EA5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is an important element of this</w:t>
            </w:r>
            <w:r w:rsidR="008614A2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project. 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</w:p>
          <w:p w14:paraId="1A89803C" w14:textId="77777777"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6B300D" w:rsidRPr="006B300D" w14:paraId="03DD7FB9" w14:textId="77777777" w:rsidTr="00A450FF">
        <w:trPr>
          <w:trHeight w:val="45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D9D9D9"/>
            <w:vAlign w:val="center"/>
            <w:hideMark/>
          </w:tcPr>
          <w:p w14:paraId="067CFC08" w14:textId="77777777" w:rsidR="006B300D" w:rsidRPr="006B300D" w:rsidRDefault="006B300D" w:rsidP="006B3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  <w:t>Anticipated Activity Milestones (e.g., Key dates timelines):</w:t>
            </w:r>
          </w:p>
        </w:tc>
      </w:tr>
      <w:tr w:rsidR="00C92EA5" w:rsidRPr="006B300D" w14:paraId="2A39DE63" w14:textId="77777777" w:rsidTr="00A450FF">
        <w:trPr>
          <w:trHeight w:val="4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3799440" w14:textId="77777777" w:rsidR="006B300D" w:rsidRPr="006B300D" w:rsidRDefault="006B300D" w:rsidP="006B3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Activity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4A39565B" w14:textId="77777777" w:rsidR="006B300D" w:rsidRPr="006B300D" w:rsidRDefault="006B300D" w:rsidP="006B3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Timeframe</w:t>
            </w:r>
          </w:p>
        </w:tc>
        <w:tc>
          <w:tcPr>
            <w:tcW w:w="5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2F2F2"/>
            <w:vAlign w:val="center"/>
            <w:hideMark/>
          </w:tcPr>
          <w:p w14:paraId="14B2CB9C" w14:textId="77777777" w:rsidR="006B300D" w:rsidRPr="006B300D" w:rsidRDefault="006B300D" w:rsidP="006B3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Deliverable</w:t>
            </w:r>
          </w:p>
        </w:tc>
      </w:tr>
      <w:tr w:rsidR="00C92EA5" w:rsidRPr="006B300D" w14:paraId="477C2C12" w14:textId="77777777" w:rsidTr="00A450FF">
        <w:trPr>
          <w:trHeight w:val="630"/>
        </w:trPr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55715" w14:textId="77777777"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  <w:r w:rsidR="004B4050">
              <w:rPr>
                <w:rFonts w:ascii="Calibri" w:eastAsia="Times New Roman" w:hAnsi="Calibri" w:cs="Calibri"/>
                <w:color w:val="000000"/>
                <w:lang w:eastAsia="en-CA"/>
              </w:rPr>
              <w:t>Current State Mapping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A6F50" w14:textId="77777777"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  <w:r w:rsidR="004B4050">
              <w:rPr>
                <w:rFonts w:ascii="Calibri" w:eastAsia="Times New Roman" w:hAnsi="Calibri" w:cs="Calibri"/>
                <w:color w:val="000000"/>
                <w:lang w:eastAsia="en-CA"/>
              </w:rPr>
              <w:t>January 30/2015</w:t>
            </w:r>
          </w:p>
        </w:tc>
        <w:tc>
          <w:tcPr>
            <w:tcW w:w="5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54D09C3" w14:textId="77777777" w:rsidR="006B300D" w:rsidRPr="006B300D" w:rsidRDefault="004B4050" w:rsidP="004B4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Develop a map that reflect</w:t>
            </w:r>
            <w:r w:rsidR="00AC57AF">
              <w:rPr>
                <w:rFonts w:ascii="Calibri" w:eastAsia="Times New Roman" w:hAnsi="Calibri" w:cs="Calibri"/>
                <w:color w:val="000000"/>
                <w:lang w:eastAsia="en-CA"/>
              </w:rPr>
              <w:t>s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the “should be” state of curriculum renewal, note except</w:t>
            </w:r>
            <w:r w:rsidR="00AC57AF">
              <w:rPr>
                <w:rFonts w:ascii="Calibri" w:eastAsia="Times New Roman" w:hAnsi="Calibri" w:cs="Calibri"/>
                <w:color w:val="000000"/>
                <w:lang w:eastAsia="en-CA"/>
              </w:rPr>
              <w:t>ion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 – collect metrics </w:t>
            </w:r>
          </w:p>
        </w:tc>
      </w:tr>
      <w:tr w:rsidR="00C92EA5" w:rsidRPr="006B300D" w14:paraId="0F355C01" w14:textId="77777777" w:rsidTr="00A450FF">
        <w:trPr>
          <w:trHeight w:val="570"/>
        </w:trPr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38B28" w14:textId="77777777"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  <w:r w:rsidR="004B4050">
              <w:rPr>
                <w:rFonts w:ascii="Calibri" w:eastAsia="Times New Roman" w:hAnsi="Calibri" w:cs="Calibri"/>
                <w:color w:val="000000"/>
                <w:lang w:eastAsia="en-CA"/>
              </w:rPr>
              <w:t>Future State Mapping and Implementation Plan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E1E20" w14:textId="77777777"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  <w:r w:rsidR="004B4050">
              <w:rPr>
                <w:rFonts w:ascii="Calibri" w:eastAsia="Times New Roman" w:hAnsi="Calibri" w:cs="Calibri"/>
                <w:color w:val="000000"/>
                <w:lang w:eastAsia="en-CA"/>
              </w:rPr>
              <w:t>Winter/2015</w:t>
            </w:r>
          </w:p>
        </w:tc>
        <w:tc>
          <w:tcPr>
            <w:tcW w:w="5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D068BFE" w14:textId="77777777"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  <w:r w:rsidR="00EC6ADC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The implementation plan should be a pilot for the spring 2015 </w:t>
            </w:r>
            <w:r w:rsidR="00B2700D">
              <w:rPr>
                <w:rFonts w:ascii="Calibri" w:eastAsia="Times New Roman" w:hAnsi="Calibri" w:cs="Calibri"/>
                <w:color w:val="000000"/>
                <w:lang w:eastAsia="en-CA"/>
              </w:rPr>
              <w:t>development</w:t>
            </w:r>
            <w:r w:rsidR="005656C6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in one school (minimally)</w:t>
            </w:r>
            <w:r w:rsidR="00C92EA5">
              <w:rPr>
                <w:rFonts w:ascii="Calibri" w:eastAsia="Times New Roman" w:hAnsi="Calibri" w:cs="Calibri"/>
                <w:color w:val="000000"/>
                <w:lang w:eastAsia="en-CA"/>
              </w:rPr>
              <w:t>.</w:t>
            </w:r>
          </w:p>
        </w:tc>
      </w:tr>
      <w:tr w:rsidR="00C92EA5" w:rsidRPr="006B300D" w14:paraId="6A6690CC" w14:textId="77777777" w:rsidTr="00A450FF">
        <w:trPr>
          <w:trHeight w:val="570"/>
        </w:trPr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1745D8" w14:textId="77777777" w:rsidR="00C92EA5" w:rsidRPr="006B300D" w:rsidRDefault="00C92EA5" w:rsidP="00C92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Evaluate </w:t>
            </w:r>
            <w:r w:rsidR="00B2700D">
              <w:rPr>
                <w:rFonts w:ascii="Calibri" w:eastAsia="Times New Roman" w:hAnsi="Calibri" w:cs="Calibri"/>
                <w:color w:val="000000"/>
                <w:lang w:eastAsia="en-CA"/>
              </w:rPr>
              <w:t>pilot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and continue with completion of the implementation plan  -Kaizens to remove obstacles as required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DF1AC7" w14:textId="77777777" w:rsidR="00C92EA5" w:rsidRPr="006B300D" w:rsidRDefault="00C92EA5" w:rsidP="00565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Spring-</w:t>
            </w:r>
            <w:r w:rsidR="005656C6">
              <w:rPr>
                <w:rFonts w:ascii="Calibri" w:eastAsia="Times New Roman" w:hAnsi="Calibri" w:cs="Calibri"/>
                <w:color w:val="000000"/>
                <w:lang w:eastAsia="en-CA"/>
              </w:rPr>
              <w:t>F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all, 2015</w:t>
            </w:r>
          </w:p>
        </w:tc>
        <w:tc>
          <w:tcPr>
            <w:tcW w:w="5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A131DAF" w14:textId="2D4D2F61" w:rsidR="00C92EA5" w:rsidRPr="006B300D" w:rsidRDefault="00C92EA5" w:rsidP="00595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New process should be implemented for </w:t>
            </w:r>
            <w:r w:rsidR="00595017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September 2015 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.</w:t>
            </w:r>
          </w:p>
        </w:tc>
      </w:tr>
      <w:tr w:rsidR="006B300D" w:rsidRPr="006B300D" w14:paraId="2253810D" w14:textId="77777777" w:rsidTr="00A450FF">
        <w:trPr>
          <w:trHeight w:val="45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D9D9D9"/>
            <w:vAlign w:val="center"/>
            <w:hideMark/>
          </w:tcPr>
          <w:p w14:paraId="7BCDD439" w14:textId="77777777"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  <w:t>Evaluation Criteria:</w:t>
            </w:r>
          </w:p>
        </w:tc>
      </w:tr>
      <w:tr w:rsidR="00C92EA5" w:rsidRPr="006B300D" w14:paraId="00E43399" w14:textId="77777777" w:rsidTr="00A450FF">
        <w:trPr>
          <w:trHeight w:val="94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8A63" w14:textId="77777777" w:rsidR="006B300D" w:rsidRPr="006B300D" w:rsidRDefault="006B300D" w:rsidP="006B3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Affects KPI’s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00C8" w14:textId="77777777" w:rsidR="006B300D" w:rsidRPr="006B300D" w:rsidRDefault="006B300D" w:rsidP="006B3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Return on Investments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EC91" w14:textId="77777777" w:rsidR="006B300D" w:rsidRPr="006B300D" w:rsidRDefault="006B300D" w:rsidP="006B3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Cost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E76E1" w14:textId="77777777" w:rsidR="006B300D" w:rsidRPr="006B300D" w:rsidRDefault="006B300D" w:rsidP="006B3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Strategic Direction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677C" w14:textId="77777777" w:rsidR="006B300D" w:rsidRPr="006B300D" w:rsidRDefault="006B300D" w:rsidP="006B3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Morale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E067" w14:textId="77777777" w:rsidR="006B300D" w:rsidRPr="006B300D" w:rsidRDefault="006B300D" w:rsidP="006B3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Resource Availability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0EBFE2" w14:textId="77777777" w:rsidR="006B300D" w:rsidRPr="006B300D" w:rsidRDefault="006B300D" w:rsidP="006B3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Overall Rating/comments</w:t>
            </w:r>
          </w:p>
        </w:tc>
      </w:tr>
      <w:tr w:rsidR="00C92EA5" w:rsidRPr="006B300D" w14:paraId="22C70CE7" w14:textId="77777777" w:rsidTr="00A450FF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C16AD" w14:textId="77777777"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  <w:r w:rsidR="004B4050">
              <w:rPr>
                <w:rFonts w:ascii="Calibri" w:eastAsia="Times New Roman" w:hAnsi="Calibri" w:cs="Calibri"/>
                <w:color w:val="000000"/>
                <w:lang w:eastAsia="en-CA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B71F" w14:textId="77777777"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  <w:r w:rsidR="00EC6ADC">
              <w:rPr>
                <w:rFonts w:ascii="Calibri" w:eastAsia="Times New Roman" w:hAnsi="Calibri" w:cs="Calibri"/>
                <w:color w:val="000000"/>
                <w:lang w:eastAsia="en-CA"/>
              </w:rPr>
              <w:t>Quality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4287B" w14:textId="77777777"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D938" w14:textId="77777777"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  <w:r w:rsidR="004B4050">
              <w:rPr>
                <w:rFonts w:ascii="Calibri" w:eastAsia="Times New Roman" w:hAnsi="Calibri" w:cs="Calibri"/>
                <w:color w:val="000000"/>
                <w:lang w:eastAsia="en-CA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E75A" w14:textId="77777777"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  <w:r w:rsidR="00595017">
              <w:rPr>
                <w:rFonts w:ascii="Calibri" w:eastAsia="Times New Roman" w:hAnsi="Calibri" w:cs="Calibri"/>
                <w:color w:val="000000"/>
                <w:lang w:eastAsia="en-CA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2F67" w14:textId="051F70FC" w:rsidR="006B300D" w:rsidRPr="006B300D" w:rsidRDefault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  <w:r w:rsidR="00EC6ADC">
              <w:rPr>
                <w:rFonts w:ascii="Calibri" w:eastAsia="Times New Roman" w:hAnsi="Calibri" w:cs="Calibri"/>
                <w:color w:val="000000"/>
                <w:lang w:eastAsia="en-CA"/>
              </w:rPr>
              <w:t>Yes-</w:t>
            </w:r>
            <w:r w:rsidR="00B2700D">
              <w:rPr>
                <w:rFonts w:ascii="Calibri" w:eastAsia="Times New Roman" w:hAnsi="Calibri" w:cs="Calibri"/>
                <w:color w:val="000000"/>
                <w:lang w:eastAsia="en-CA"/>
              </w:rPr>
              <w:t>facilit</w:t>
            </w:r>
            <w:r w:rsidR="00427F45">
              <w:rPr>
                <w:rFonts w:ascii="Calibri" w:eastAsia="Times New Roman" w:hAnsi="Calibri" w:cs="Calibri"/>
                <w:color w:val="000000"/>
                <w:lang w:eastAsia="en-CA"/>
              </w:rPr>
              <w:t>ators</w:t>
            </w:r>
            <w:r w:rsidR="00EC6ADC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internal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65555BD" w14:textId="77777777"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  <w:r w:rsidR="008614A2">
              <w:rPr>
                <w:rFonts w:ascii="Calibri" w:eastAsia="Times New Roman" w:hAnsi="Calibri" w:cs="Calibri"/>
                <w:color w:val="000000"/>
                <w:lang w:eastAsia="en-CA"/>
              </w:rPr>
              <w:t>H</w:t>
            </w:r>
            <w:r w:rsidR="00C92EA5">
              <w:rPr>
                <w:rFonts w:ascii="Calibri" w:eastAsia="Times New Roman" w:hAnsi="Calibri" w:cs="Calibri"/>
                <w:color w:val="000000"/>
                <w:lang w:eastAsia="en-CA"/>
              </w:rPr>
              <w:t>igh</w:t>
            </w:r>
          </w:p>
        </w:tc>
      </w:tr>
      <w:tr w:rsidR="00C92EA5" w:rsidRPr="006B300D" w14:paraId="2F37138B" w14:textId="77777777" w:rsidTr="00A450FF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BA35" w14:textId="77777777"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5740" w14:textId="77777777"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9FD7B" w14:textId="77777777"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E193F" w14:textId="77777777"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B5D41" w14:textId="77777777"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55882" w14:textId="77777777"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8F16186" w14:textId="77777777"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6B300D" w:rsidRPr="006B300D" w14:paraId="1AA5CA2B" w14:textId="77777777" w:rsidTr="00A450FF">
        <w:trPr>
          <w:trHeight w:val="615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2F2F2"/>
            <w:vAlign w:val="center"/>
            <w:hideMark/>
          </w:tcPr>
          <w:p w14:paraId="1584971C" w14:textId="77777777"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 xml:space="preserve">Impact is rated as high, medium, low or don’t know. </w:t>
            </w:r>
          </w:p>
        </w:tc>
      </w:tr>
      <w:tr w:rsidR="00C92EA5" w:rsidRPr="006B300D" w14:paraId="34A0FD26" w14:textId="77777777" w:rsidTr="00A450F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49818D" w14:textId="77777777"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FBE553" w14:textId="77777777"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997899" w14:textId="77777777"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B43815" w14:textId="77777777"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D867CD" w14:textId="77777777"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130C12" w14:textId="77777777"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C2FE42" w14:textId="77777777"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C92EA5" w:rsidRPr="006B300D" w14:paraId="137C3F44" w14:textId="77777777" w:rsidTr="00A450F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1C661C" w14:textId="77777777"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8608B4" w14:textId="77777777"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08B4A2" w14:textId="77777777"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06A37D" w14:textId="77777777"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BAB6F8" w14:textId="77777777"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0A29A6" w14:textId="77777777"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ECB22E" w14:textId="77777777"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C92EA5" w:rsidRPr="006B300D" w14:paraId="7745A236" w14:textId="77777777" w:rsidTr="00A450F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93E228" w14:textId="77777777"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Approved by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57DE53" w14:textId="77777777"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F90AC8" w14:textId="77777777"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1F56C1" w14:textId="77777777"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4FD128" w14:textId="77777777"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179100" w14:textId="77777777"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227093" w14:textId="77777777"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C92EA5" w:rsidRPr="006B300D" w14:paraId="4FFA1636" w14:textId="77777777" w:rsidTr="00A450FF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6CDBDE" w14:textId="77777777"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3B9D00" w14:textId="77777777"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030289" w14:textId="77777777"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850D3A" w14:textId="77777777"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591A2C" w14:textId="77777777"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4DFB59" w14:textId="77777777"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B07EB8" w14:textId="77777777"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C92EA5" w:rsidRPr="006B300D" w14:paraId="7E668182" w14:textId="77777777" w:rsidTr="00A450F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32E664" w14:textId="77777777"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Value Stream Leader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BD5CD3" w14:textId="77777777"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9EE3F7" w14:textId="77777777"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9C685A" w14:textId="77777777"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5C14A6" w14:textId="77777777"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90D083" w14:textId="77777777"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9C11E0" w14:textId="77777777"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C92EA5" w:rsidRPr="006B300D" w14:paraId="40BD2215" w14:textId="77777777" w:rsidTr="00A450F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834ED7" w14:textId="77777777"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7461CC" w14:textId="77777777"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D8CB31" w14:textId="77777777"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F7E8D9" w14:textId="77777777"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ACA2B2" w14:textId="77777777"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EA8D03" w14:textId="77777777"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3079CA" w14:textId="77777777"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C92EA5" w:rsidRPr="006B300D" w14:paraId="37F7A4F2" w14:textId="77777777" w:rsidTr="00A450F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D16874" w14:textId="77777777"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Executive Sponsor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A10867" w14:textId="77777777"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CC1E3B" w14:textId="77777777"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B0637F" w14:textId="77777777"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E5E378" w14:textId="77777777"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542E62" w14:textId="77777777"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8463DA" w14:textId="77777777"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C92EA5" w:rsidRPr="006B300D" w14:paraId="68AA289F" w14:textId="77777777" w:rsidTr="00A450FF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7FB068" w14:textId="77777777"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9F4D1C" w14:textId="77777777"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5E2860" w14:textId="77777777"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3FD8B8" w14:textId="77777777"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69EF9F" w14:textId="77777777"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1A8C5E" w14:textId="77777777"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87B150" w14:textId="77777777"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C92EA5" w:rsidRPr="006B300D" w14:paraId="4281CDF7" w14:textId="77777777" w:rsidTr="00A450FF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E53E71" w14:textId="77777777"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Lean Consultant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99575C" w14:textId="77777777"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B923E4" w14:textId="77777777"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A28F89" w14:textId="77777777"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694CF8" w14:textId="77777777"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BA8389" w14:textId="77777777"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54F682" w14:textId="77777777"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C92EA5" w:rsidRPr="006B300D" w14:paraId="317A9BF1" w14:textId="77777777" w:rsidTr="00A450F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C7566C" w14:textId="77777777"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4B30F8" w14:textId="77777777"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A27BB9" w14:textId="77777777"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715C0B" w14:textId="77777777"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E50B4E" w14:textId="77777777"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EF8C19" w14:textId="77777777"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DE6FFA" w14:textId="77777777"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C92EA5" w:rsidRPr="006B300D" w14:paraId="15A2D489" w14:textId="77777777" w:rsidTr="00A450FF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BD4963" w14:textId="77777777"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EOLT Sponsor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B536D4" w14:textId="77777777"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053105" w14:textId="77777777"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3643AA" w14:textId="77777777"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CEA919" w14:textId="77777777"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3A03D7" w14:textId="77777777"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B22E30" w14:textId="77777777"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C92EA5" w:rsidRPr="006B300D" w14:paraId="1C71ABDD" w14:textId="77777777" w:rsidTr="00A450F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C0513B" w14:textId="77777777"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F90685" w14:textId="77777777"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7BFE19" w14:textId="77777777"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CFE07E" w14:textId="77777777"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E432B0" w14:textId="77777777"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797FE1" w14:textId="77777777"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2B8A9E" w14:textId="77777777"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</w:tbl>
    <w:p w14:paraId="4FDAF64E" w14:textId="77777777" w:rsidR="004D4FDD" w:rsidRDefault="004D4FDD"/>
    <w:sectPr w:rsidR="004D4FDD" w:rsidSect="00756DEA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EA"/>
    <w:rsid w:val="00082A9A"/>
    <w:rsid w:val="000C60C0"/>
    <w:rsid w:val="000E4531"/>
    <w:rsid w:val="00113BAE"/>
    <w:rsid w:val="0012047C"/>
    <w:rsid w:val="00170A40"/>
    <w:rsid w:val="001D38A1"/>
    <w:rsid w:val="002B6D4A"/>
    <w:rsid w:val="003B3C2A"/>
    <w:rsid w:val="003E2800"/>
    <w:rsid w:val="00427F45"/>
    <w:rsid w:val="00451AA2"/>
    <w:rsid w:val="0045783A"/>
    <w:rsid w:val="00474165"/>
    <w:rsid w:val="00483FE2"/>
    <w:rsid w:val="004B4050"/>
    <w:rsid w:val="004B74F1"/>
    <w:rsid w:val="004D4FDD"/>
    <w:rsid w:val="004F503F"/>
    <w:rsid w:val="00554C59"/>
    <w:rsid w:val="00564E5B"/>
    <w:rsid w:val="005656C6"/>
    <w:rsid w:val="00595017"/>
    <w:rsid w:val="006B300D"/>
    <w:rsid w:val="00740E01"/>
    <w:rsid w:val="00756DEA"/>
    <w:rsid w:val="007D462A"/>
    <w:rsid w:val="00816520"/>
    <w:rsid w:val="00857573"/>
    <w:rsid w:val="008614A2"/>
    <w:rsid w:val="00890B68"/>
    <w:rsid w:val="008F1F83"/>
    <w:rsid w:val="00966A5C"/>
    <w:rsid w:val="00974688"/>
    <w:rsid w:val="00A2557C"/>
    <w:rsid w:val="00A450FF"/>
    <w:rsid w:val="00A47C3A"/>
    <w:rsid w:val="00A65BC9"/>
    <w:rsid w:val="00A66098"/>
    <w:rsid w:val="00AC57AF"/>
    <w:rsid w:val="00B05973"/>
    <w:rsid w:val="00B2700D"/>
    <w:rsid w:val="00B372F9"/>
    <w:rsid w:val="00B67FC8"/>
    <w:rsid w:val="00B718C6"/>
    <w:rsid w:val="00BD599D"/>
    <w:rsid w:val="00C022E3"/>
    <w:rsid w:val="00C078A0"/>
    <w:rsid w:val="00C40B2D"/>
    <w:rsid w:val="00C61498"/>
    <w:rsid w:val="00C92EA5"/>
    <w:rsid w:val="00CD0285"/>
    <w:rsid w:val="00D957F1"/>
    <w:rsid w:val="00DB4FBF"/>
    <w:rsid w:val="00E43FB5"/>
    <w:rsid w:val="00E53DBE"/>
    <w:rsid w:val="00EC1AA0"/>
    <w:rsid w:val="00EC6ADC"/>
    <w:rsid w:val="00F73DB9"/>
    <w:rsid w:val="00FE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DE40F"/>
  <w15:docId w15:val="{49C4034A-E43C-4F29-8A74-F69ECBC4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8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783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78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6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D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4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022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2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2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2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2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F90C69A6.dotm</Template>
  <TotalTime>1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Trish O'Connor</cp:lastModifiedBy>
  <cp:revision>2</cp:revision>
  <cp:lastPrinted>2015-02-09T14:18:00Z</cp:lastPrinted>
  <dcterms:created xsi:type="dcterms:W3CDTF">2015-02-09T14:25:00Z</dcterms:created>
  <dcterms:modified xsi:type="dcterms:W3CDTF">2015-02-09T14:25:00Z</dcterms:modified>
</cp:coreProperties>
</file>