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64" w:rsidRPr="0093210C" w:rsidRDefault="00DE643B" w:rsidP="00890983">
      <w:pPr>
        <w:jc w:val="center"/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Contract Faculty Recruitment &amp; Workload Assignment Processes</w:t>
      </w:r>
    </w:p>
    <w:p w:rsidR="0093210C" w:rsidRPr="0093210C" w:rsidRDefault="00DE643B" w:rsidP="00890983">
      <w:pPr>
        <w:jc w:val="center"/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Frequently Asked Questions</w:t>
      </w:r>
      <w:r w:rsidR="00890983" w:rsidRPr="0093210C">
        <w:rPr>
          <w:rFonts w:ascii="Arial" w:hAnsi="Arial" w:cs="Arial"/>
          <w:b/>
          <w:lang w:val="en-CA"/>
        </w:rPr>
        <w:t xml:space="preserve"> </w:t>
      </w:r>
    </w:p>
    <w:p w:rsidR="00DE643B" w:rsidRPr="0093210C" w:rsidRDefault="00DE643B" w:rsidP="00890983">
      <w:pPr>
        <w:jc w:val="center"/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April 1</w:t>
      </w:r>
      <w:r w:rsidR="0093210C" w:rsidRPr="0093210C">
        <w:rPr>
          <w:rFonts w:ascii="Arial" w:hAnsi="Arial" w:cs="Arial"/>
          <w:b/>
          <w:lang w:val="en-CA"/>
        </w:rPr>
        <w:t>7</w:t>
      </w:r>
      <w:r w:rsidRPr="0093210C">
        <w:rPr>
          <w:rFonts w:ascii="Arial" w:hAnsi="Arial" w:cs="Arial"/>
          <w:b/>
          <w:lang w:val="en-CA"/>
        </w:rPr>
        <w:t>, 2009</w:t>
      </w:r>
    </w:p>
    <w:p w:rsidR="00DE643B" w:rsidRPr="0093210C" w:rsidRDefault="00DE643B">
      <w:pPr>
        <w:rPr>
          <w:rFonts w:ascii="Arial" w:hAnsi="Arial" w:cs="Arial"/>
          <w:lang w:val="en-CA"/>
        </w:rPr>
      </w:pPr>
    </w:p>
    <w:p w:rsidR="00DE643B" w:rsidRPr="0093210C" w:rsidRDefault="00DE643B" w:rsidP="00DE643B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How is this process different than the past?</w:t>
      </w:r>
    </w:p>
    <w:p w:rsidR="00DE643B" w:rsidRPr="0093210C" w:rsidRDefault="00DE643B" w:rsidP="00DE643B">
      <w:pPr>
        <w:rPr>
          <w:rFonts w:ascii="Arial" w:hAnsi="Arial" w:cs="Arial"/>
          <w:lang w:val="en-CA"/>
        </w:rPr>
      </w:pPr>
    </w:p>
    <w:p w:rsidR="00DE643B" w:rsidRPr="0093210C" w:rsidRDefault="00DE643B" w:rsidP="00DE643B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 xml:space="preserve">Please refer to the document sent electronically and posted on the HOD Website </w:t>
      </w:r>
      <w:r w:rsidR="00E56C81" w:rsidRPr="0093210C">
        <w:rPr>
          <w:rFonts w:ascii="Arial" w:hAnsi="Arial" w:cs="Arial"/>
          <w:lang w:val="en-CA"/>
        </w:rPr>
        <w:t>for a more detailed description</w:t>
      </w:r>
      <w:r w:rsidRPr="0093210C">
        <w:rPr>
          <w:rFonts w:ascii="Arial" w:hAnsi="Arial" w:cs="Arial"/>
          <w:lang w:val="en-CA"/>
        </w:rPr>
        <w:t xml:space="preserve">- </w:t>
      </w:r>
      <w:hyperlink r:id="rId8" w:history="1">
        <w:r w:rsidRPr="0093210C">
          <w:rPr>
            <w:rStyle w:val="Hyperlink"/>
            <w:rFonts w:ascii="Arial" w:hAnsi="Arial" w:cs="Arial"/>
            <w:lang w:val="en-CA"/>
          </w:rPr>
          <w:t>ht</w:t>
        </w:r>
        <w:r w:rsidRPr="0093210C">
          <w:rPr>
            <w:rStyle w:val="Hyperlink"/>
            <w:rFonts w:ascii="Arial" w:hAnsi="Arial" w:cs="Arial"/>
            <w:lang w:val="en-CA"/>
          </w:rPr>
          <w:t>t</w:t>
        </w:r>
        <w:r w:rsidRPr="0093210C">
          <w:rPr>
            <w:rStyle w:val="Hyperlink"/>
            <w:rFonts w:ascii="Arial" w:hAnsi="Arial" w:cs="Arial"/>
            <w:lang w:val="en-CA"/>
          </w:rPr>
          <w:t>p://fleming0.flemingc.on.ca/hod/Academic.htm</w:t>
        </w:r>
      </w:hyperlink>
    </w:p>
    <w:p w:rsidR="00DE643B" w:rsidRPr="0093210C" w:rsidRDefault="00DE643B" w:rsidP="00DE643B">
      <w:pPr>
        <w:rPr>
          <w:rFonts w:ascii="Arial" w:hAnsi="Arial" w:cs="Arial"/>
          <w:lang w:val="en-CA"/>
        </w:rPr>
      </w:pPr>
    </w:p>
    <w:p w:rsidR="00E56C81" w:rsidRPr="0093210C" w:rsidRDefault="00E56C81" w:rsidP="00DE643B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The key changes are:</w:t>
      </w:r>
    </w:p>
    <w:p w:rsidR="00E56C81" w:rsidRPr="0093210C" w:rsidRDefault="00E56C81" w:rsidP="00DE643B">
      <w:pPr>
        <w:rPr>
          <w:rFonts w:ascii="Arial" w:hAnsi="Arial" w:cs="Arial"/>
          <w:lang w:val="en-CA"/>
        </w:rPr>
      </w:pPr>
    </w:p>
    <w:p w:rsidR="00DE643B" w:rsidRPr="0093210C" w:rsidRDefault="00123850" w:rsidP="00DE643B">
      <w:pPr>
        <w:numPr>
          <w:ilvl w:val="0"/>
          <w:numId w:val="2"/>
        </w:num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 xml:space="preserve">The first phase </w:t>
      </w:r>
      <w:r w:rsidR="00E56C81" w:rsidRPr="0093210C">
        <w:rPr>
          <w:rFonts w:ascii="Arial" w:hAnsi="Arial" w:cs="Arial"/>
          <w:lang w:val="en-CA"/>
        </w:rPr>
        <w:t xml:space="preserve">of the new process is establishing a </w:t>
      </w:r>
      <w:r w:rsidR="00DE643B" w:rsidRPr="0093210C">
        <w:rPr>
          <w:rFonts w:ascii="Arial" w:hAnsi="Arial" w:cs="Arial"/>
          <w:lang w:val="en-CA"/>
        </w:rPr>
        <w:t xml:space="preserve">qualified pool </w:t>
      </w:r>
      <w:r w:rsidR="00E56C81" w:rsidRPr="0093210C">
        <w:rPr>
          <w:rFonts w:ascii="Arial" w:hAnsi="Arial" w:cs="Arial"/>
          <w:lang w:val="en-CA"/>
        </w:rPr>
        <w:t>of candidates through an internal recruitment process (supported corporately by HOD)</w:t>
      </w:r>
    </w:p>
    <w:p w:rsidR="00E56C81" w:rsidRPr="0093210C" w:rsidRDefault="00E56C81" w:rsidP="00DE643B">
      <w:pPr>
        <w:numPr>
          <w:ilvl w:val="0"/>
          <w:numId w:val="2"/>
        </w:num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 xml:space="preserve">The Workload Assignment process is </w:t>
      </w:r>
      <w:r w:rsidR="00123850" w:rsidRPr="0093210C">
        <w:rPr>
          <w:rFonts w:ascii="Arial" w:hAnsi="Arial" w:cs="Arial"/>
          <w:lang w:val="en-CA"/>
        </w:rPr>
        <w:t xml:space="preserve">managed </w:t>
      </w:r>
      <w:r w:rsidRPr="0093210C">
        <w:rPr>
          <w:rFonts w:ascii="Arial" w:hAnsi="Arial" w:cs="Arial"/>
          <w:lang w:val="en-CA"/>
        </w:rPr>
        <w:t>separate</w:t>
      </w:r>
      <w:r w:rsidR="00123850" w:rsidRPr="0093210C">
        <w:rPr>
          <w:rFonts w:ascii="Arial" w:hAnsi="Arial" w:cs="Arial"/>
          <w:lang w:val="en-CA"/>
        </w:rPr>
        <w:t>ly by the Deans</w:t>
      </w:r>
      <w:r w:rsidRPr="0093210C">
        <w:rPr>
          <w:rFonts w:ascii="Arial" w:hAnsi="Arial" w:cs="Arial"/>
          <w:lang w:val="en-CA"/>
        </w:rPr>
        <w:t xml:space="preserve"> and occurs after the candidate pools have been established</w:t>
      </w:r>
    </w:p>
    <w:p w:rsidR="00E56C81" w:rsidRPr="0093210C" w:rsidRDefault="00E56C81" w:rsidP="00DE643B">
      <w:pPr>
        <w:numPr>
          <w:ilvl w:val="0"/>
          <w:numId w:val="2"/>
        </w:num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All contract faculty who wish to be considere</w:t>
      </w:r>
      <w:bookmarkStart w:id="0" w:name="_GoBack"/>
      <w:bookmarkEnd w:id="0"/>
      <w:r w:rsidRPr="0093210C">
        <w:rPr>
          <w:rFonts w:ascii="Arial" w:hAnsi="Arial" w:cs="Arial"/>
          <w:lang w:val="en-CA"/>
        </w:rPr>
        <w:t>d to teach courses in the Fall and Winter semesters must participate in the new process</w:t>
      </w:r>
    </w:p>
    <w:p w:rsidR="00E56C81" w:rsidRPr="0093210C" w:rsidRDefault="00E56C81" w:rsidP="00DE643B">
      <w:pPr>
        <w:numPr>
          <w:ilvl w:val="0"/>
          <w:numId w:val="2"/>
        </w:num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Postings for programs/course clusters and/or discipline</w:t>
      </w:r>
      <w:r w:rsidR="00DE643B" w:rsidRPr="0093210C">
        <w:rPr>
          <w:rFonts w:ascii="Arial" w:hAnsi="Arial" w:cs="Arial"/>
          <w:lang w:val="en-CA"/>
        </w:rPr>
        <w:t xml:space="preserve"> </w:t>
      </w:r>
      <w:r w:rsidRPr="0093210C">
        <w:rPr>
          <w:rFonts w:ascii="Arial" w:hAnsi="Arial" w:cs="Arial"/>
          <w:lang w:val="en-CA"/>
        </w:rPr>
        <w:t>areas will be posted on the College Intranet</w:t>
      </w:r>
      <w:r w:rsidR="00123850" w:rsidRPr="0093210C">
        <w:rPr>
          <w:rFonts w:ascii="Arial" w:hAnsi="Arial" w:cs="Arial"/>
          <w:lang w:val="en-CA"/>
        </w:rPr>
        <w:t xml:space="preserve"> – there may be more postings later as required</w:t>
      </w:r>
    </w:p>
    <w:p w:rsidR="00E56C81" w:rsidRPr="0093210C" w:rsidRDefault="00E56C81" w:rsidP="00E56C81">
      <w:pPr>
        <w:numPr>
          <w:ilvl w:val="0"/>
          <w:numId w:val="2"/>
        </w:num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 xml:space="preserve">Contract faculty must apply on-line </w:t>
      </w:r>
    </w:p>
    <w:p w:rsidR="00DE643B" w:rsidRPr="0093210C" w:rsidRDefault="00E56C81" w:rsidP="00DE643B">
      <w:pPr>
        <w:numPr>
          <w:ilvl w:val="0"/>
          <w:numId w:val="2"/>
        </w:num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 xml:space="preserve">Candidate profile information will be </w:t>
      </w:r>
      <w:r w:rsidR="00DE643B" w:rsidRPr="0093210C">
        <w:rPr>
          <w:rFonts w:ascii="Arial" w:hAnsi="Arial" w:cs="Arial"/>
          <w:lang w:val="en-CA"/>
        </w:rPr>
        <w:t xml:space="preserve">stored </w:t>
      </w:r>
      <w:r w:rsidRPr="0093210C">
        <w:rPr>
          <w:rFonts w:ascii="Arial" w:hAnsi="Arial" w:cs="Arial"/>
          <w:lang w:val="en-CA"/>
        </w:rPr>
        <w:t xml:space="preserve">in a database </w:t>
      </w:r>
      <w:r w:rsidR="00DE643B" w:rsidRPr="0093210C">
        <w:rPr>
          <w:rFonts w:ascii="Arial" w:hAnsi="Arial" w:cs="Arial"/>
          <w:lang w:val="en-CA"/>
        </w:rPr>
        <w:t>for future reference</w:t>
      </w:r>
    </w:p>
    <w:p w:rsidR="00DE643B" w:rsidRPr="0093210C" w:rsidRDefault="00DE643B" w:rsidP="00DE643B">
      <w:pPr>
        <w:numPr>
          <w:ilvl w:val="0"/>
          <w:numId w:val="2"/>
        </w:num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Once the pool is established, it will not be refreshed until there is a requirement to do so (</w:t>
      </w:r>
      <w:proofErr w:type="spellStart"/>
      <w:r w:rsidRPr="0093210C">
        <w:rPr>
          <w:rFonts w:ascii="Arial" w:hAnsi="Arial" w:cs="Arial"/>
          <w:lang w:val="en-CA"/>
        </w:rPr>
        <w:t>eg</w:t>
      </w:r>
      <w:proofErr w:type="spellEnd"/>
      <w:r w:rsidRPr="0093210C">
        <w:rPr>
          <w:rFonts w:ascii="Arial" w:hAnsi="Arial" w:cs="Arial"/>
          <w:lang w:val="en-CA"/>
        </w:rPr>
        <w:t>. new skill sets required, people have left, new programs, etc.)</w:t>
      </w:r>
    </w:p>
    <w:p w:rsidR="00DE643B" w:rsidRPr="0093210C" w:rsidRDefault="00DE643B" w:rsidP="00DE643B">
      <w:pPr>
        <w:ind w:left="340"/>
        <w:rPr>
          <w:rFonts w:ascii="Arial" w:hAnsi="Arial" w:cs="Arial"/>
          <w:lang w:val="en-CA"/>
        </w:rPr>
      </w:pPr>
    </w:p>
    <w:p w:rsidR="00DE643B" w:rsidRPr="0093210C" w:rsidRDefault="00DE643B" w:rsidP="00DE643B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Is this process for current contract faculty only?</w:t>
      </w:r>
    </w:p>
    <w:p w:rsidR="00DE643B" w:rsidRPr="0093210C" w:rsidRDefault="00DE643B" w:rsidP="00DE643B">
      <w:pPr>
        <w:rPr>
          <w:rFonts w:ascii="Arial" w:hAnsi="Arial" w:cs="Arial"/>
          <w:lang w:val="en-CA"/>
        </w:rPr>
      </w:pPr>
    </w:p>
    <w:p w:rsidR="00AB33BA" w:rsidRPr="0093210C" w:rsidRDefault="00E1698D" w:rsidP="00DE643B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 xml:space="preserve">The majority of postings are for internal contract faculty (those who have taught within the past year).  In the event, that there are not enough qualified candidates to establish a </w:t>
      </w:r>
      <w:proofErr w:type="gramStart"/>
      <w:r w:rsidRPr="0093210C">
        <w:rPr>
          <w:rFonts w:ascii="Arial" w:hAnsi="Arial" w:cs="Arial"/>
          <w:lang w:val="en-CA"/>
        </w:rPr>
        <w:t>pool,</w:t>
      </w:r>
      <w:proofErr w:type="gramEnd"/>
      <w:r w:rsidRPr="0093210C">
        <w:rPr>
          <w:rFonts w:ascii="Arial" w:hAnsi="Arial" w:cs="Arial"/>
          <w:lang w:val="en-CA"/>
        </w:rPr>
        <w:t xml:space="preserve"> we would proceed to re-post and advertise externally.  For example, we will be posting and advertising for Blasting and Drilling faculty as this is a difficult field to attract qualified candidates.</w:t>
      </w:r>
    </w:p>
    <w:p w:rsidR="00E1698D" w:rsidRPr="0093210C" w:rsidRDefault="00E1698D" w:rsidP="00DE643B">
      <w:pPr>
        <w:rPr>
          <w:rFonts w:ascii="Arial" w:hAnsi="Arial" w:cs="Arial"/>
          <w:lang w:val="en-CA"/>
        </w:rPr>
      </w:pPr>
    </w:p>
    <w:p w:rsidR="00DE643B" w:rsidRPr="0093210C" w:rsidRDefault="00E1698D" w:rsidP="00E1698D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Is this process for partial load and part-time faculty?</w:t>
      </w:r>
    </w:p>
    <w:p w:rsidR="00E1698D" w:rsidRPr="0093210C" w:rsidRDefault="00E1698D" w:rsidP="00E1698D">
      <w:pPr>
        <w:rPr>
          <w:rFonts w:ascii="Arial" w:hAnsi="Arial" w:cs="Arial"/>
          <w:lang w:val="en-CA"/>
        </w:rPr>
      </w:pPr>
    </w:p>
    <w:p w:rsidR="00E1698D" w:rsidRPr="0093210C" w:rsidRDefault="00E1698D" w:rsidP="00E1698D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 xml:space="preserve">Yes, all contract </w:t>
      </w:r>
      <w:proofErr w:type="gramStart"/>
      <w:r w:rsidRPr="0093210C">
        <w:rPr>
          <w:rFonts w:ascii="Arial" w:hAnsi="Arial" w:cs="Arial"/>
          <w:lang w:val="en-CA"/>
        </w:rPr>
        <w:t>faculty</w:t>
      </w:r>
      <w:proofErr w:type="gramEnd"/>
      <w:r w:rsidRPr="0093210C">
        <w:rPr>
          <w:rFonts w:ascii="Arial" w:hAnsi="Arial" w:cs="Arial"/>
          <w:lang w:val="en-CA"/>
        </w:rPr>
        <w:t xml:space="preserve"> must complete this process to be considered for workload assignments this Fall and Winter.  Additional postings will go up </w:t>
      </w:r>
      <w:r w:rsidR="00123850" w:rsidRPr="0093210C">
        <w:rPr>
          <w:rFonts w:ascii="Arial" w:hAnsi="Arial" w:cs="Arial"/>
          <w:lang w:val="en-CA"/>
        </w:rPr>
        <w:t xml:space="preserve">later </w:t>
      </w:r>
      <w:r w:rsidRPr="0093210C">
        <w:rPr>
          <w:rFonts w:ascii="Arial" w:hAnsi="Arial" w:cs="Arial"/>
          <w:lang w:val="en-CA"/>
        </w:rPr>
        <w:t>for Winter-only opportunities.</w:t>
      </w:r>
    </w:p>
    <w:p w:rsidR="00E1698D" w:rsidRPr="0093210C" w:rsidRDefault="00E1698D" w:rsidP="00E1698D">
      <w:pPr>
        <w:rPr>
          <w:rFonts w:ascii="Arial" w:hAnsi="Arial" w:cs="Arial"/>
          <w:lang w:val="en-CA"/>
        </w:rPr>
      </w:pPr>
    </w:p>
    <w:p w:rsidR="00DE643B" w:rsidRPr="0093210C" w:rsidRDefault="00DE643B" w:rsidP="00DE643B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 xml:space="preserve">When </w:t>
      </w:r>
      <w:r w:rsidR="00123850" w:rsidRPr="0093210C">
        <w:rPr>
          <w:rFonts w:ascii="Arial" w:hAnsi="Arial" w:cs="Arial"/>
          <w:b/>
          <w:lang w:val="en-CA"/>
        </w:rPr>
        <w:t>is the posting period</w:t>
      </w:r>
      <w:r w:rsidRPr="0093210C">
        <w:rPr>
          <w:rFonts w:ascii="Arial" w:hAnsi="Arial" w:cs="Arial"/>
          <w:b/>
          <w:lang w:val="en-CA"/>
        </w:rPr>
        <w:t>?</w:t>
      </w:r>
    </w:p>
    <w:p w:rsidR="00DE643B" w:rsidRPr="0093210C" w:rsidRDefault="00DE643B" w:rsidP="00DE643B">
      <w:pPr>
        <w:rPr>
          <w:rFonts w:ascii="Arial" w:hAnsi="Arial" w:cs="Arial"/>
          <w:lang w:val="en-CA"/>
        </w:rPr>
      </w:pPr>
    </w:p>
    <w:p w:rsidR="00AB33BA" w:rsidRPr="0093210C" w:rsidRDefault="00E1698D" w:rsidP="00DE643B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All currently known School postings were available on Monday, April 1</w:t>
      </w:r>
      <w:r w:rsidR="0099726F">
        <w:rPr>
          <w:rFonts w:ascii="Arial" w:hAnsi="Arial" w:cs="Arial"/>
          <w:lang w:val="en-CA"/>
        </w:rPr>
        <w:t>3</w:t>
      </w:r>
      <w:r w:rsidRPr="0093210C">
        <w:rPr>
          <w:rFonts w:ascii="Arial" w:hAnsi="Arial" w:cs="Arial"/>
          <w:vertAlign w:val="superscript"/>
          <w:lang w:val="en-CA"/>
        </w:rPr>
        <w:t>th</w:t>
      </w:r>
      <w:r w:rsidRPr="0093210C">
        <w:rPr>
          <w:rFonts w:ascii="Arial" w:hAnsi="Arial" w:cs="Arial"/>
          <w:lang w:val="en-CA"/>
        </w:rPr>
        <w:t>, 2009.</w:t>
      </w:r>
      <w:r w:rsidR="00123850" w:rsidRPr="0093210C">
        <w:rPr>
          <w:rFonts w:ascii="Arial" w:hAnsi="Arial" w:cs="Arial"/>
          <w:lang w:val="en-CA"/>
        </w:rPr>
        <w:t xml:space="preserve">  The posting period will end on April 2</w:t>
      </w:r>
      <w:r w:rsidR="0093210C">
        <w:rPr>
          <w:rFonts w:ascii="Arial" w:hAnsi="Arial" w:cs="Arial"/>
          <w:lang w:val="en-CA"/>
        </w:rPr>
        <w:t>9</w:t>
      </w:r>
      <w:r w:rsidR="00123850" w:rsidRPr="0093210C">
        <w:rPr>
          <w:rFonts w:ascii="Arial" w:hAnsi="Arial" w:cs="Arial"/>
          <w:lang w:val="en-CA"/>
        </w:rPr>
        <w:t>, 2009 and all applications must be received by that date.</w:t>
      </w:r>
      <w:r w:rsidRPr="0093210C">
        <w:rPr>
          <w:rFonts w:ascii="Arial" w:hAnsi="Arial" w:cs="Arial"/>
          <w:lang w:val="en-CA"/>
        </w:rPr>
        <w:t xml:space="preserve">  </w:t>
      </w:r>
      <w:r w:rsidR="0093210C">
        <w:rPr>
          <w:rFonts w:ascii="Arial" w:hAnsi="Arial" w:cs="Arial"/>
          <w:lang w:val="en-CA"/>
        </w:rPr>
        <w:t xml:space="preserve">There will be no further extension due to other operational </w:t>
      </w:r>
      <w:r w:rsidR="0093210C">
        <w:rPr>
          <w:rFonts w:ascii="Arial" w:hAnsi="Arial" w:cs="Arial"/>
          <w:lang w:val="en-CA"/>
        </w:rPr>
        <w:lastRenderedPageBreak/>
        <w:t xml:space="preserve">timelines.  </w:t>
      </w:r>
      <w:r w:rsidRPr="0093210C">
        <w:rPr>
          <w:rFonts w:ascii="Arial" w:hAnsi="Arial" w:cs="Arial"/>
          <w:lang w:val="en-CA"/>
        </w:rPr>
        <w:t>Additional postings may go up during the summer and fall once we have completed the initial round to establish the candidate pools.</w:t>
      </w:r>
    </w:p>
    <w:p w:rsidR="00E1698D" w:rsidRPr="0093210C" w:rsidRDefault="00E1698D" w:rsidP="00DE643B">
      <w:pPr>
        <w:rPr>
          <w:rFonts w:ascii="Arial" w:hAnsi="Arial" w:cs="Arial"/>
          <w:lang w:val="en-CA"/>
        </w:rPr>
      </w:pPr>
    </w:p>
    <w:p w:rsidR="00AB33BA" w:rsidRPr="0093210C" w:rsidRDefault="00AB33BA" w:rsidP="00AB33BA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Is the college posting externally as well?</w:t>
      </w:r>
    </w:p>
    <w:p w:rsidR="00AB33BA" w:rsidRPr="0093210C" w:rsidRDefault="00AB33BA" w:rsidP="00AB33BA">
      <w:pPr>
        <w:rPr>
          <w:rFonts w:ascii="Arial" w:hAnsi="Arial" w:cs="Arial"/>
          <w:lang w:val="en-CA"/>
        </w:rPr>
      </w:pPr>
    </w:p>
    <w:p w:rsidR="00AB33BA" w:rsidRPr="0093210C" w:rsidRDefault="00123850" w:rsidP="00AB33BA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Only</w:t>
      </w:r>
      <w:r w:rsidR="00AB33BA" w:rsidRPr="0093210C">
        <w:rPr>
          <w:rFonts w:ascii="Arial" w:hAnsi="Arial" w:cs="Arial"/>
          <w:lang w:val="en-CA"/>
        </w:rPr>
        <w:t xml:space="preserve"> where we do not have enough qualified internal applicants (</w:t>
      </w:r>
      <w:proofErr w:type="spellStart"/>
      <w:r w:rsidR="00AB33BA" w:rsidRPr="0093210C">
        <w:rPr>
          <w:rFonts w:ascii="Arial" w:hAnsi="Arial" w:cs="Arial"/>
          <w:lang w:val="en-CA"/>
        </w:rPr>
        <w:t>eg</w:t>
      </w:r>
      <w:proofErr w:type="spellEnd"/>
      <w:r w:rsidR="00AB33BA" w:rsidRPr="0093210C">
        <w:rPr>
          <w:rFonts w:ascii="Arial" w:hAnsi="Arial" w:cs="Arial"/>
          <w:lang w:val="en-CA"/>
        </w:rPr>
        <w:t>. new curriculum, highly specialized fields, etc.).</w:t>
      </w:r>
    </w:p>
    <w:p w:rsidR="00DE643B" w:rsidRPr="0093210C" w:rsidRDefault="00DE643B" w:rsidP="00DE643B">
      <w:pPr>
        <w:rPr>
          <w:rFonts w:ascii="Arial" w:hAnsi="Arial" w:cs="Arial"/>
          <w:lang w:val="en-CA"/>
        </w:rPr>
      </w:pPr>
    </w:p>
    <w:p w:rsidR="0099726F" w:rsidRDefault="00DE643B" w:rsidP="00DE643B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Where will the postings be located?</w:t>
      </w:r>
    </w:p>
    <w:p w:rsidR="0099726F" w:rsidRDefault="0099726F" w:rsidP="0099726F">
      <w:pPr>
        <w:rPr>
          <w:rFonts w:ascii="Arial" w:hAnsi="Arial" w:cs="Arial"/>
          <w:b/>
          <w:lang w:val="en-CA"/>
        </w:rPr>
      </w:pPr>
    </w:p>
    <w:p w:rsidR="00E1698D" w:rsidRPr="0099726F" w:rsidRDefault="00E1698D" w:rsidP="0099726F">
      <w:p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lang w:val="en-CA"/>
        </w:rPr>
        <w:t xml:space="preserve">The postings are available on the Fleming Intranet.  You can access them by signing on to the Portal, clicking on the Contract Faculty </w:t>
      </w:r>
      <w:r w:rsidR="006028F3" w:rsidRPr="0093210C">
        <w:rPr>
          <w:rFonts w:ascii="Arial" w:hAnsi="Arial" w:cs="Arial"/>
          <w:lang w:val="en-CA"/>
        </w:rPr>
        <w:t xml:space="preserve">Job Postings </w:t>
      </w:r>
      <w:r w:rsidRPr="0093210C">
        <w:rPr>
          <w:rFonts w:ascii="Arial" w:hAnsi="Arial" w:cs="Arial"/>
          <w:lang w:val="en-CA"/>
        </w:rPr>
        <w:t xml:space="preserve">link under “Information for Staff” (right hand side of the main page), and then clicking on </w:t>
      </w:r>
      <w:r w:rsidR="006028F3" w:rsidRPr="0093210C">
        <w:rPr>
          <w:rFonts w:ascii="Arial" w:hAnsi="Arial" w:cs="Arial"/>
          <w:lang w:val="en-CA"/>
        </w:rPr>
        <w:t>the various School links</w:t>
      </w:r>
      <w:r w:rsidRPr="0093210C">
        <w:rPr>
          <w:rFonts w:ascii="Arial" w:hAnsi="Arial" w:cs="Arial"/>
          <w:lang w:val="en-CA"/>
        </w:rPr>
        <w:t>.</w:t>
      </w:r>
    </w:p>
    <w:p w:rsidR="00123850" w:rsidRPr="0093210C" w:rsidRDefault="00123850" w:rsidP="00DE643B">
      <w:pPr>
        <w:ind w:left="360"/>
        <w:rPr>
          <w:rFonts w:ascii="Arial" w:hAnsi="Arial" w:cs="Arial"/>
          <w:lang w:val="en-CA"/>
        </w:rPr>
      </w:pPr>
    </w:p>
    <w:p w:rsidR="0099726F" w:rsidRDefault="006028F3" w:rsidP="006028F3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Where are the application forms?</w:t>
      </w:r>
    </w:p>
    <w:p w:rsidR="0099726F" w:rsidRDefault="0099726F" w:rsidP="0099726F">
      <w:pPr>
        <w:rPr>
          <w:rFonts w:ascii="Arial" w:hAnsi="Arial" w:cs="Arial"/>
          <w:b/>
          <w:lang w:val="en-CA"/>
        </w:rPr>
      </w:pPr>
    </w:p>
    <w:p w:rsidR="006028F3" w:rsidRPr="0099726F" w:rsidRDefault="006028F3" w:rsidP="0099726F">
      <w:p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lang w:val="en-CA"/>
        </w:rPr>
        <w:t xml:space="preserve">There are 2 separate forms to complete – the Candidate Profile and the Application Form (one </w:t>
      </w:r>
      <w:proofErr w:type="gramStart"/>
      <w:r w:rsidRPr="0093210C">
        <w:rPr>
          <w:rFonts w:ascii="Arial" w:hAnsi="Arial" w:cs="Arial"/>
          <w:lang w:val="en-CA"/>
        </w:rPr>
        <w:t>for each separate competition #</w:t>
      </w:r>
      <w:proofErr w:type="gramEnd"/>
      <w:r w:rsidRPr="0093210C">
        <w:rPr>
          <w:rFonts w:ascii="Arial" w:hAnsi="Arial" w:cs="Arial"/>
          <w:lang w:val="en-CA"/>
        </w:rPr>
        <w:t xml:space="preserve">).  You can access these forms following the same navigation as above – sign on to the Portal, click on the Contract Faculty New Recruitment Process (April 2009).  This takes you to a main page with instructions on how to </w:t>
      </w:r>
      <w:proofErr w:type="gramStart"/>
      <w:r w:rsidRPr="0093210C">
        <w:rPr>
          <w:rFonts w:ascii="Arial" w:hAnsi="Arial" w:cs="Arial"/>
          <w:lang w:val="en-CA"/>
        </w:rPr>
        <w:t>proceed</w:t>
      </w:r>
      <w:proofErr w:type="gramEnd"/>
      <w:r w:rsidRPr="0093210C">
        <w:rPr>
          <w:rFonts w:ascii="Arial" w:hAnsi="Arial" w:cs="Arial"/>
          <w:lang w:val="en-CA"/>
        </w:rPr>
        <w:t>, links to each form, and additional information on how to complete the forms.  PLEASE TAKE TIME TO READ THIS INFORMATION.</w:t>
      </w:r>
    </w:p>
    <w:p w:rsidR="006028F3" w:rsidRPr="0093210C" w:rsidRDefault="006028F3" w:rsidP="006028F3">
      <w:pPr>
        <w:rPr>
          <w:rFonts w:ascii="Arial" w:hAnsi="Arial" w:cs="Arial"/>
          <w:b/>
          <w:lang w:val="en-CA"/>
        </w:rPr>
      </w:pPr>
    </w:p>
    <w:p w:rsidR="006028F3" w:rsidRPr="0093210C" w:rsidRDefault="006028F3" w:rsidP="006028F3">
      <w:pPr>
        <w:rPr>
          <w:rFonts w:ascii="Arial" w:hAnsi="Arial" w:cs="Arial"/>
          <w:b/>
          <w:lang w:val="en-CA"/>
        </w:rPr>
      </w:pPr>
    </w:p>
    <w:p w:rsidR="00DE643B" w:rsidRPr="0093210C" w:rsidRDefault="00AB33BA" w:rsidP="00AB33BA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Will I be able to edit the application form after I submit it?</w:t>
      </w:r>
    </w:p>
    <w:p w:rsidR="00AB33BA" w:rsidRPr="0093210C" w:rsidRDefault="00AB33BA" w:rsidP="00AB33BA">
      <w:pPr>
        <w:rPr>
          <w:rFonts w:ascii="Arial" w:hAnsi="Arial" w:cs="Arial"/>
          <w:lang w:val="en-CA"/>
        </w:rPr>
      </w:pPr>
    </w:p>
    <w:p w:rsidR="00AB33BA" w:rsidRPr="0093210C" w:rsidRDefault="006028F3" w:rsidP="00AB33BA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Unfortunately, this on-line tool does not allow you to edit after you submit.</w:t>
      </w:r>
      <w:r w:rsidR="00AB33BA" w:rsidRPr="0093210C">
        <w:rPr>
          <w:rFonts w:ascii="Arial" w:hAnsi="Arial" w:cs="Arial"/>
          <w:lang w:val="en-CA"/>
        </w:rPr>
        <w:t xml:space="preserve">  If you need to make a correction or addition, send </w:t>
      </w:r>
      <w:r w:rsidRPr="0093210C">
        <w:rPr>
          <w:rFonts w:ascii="Arial" w:hAnsi="Arial" w:cs="Arial"/>
          <w:lang w:val="en-CA"/>
        </w:rPr>
        <w:t xml:space="preserve">the information in </w:t>
      </w:r>
      <w:r w:rsidR="00AB33BA" w:rsidRPr="0093210C">
        <w:rPr>
          <w:rFonts w:ascii="Arial" w:hAnsi="Arial" w:cs="Arial"/>
          <w:lang w:val="en-CA"/>
        </w:rPr>
        <w:t xml:space="preserve">an email to Lynn Watson </w:t>
      </w:r>
      <w:r w:rsidRPr="0093210C">
        <w:rPr>
          <w:rFonts w:ascii="Arial" w:hAnsi="Arial" w:cs="Arial"/>
          <w:lang w:val="en-CA"/>
        </w:rPr>
        <w:t>(IDS or SENRS) or Brenda Tyler (</w:t>
      </w:r>
      <w:proofErr w:type="spellStart"/>
      <w:r w:rsidRPr="0093210C">
        <w:rPr>
          <w:rFonts w:ascii="Arial" w:hAnsi="Arial" w:cs="Arial"/>
          <w:lang w:val="en-CA"/>
        </w:rPr>
        <w:t>SoBCH</w:t>
      </w:r>
      <w:proofErr w:type="spellEnd"/>
      <w:r w:rsidRPr="0093210C">
        <w:rPr>
          <w:rFonts w:ascii="Arial" w:hAnsi="Arial" w:cs="Arial"/>
          <w:lang w:val="en-CA"/>
        </w:rPr>
        <w:t xml:space="preserve">, LJ&amp;CS, H&amp;W, </w:t>
      </w:r>
      <w:proofErr w:type="gramStart"/>
      <w:r w:rsidRPr="0093210C">
        <w:rPr>
          <w:rFonts w:ascii="Arial" w:hAnsi="Arial" w:cs="Arial"/>
          <w:lang w:val="en-CA"/>
        </w:rPr>
        <w:t>CEST</w:t>
      </w:r>
      <w:proofErr w:type="gramEnd"/>
      <w:r w:rsidRPr="0093210C">
        <w:rPr>
          <w:rFonts w:ascii="Arial" w:hAnsi="Arial" w:cs="Arial"/>
          <w:lang w:val="en-CA"/>
        </w:rPr>
        <w:t>).</w:t>
      </w:r>
    </w:p>
    <w:p w:rsidR="00AB33BA" w:rsidRPr="0093210C" w:rsidRDefault="00AB33BA" w:rsidP="00AB33BA">
      <w:pPr>
        <w:rPr>
          <w:rFonts w:ascii="Arial" w:hAnsi="Arial" w:cs="Arial"/>
          <w:lang w:val="en-CA"/>
        </w:rPr>
      </w:pPr>
    </w:p>
    <w:p w:rsidR="00AB33BA" w:rsidRPr="0093210C" w:rsidRDefault="00AB33BA" w:rsidP="00AB33BA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Will I be able to print off the form?</w:t>
      </w:r>
    </w:p>
    <w:p w:rsidR="00AB33BA" w:rsidRPr="0093210C" w:rsidRDefault="00AB33BA" w:rsidP="00AB33BA">
      <w:pPr>
        <w:rPr>
          <w:rFonts w:ascii="Arial" w:hAnsi="Arial" w:cs="Arial"/>
          <w:lang w:val="en-CA"/>
        </w:rPr>
      </w:pPr>
    </w:p>
    <w:p w:rsidR="00AB33BA" w:rsidRPr="0093210C" w:rsidRDefault="006028F3" w:rsidP="00AB33BA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Yes, there are instructions posted on the main page to assist you in printing the on-line form.</w:t>
      </w:r>
    </w:p>
    <w:p w:rsidR="0093210C" w:rsidRPr="0093210C" w:rsidRDefault="0093210C" w:rsidP="00AB33BA">
      <w:pPr>
        <w:rPr>
          <w:rFonts w:ascii="Arial" w:hAnsi="Arial" w:cs="Arial"/>
          <w:lang w:val="en-CA"/>
        </w:rPr>
      </w:pPr>
    </w:p>
    <w:p w:rsidR="00AB33BA" w:rsidRPr="0093210C" w:rsidRDefault="006028F3" w:rsidP="006028F3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Why can’t I just send in a resume or the forms I used last year?</w:t>
      </w:r>
    </w:p>
    <w:p w:rsidR="006028F3" w:rsidRPr="0093210C" w:rsidRDefault="006028F3" w:rsidP="006028F3">
      <w:pPr>
        <w:rPr>
          <w:rFonts w:ascii="Arial" w:hAnsi="Arial" w:cs="Arial"/>
          <w:lang w:val="en-CA"/>
        </w:rPr>
      </w:pPr>
    </w:p>
    <w:p w:rsidR="006028F3" w:rsidRPr="0093210C" w:rsidRDefault="00D65557" w:rsidP="006028F3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Two reasons:  1</w:t>
      </w:r>
      <w:proofErr w:type="gramStart"/>
      <w:r w:rsidRPr="0093210C">
        <w:rPr>
          <w:rFonts w:ascii="Arial" w:hAnsi="Arial" w:cs="Arial"/>
          <w:lang w:val="en-CA"/>
        </w:rPr>
        <w:t>)  This</w:t>
      </w:r>
      <w:proofErr w:type="gramEnd"/>
      <w:r w:rsidRPr="0093210C">
        <w:rPr>
          <w:rFonts w:ascii="Arial" w:hAnsi="Arial" w:cs="Arial"/>
          <w:lang w:val="en-CA"/>
        </w:rPr>
        <w:t xml:space="preserve"> is a new process and we need all contract faculty to submit their information through the application process so we can capture it electronically.  2) </w:t>
      </w:r>
      <w:r w:rsidR="006028F3" w:rsidRPr="0093210C">
        <w:rPr>
          <w:rFonts w:ascii="Arial" w:hAnsi="Arial" w:cs="Arial"/>
          <w:lang w:val="en-CA"/>
        </w:rPr>
        <w:t xml:space="preserve">The application forms have been designed to collect the relevant information we require in a consistent format.  The </w:t>
      </w:r>
      <w:r w:rsidRPr="0093210C">
        <w:rPr>
          <w:rFonts w:ascii="Arial" w:hAnsi="Arial" w:cs="Arial"/>
          <w:lang w:val="en-CA"/>
        </w:rPr>
        <w:t>criteria on each posting were</w:t>
      </w:r>
      <w:r w:rsidR="006028F3" w:rsidRPr="0093210C">
        <w:rPr>
          <w:rFonts w:ascii="Arial" w:hAnsi="Arial" w:cs="Arial"/>
          <w:lang w:val="en-CA"/>
        </w:rPr>
        <w:t xml:space="preserve"> established based on the needs of the curriculum content.  It is very important to complete your application so that you highlight your relevant </w:t>
      </w:r>
      <w:r w:rsidRPr="0093210C">
        <w:rPr>
          <w:rFonts w:ascii="Arial" w:hAnsi="Arial" w:cs="Arial"/>
          <w:lang w:val="en-CA"/>
        </w:rPr>
        <w:t>education and experience.</w:t>
      </w:r>
    </w:p>
    <w:p w:rsidR="00AB33BA" w:rsidRPr="0093210C" w:rsidRDefault="00AB33BA" w:rsidP="00AB33BA">
      <w:pPr>
        <w:rPr>
          <w:rFonts w:ascii="Arial" w:hAnsi="Arial" w:cs="Arial"/>
          <w:lang w:val="en-CA"/>
        </w:rPr>
      </w:pPr>
    </w:p>
    <w:p w:rsidR="00AB33BA" w:rsidRPr="0093210C" w:rsidRDefault="00AB33BA" w:rsidP="00AB33BA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 xml:space="preserve">What happens with the application form that Contract Faculty </w:t>
      </w:r>
      <w:proofErr w:type="gramStart"/>
      <w:r w:rsidRPr="0093210C">
        <w:rPr>
          <w:rFonts w:ascii="Arial" w:hAnsi="Arial" w:cs="Arial"/>
          <w:b/>
          <w:lang w:val="en-CA"/>
        </w:rPr>
        <w:t>submit</w:t>
      </w:r>
      <w:proofErr w:type="gramEnd"/>
      <w:r w:rsidRPr="0093210C">
        <w:rPr>
          <w:rFonts w:ascii="Arial" w:hAnsi="Arial" w:cs="Arial"/>
          <w:b/>
          <w:lang w:val="en-CA"/>
        </w:rPr>
        <w:t>?</w:t>
      </w:r>
    </w:p>
    <w:p w:rsidR="00AB33BA" w:rsidRPr="0093210C" w:rsidRDefault="00AB33BA" w:rsidP="00AB33BA">
      <w:pPr>
        <w:rPr>
          <w:rFonts w:ascii="Arial" w:hAnsi="Arial" w:cs="Arial"/>
          <w:lang w:val="en-CA"/>
        </w:rPr>
      </w:pPr>
    </w:p>
    <w:p w:rsidR="00AB33BA" w:rsidRPr="0093210C" w:rsidRDefault="00AB33BA" w:rsidP="00AB33BA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Fleming Data Research (FDR) will provide a hardcopy to HOD and the data will be downloaded into a database.  HOD and the Dean will review the applications to assess qualified candidates.</w:t>
      </w:r>
    </w:p>
    <w:p w:rsidR="00AB33BA" w:rsidRPr="0093210C" w:rsidRDefault="00AB33BA" w:rsidP="00AB33BA">
      <w:pPr>
        <w:rPr>
          <w:rFonts w:ascii="Arial" w:hAnsi="Arial" w:cs="Arial"/>
          <w:lang w:val="en-CA"/>
        </w:rPr>
      </w:pPr>
    </w:p>
    <w:p w:rsidR="004E0E66" w:rsidRPr="0093210C" w:rsidRDefault="00D65557" w:rsidP="004E0E66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 xml:space="preserve">How does this process relate to </w:t>
      </w:r>
      <w:r w:rsidR="004E0E66" w:rsidRPr="0093210C">
        <w:rPr>
          <w:rFonts w:ascii="Arial" w:hAnsi="Arial" w:cs="Arial"/>
          <w:b/>
          <w:lang w:val="en-CA"/>
        </w:rPr>
        <w:t>assign</w:t>
      </w:r>
      <w:r w:rsidRPr="0093210C">
        <w:rPr>
          <w:rFonts w:ascii="Arial" w:hAnsi="Arial" w:cs="Arial"/>
          <w:b/>
          <w:lang w:val="en-CA"/>
        </w:rPr>
        <w:t>ing</w:t>
      </w:r>
      <w:r w:rsidR="004E0E66" w:rsidRPr="0093210C">
        <w:rPr>
          <w:rFonts w:ascii="Arial" w:hAnsi="Arial" w:cs="Arial"/>
          <w:b/>
          <w:lang w:val="en-CA"/>
        </w:rPr>
        <w:t xml:space="preserve"> workloads?</w:t>
      </w:r>
    </w:p>
    <w:p w:rsidR="00890983" w:rsidRPr="0093210C" w:rsidRDefault="00890983" w:rsidP="00890983">
      <w:pPr>
        <w:rPr>
          <w:rFonts w:ascii="Arial" w:hAnsi="Arial" w:cs="Arial"/>
          <w:b/>
          <w:lang w:val="en-CA"/>
        </w:rPr>
      </w:pPr>
    </w:p>
    <w:p w:rsidR="00A55538" w:rsidRPr="0093210C" w:rsidRDefault="00A55538" w:rsidP="00890983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 xml:space="preserve">The Dean will work with the HOD Consultant to review all applications and assess them against the qualifications outlined in the posting.  A pool of qualified candidates will then be established for each cluster which was previously identified as a separate posting.  This information will be used by the Dean to determine workload assignments for contract faculty after fulltime faculty workloads are finalized.  </w:t>
      </w:r>
    </w:p>
    <w:p w:rsidR="00A55538" w:rsidRPr="0093210C" w:rsidRDefault="00A55538" w:rsidP="00890983">
      <w:pPr>
        <w:rPr>
          <w:rFonts w:ascii="Arial" w:hAnsi="Arial" w:cs="Arial"/>
          <w:lang w:val="en-CA"/>
        </w:rPr>
      </w:pPr>
    </w:p>
    <w:p w:rsidR="00A55538" w:rsidRDefault="00A55538" w:rsidP="0093210C">
      <w:pPr>
        <w:numPr>
          <w:ilvl w:val="0"/>
          <w:numId w:val="1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How will the Dean make decisions on how workload is assigned?</w:t>
      </w:r>
    </w:p>
    <w:p w:rsidR="0093210C" w:rsidRPr="0093210C" w:rsidRDefault="0093210C" w:rsidP="0093210C">
      <w:pPr>
        <w:rPr>
          <w:rFonts w:ascii="Arial" w:hAnsi="Arial" w:cs="Arial"/>
          <w:b/>
          <w:lang w:val="en-CA"/>
        </w:rPr>
      </w:pPr>
    </w:p>
    <w:p w:rsidR="00890983" w:rsidRPr="0093210C" w:rsidRDefault="00A55538" w:rsidP="00890983">
      <w:p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lang w:val="en-CA"/>
        </w:rPr>
        <w:t>The Deans will makes decisions based on principles outlined in the Contract Faculty Workload Process</w:t>
      </w:r>
      <w:r w:rsidR="0093210C">
        <w:rPr>
          <w:rFonts w:ascii="Arial" w:hAnsi="Arial" w:cs="Arial"/>
          <w:lang w:val="en-CA"/>
        </w:rPr>
        <w:t xml:space="preserve"> – please refer to the following link for details.</w:t>
      </w:r>
      <w:r w:rsidRPr="0093210C">
        <w:rPr>
          <w:rFonts w:ascii="Arial" w:hAnsi="Arial" w:cs="Arial"/>
          <w:lang w:val="en-CA"/>
        </w:rPr>
        <w:t xml:space="preserve">   </w:t>
      </w:r>
      <w:hyperlink r:id="rId9" w:history="1">
        <w:r w:rsidR="00123850" w:rsidRPr="0093210C">
          <w:rPr>
            <w:rStyle w:val="Hyperlink"/>
            <w:rFonts w:ascii="Arial" w:hAnsi="Arial" w:cs="Arial"/>
            <w:lang w:val="en-CA"/>
          </w:rPr>
          <w:t>http://fleming0.flemingc.on.ca/hod/ContractFaculty/Mar-09-Process/CF-ProcessCommunica</w:t>
        </w:r>
        <w:r w:rsidR="00123850" w:rsidRPr="0093210C">
          <w:rPr>
            <w:rStyle w:val="Hyperlink"/>
            <w:rFonts w:ascii="Arial" w:hAnsi="Arial" w:cs="Arial"/>
            <w:lang w:val="en-CA"/>
          </w:rPr>
          <w:t>t</w:t>
        </w:r>
        <w:r w:rsidR="00123850" w:rsidRPr="0093210C">
          <w:rPr>
            <w:rStyle w:val="Hyperlink"/>
            <w:rFonts w:ascii="Arial" w:hAnsi="Arial" w:cs="Arial"/>
            <w:lang w:val="en-CA"/>
          </w:rPr>
          <w:t>ion-19-03-09.doc</w:t>
        </w:r>
        <w:r w:rsidRPr="0093210C">
          <w:rPr>
            <w:rStyle w:val="Hyperlink"/>
            <w:rFonts w:ascii="Arial" w:hAnsi="Arial" w:cs="Arial"/>
            <w:lang w:val="en-CA"/>
          </w:rPr>
          <w:t xml:space="preserve"> </w:t>
        </w:r>
      </w:hyperlink>
      <w:r w:rsidRPr="0093210C">
        <w:rPr>
          <w:rFonts w:ascii="Arial" w:hAnsi="Arial" w:cs="Arial"/>
          <w:lang w:val="en-CA"/>
        </w:rPr>
        <w:t xml:space="preserve"> .  Factors that affect decisions may include:  w</w:t>
      </w:r>
      <w:r w:rsidR="005E2BFA" w:rsidRPr="0093210C">
        <w:rPr>
          <w:rFonts w:ascii="Arial" w:hAnsi="Arial" w:cs="Arial"/>
          <w:lang w:val="en-CA"/>
        </w:rPr>
        <w:t>orkload availability</w:t>
      </w:r>
      <w:r w:rsidR="00C42690" w:rsidRPr="0093210C">
        <w:rPr>
          <w:rFonts w:ascii="Arial" w:hAnsi="Arial" w:cs="Arial"/>
          <w:lang w:val="en-CA"/>
        </w:rPr>
        <w:t xml:space="preserve">, number of qualified candidates, </w:t>
      </w:r>
      <w:r w:rsidR="005E2BFA" w:rsidRPr="0093210C">
        <w:rPr>
          <w:rFonts w:ascii="Arial" w:hAnsi="Arial" w:cs="Arial"/>
          <w:lang w:val="en-CA"/>
        </w:rPr>
        <w:t xml:space="preserve">fulltime faculty workload changes, delivery needs, </w:t>
      </w:r>
      <w:r w:rsidR="00C42690" w:rsidRPr="0093210C">
        <w:rPr>
          <w:rFonts w:ascii="Arial" w:hAnsi="Arial" w:cs="Arial"/>
          <w:lang w:val="en-CA"/>
        </w:rPr>
        <w:t xml:space="preserve">and </w:t>
      </w:r>
      <w:r w:rsidR="005E2BFA" w:rsidRPr="0093210C">
        <w:rPr>
          <w:rFonts w:ascii="Arial" w:hAnsi="Arial" w:cs="Arial"/>
          <w:lang w:val="en-CA"/>
        </w:rPr>
        <w:t>operational requirements.</w:t>
      </w:r>
    </w:p>
    <w:p w:rsidR="004E0E66" w:rsidRPr="0093210C" w:rsidRDefault="004E0E66" w:rsidP="004E0E66">
      <w:pPr>
        <w:rPr>
          <w:rFonts w:ascii="Arial" w:hAnsi="Arial" w:cs="Arial"/>
          <w:lang w:val="en-CA"/>
        </w:rPr>
      </w:pPr>
    </w:p>
    <w:p w:rsidR="0099726F" w:rsidRDefault="00C42690" w:rsidP="004E0E66">
      <w:pPr>
        <w:numPr>
          <w:ilvl w:val="0"/>
          <w:numId w:val="3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 xml:space="preserve"> </w:t>
      </w:r>
      <w:r w:rsidR="004E0E66" w:rsidRPr="0093210C">
        <w:rPr>
          <w:rFonts w:ascii="Arial" w:hAnsi="Arial" w:cs="Arial"/>
          <w:b/>
          <w:lang w:val="en-CA"/>
        </w:rPr>
        <w:t>Do we still have Core Contract Faculty?</w:t>
      </w:r>
    </w:p>
    <w:p w:rsidR="0099726F" w:rsidRDefault="0099726F" w:rsidP="0099726F">
      <w:pPr>
        <w:rPr>
          <w:rFonts w:ascii="Arial" w:hAnsi="Arial" w:cs="Arial"/>
          <w:b/>
          <w:lang w:val="en-CA"/>
        </w:rPr>
      </w:pPr>
    </w:p>
    <w:p w:rsidR="004E0E66" w:rsidRPr="0099726F" w:rsidRDefault="004E0E66" w:rsidP="0099726F">
      <w:p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lang w:val="en-CA"/>
        </w:rPr>
        <w:t>No, this category was eliminated two years ago.</w:t>
      </w:r>
    </w:p>
    <w:p w:rsidR="004E0E66" w:rsidRPr="0093210C" w:rsidRDefault="004E0E66" w:rsidP="004E0E66">
      <w:pPr>
        <w:ind w:left="360"/>
        <w:rPr>
          <w:rFonts w:ascii="Arial" w:hAnsi="Arial" w:cs="Arial"/>
          <w:lang w:val="en-CA"/>
        </w:rPr>
      </w:pPr>
    </w:p>
    <w:p w:rsidR="004E0E66" w:rsidRPr="0093210C" w:rsidRDefault="004E0E66" w:rsidP="004E0E66">
      <w:pPr>
        <w:numPr>
          <w:ilvl w:val="0"/>
          <w:numId w:val="3"/>
        </w:numPr>
        <w:rPr>
          <w:rFonts w:ascii="Arial" w:hAnsi="Arial" w:cs="Arial"/>
          <w:b/>
          <w:lang w:val="en-CA"/>
        </w:rPr>
      </w:pPr>
      <w:r w:rsidRPr="0093210C">
        <w:rPr>
          <w:rFonts w:ascii="Arial" w:hAnsi="Arial" w:cs="Arial"/>
          <w:b/>
          <w:lang w:val="en-CA"/>
        </w:rPr>
        <w:t>How are Service Credits</w:t>
      </w:r>
      <w:r w:rsidR="00890983" w:rsidRPr="0093210C">
        <w:rPr>
          <w:rFonts w:ascii="Arial" w:hAnsi="Arial" w:cs="Arial"/>
          <w:b/>
          <w:lang w:val="en-CA"/>
        </w:rPr>
        <w:t xml:space="preserve"> and/or Seniority</w:t>
      </w:r>
      <w:r w:rsidRPr="0093210C">
        <w:rPr>
          <w:rFonts w:ascii="Arial" w:hAnsi="Arial" w:cs="Arial"/>
          <w:b/>
          <w:lang w:val="en-CA"/>
        </w:rPr>
        <w:t xml:space="preserve"> used in this process?</w:t>
      </w:r>
    </w:p>
    <w:p w:rsidR="004E0E66" w:rsidRPr="0093210C" w:rsidRDefault="004E0E66" w:rsidP="004E0E66">
      <w:pPr>
        <w:rPr>
          <w:rFonts w:ascii="Arial" w:hAnsi="Arial" w:cs="Arial"/>
          <w:lang w:val="en-CA"/>
        </w:rPr>
      </w:pPr>
    </w:p>
    <w:p w:rsidR="004E0E66" w:rsidRPr="0093210C" w:rsidRDefault="004E0E66" w:rsidP="004E0E66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 xml:space="preserve">Service Credits are not used </w:t>
      </w:r>
      <w:r w:rsidR="00890983" w:rsidRPr="0093210C">
        <w:rPr>
          <w:rFonts w:ascii="Arial" w:hAnsi="Arial" w:cs="Arial"/>
          <w:lang w:val="en-CA"/>
        </w:rPr>
        <w:t>in the context of seniority.  Service credits track length of service (based on hours) for purposes of contractual reporting, eligibility for sick leave, and formal employment stability processes.</w:t>
      </w:r>
    </w:p>
    <w:p w:rsidR="00AB33BA" w:rsidRPr="0093210C" w:rsidRDefault="00AB33BA" w:rsidP="00AB33BA">
      <w:pPr>
        <w:rPr>
          <w:rFonts w:ascii="Arial" w:hAnsi="Arial" w:cs="Arial"/>
          <w:lang w:val="en-CA"/>
        </w:rPr>
      </w:pPr>
    </w:p>
    <w:p w:rsidR="00DE643B" w:rsidRPr="0093210C" w:rsidRDefault="00123850" w:rsidP="00123850">
      <w:pPr>
        <w:numPr>
          <w:ilvl w:val="0"/>
          <w:numId w:val="3"/>
        </w:num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b/>
          <w:lang w:val="en-CA"/>
        </w:rPr>
        <w:t>What if I don’t see the course listed that I normally teach?</w:t>
      </w:r>
    </w:p>
    <w:p w:rsidR="00123850" w:rsidRPr="0093210C" w:rsidRDefault="00123850" w:rsidP="00123850">
      <w:pPr>
        <w:rPr>
          <w:rFonts w:ascii="Arial" w:hAnsi="Arial" w:cs="Arial"/>
          <w:lang w:val="en-CA"/>
        </w:rPr>
      </w:pPr>
    </w:p>
    <w:p w:rsidR="00123850" w:rsidRPr="0093210C" w:rsidRDefault="00123850" w:rsidP="00123850">
      <w:pPr>
        <w:rPr>
          <w:rFonts w:ascii="Arial" w:hAnsi="Arial" w:cs="Arial"/>
          <w:lang w:val="en-CA"/>
        </w:rPr>
      </w:pPr>
      <w:r w:rsidRPr="0093210C">
        <w:rPr>
          <w:rFonts w:ascii="Arial" w:hAnsi="Arial" w:cs="Arial"/>
          <w:lang w:val="en-CA"/>
        </w:rPr>
        <w:t>Most of the postings are clustered into programs or disciplines.  If you are unsure which posting to apply to, contact your Dean, Academic Lead or Program Coordinator.</w:t>
      </w:r>
    </w:p>
    <w:p w:rsidR="00123850" w:rsidRPr="0093210C" w:rsidRDefault="00123850" w:rsidP="00123850">
      <w:pPr>
        <w:rPr>
          <w:rFonts w:ascii="Arial" w:hAnsi="Arial" w:cs="Arial"/>
          <w:lang w:val="en-CA"/>
        </w:rPr>
      </w:pPr>
    </w:p>
    <w:sectPr w:rsidR="00123850" w:rsidRPr="0093210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7F" w:rsidRDefault="0023637F">
      <w:r>
        <w:separator/>
      </w:r>
    </w:p>
  </w:endnote>
  <w:endnote w:type="continuationSeparator" w:id="0">
    <w:p w:rsidR="0023637F" w:rsidRDefault="0023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0C" w:rsidRDefault="0093210C" w:rsidP="00D3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10C" w:rsidRDefault="0093210C" w:rsidP="00932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0C" w:rsidRDefault="0093210C" w:rsidP="00D3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62E">
      <w:rPr>
        <w:rStyle w:val="PageNumber"/>
        <w:noProof/>
      </w:rPr>
      <w:t>3</w:t>
    </w:r>
    <w:r>
      <w:rPr>
        <w:rStyle w:val="PageNumber"/>
      </w:rPr>
      <w:fldChar w:fldCharType="end"/>
    </w:r>
  </w:p>
  <w:p w:rsidR="0093210C" w:rsidRDefault="0093210C" w:rsidP="009321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7F" w:rsidRDefault="0023637F">
      <w:r>
        <w:separator/>
      </w:r>
    </w:p>
  </w:footnote>
  <w:footnote w:type="continuationSeparator" w:id="0">
    <w:p w:rsidR="0023637F" w:rsidRDefault="0023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DB7"/>
    <w:multiLevelType w:val="hybridMultilevel"/>
    <w:tmpl w:val="DB0C1BE0"/>
    <w:lvl w:ilvl="0" w:tplc="F9445DF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33A12"/>
    <w:multiLevelType w:val="hybridMultilevel"/>
    <w:tmpl w:val="6A2C7660"/>
    <w:lvl w:ilvl="0" w:tplc="10090011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15767"/>
    <w:multiLevelType w:val="hybridMultilevel"/>
    <w:tmpl w:val="DD12BFF0"/>
    <w:lvl w:ilvl="0" w:tplc="60DE7B0A">
      <w:start w:val="1"/>
      <w:numFmt w:val="bullet"/>
      <w:lvlText w:val=""/>
      <w:lvlJc w:val="left"/>
      <w:pPr>
        <w:tabs>
          <w:tab w:val="num" w:pos="359"/>
        </w:tabs>
        <w:ind w:left="340" w:firstLine="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B"/>
    <w:rsid w:val="0000075D"/>
    <w:rsid w:val="000033A9"/>
    <w:rsid w:val="000052C1"/>
    <w:rsid w:val="00021BCD"/>
    <w:rsid w:val="00030C40"/>
    <w:rsid w:val="000447AC"/>
    <w:rsid w:val="00050406"/>
    <w:rsid w:val="00051F0B"/>
    <w:rsid w:val="00054AE0"/>
    <w:rsid w:val="0006291A"/>
    <w:rsid w:val="000633AE"/>
    <w:rsid w:val="000643AB"/>
    <w:rsid w:val="000878FA"/>
    <w:rsid w:val="000B1BA8"/>
    <w:rsid w:val="000B499E"/>
    <w:rsid w:val="000D6D4A"/>
    <w:rsid w:val="000E6187"/>
    <w:rsid w:val="001079F3"/>
    <w:rsid w:val="00123850"/>
    <w:rsid w:val="00124772"/>
    <w:rsid w:val="00133D39"/>
    <w:rsid w:val="001361ED"/>
    <w:rsid w:val="0014062E"/>
    <w:rsid w:val="00142D24"/>
    <w:rsid w:val="001767D3"/>
    <w:rsid w:val="001A3D2A"/>
    <w:rsid w:val="001A6F03"/>
    <w:rsid w:val="001B0EC7"/>
    <w:rsid w:val="001C4558"/>
    <w:rsid w:val="001E1930"/>
    <w:rsid w:val="001E19B5"/>
    <w:rsid w:val="001E5C8A"/>
    <w:rsid w:val="001E6B9B"/>
    <w:rsid w:val="002045FD"/>
    <w:rsid w:val="002132F6"/>
    <w:rsid w:val="002202AF"/>
    <w:rsid w:val="0023637F"/>
    <w:rsid w:val="00241AFC"/>
    <w:rsid w:val="00257384"/>
    <w:rsid w:val="00274BCD"/>
    <w:rsid w:val="00290AF7"/>
    <w:rsid w:val="002A2A41"/>
    <w:rsid w:val="002A31E5"/>
    <w:rsid w:val="002B36BD"/>
    <w:rsid w:val="002B5A36"/>
    <w:rsid w:val="002B63D9"/>
    <w:rsid w:val="002D3FD9"/>
    <w:rsid w:val="002F398D"/>
    <w:rsid w:val="002F6599"/>
    <w:rsid w:val="00303BFB"/>
    <w:rsid w:val="003134C5"/>
    <w:rsid w:val="00320587"/>
    <w:rsid w:val="00321688"/>
    <w:rsid w:val="00323958"/>
    <w:rsid w:val="00347D50"/>
    <w:rsid w:val="003556F4"/>
    <w:rsid w:val="00356A2A"/>
    <w:rsid w:val="00363E8A"/>
    <w:rsid w:val="0036799A"/>
    <w:rsid w:val="00375A2C"/>
    <w:rsid w:val="003A0DD0"/>
    <w:rsid w:val="003B0860"/>
    <w:rsid w:val="003B1268"/>
    <w:rsid w:val="003C38B4"/>
    <w:rsid w:val="003E0F1D"/>
    <w:rsid w:val="00401775"/>
    <w:rsid w:val="00415964"/>
    <w:rsid w:val="004171C7"/>
    <w:rsid w:val="004214AE"/>
    <w:rsid w:val="00421895"/>
    <w:rsid w:val="004443D3"/>
    <w:rsid w:val="004453B5"/>
    <w:rsid w:val="00445542"/>
    <w:rsid w:val="00460300"/>
    <w:rsid w:val="0047081A"/>
    <w:rsid w:val="00475BDE"/>
    <w:rsid w:val="0049021F"/>
    <w:rsid w:val="00494E32"/>
    <w:rsid w:val="004A115E"/>
    <w:rsid w:val="004A54F3"/>
    <w:rsid w:val="004A6593"/>
    <w:rsid w:val="004C6906"/>
    <w:rsid w:val="004D6B95"/>
    <w:rsid w:val="004E0E66"/>
    <w:rsid w:val="00506F4B"/>
    <w:rsid w:val="00521389"/>
    <w:rsid w:val="005231EB"/>
    <w:rsid w:val="005364B5"/>
    <w:rsid w:val="005428E5"/>
    <w:rsid w:val="005478B6"/>
    <w:rsid w:val="00566BB8"/>
    <w:rsid w:val="00585E2B"/>
    <w:rsid w:val="00593E90"/>
    <w:rsid w:val="005A4F3F"/>
    <w:rsid w:val="005B34F6"/>
    <w:rsid w:val="005D3896"/>
    <w:rsid w:val="005E2BFA"/>
    <w:rsid w:val="005F4267"/>
    <w:rsid w:val="006028F3"/>
    <w:rsid w:val="006110F8"/>
    <w:rsid w:val="00615B22"/>
    <w:rsid w:val="00616027"/>
    <w:rsid w:val="006163A9"/>
    <w:rsid w:val="00636AFA"/>
    <w:rsid w:val="00636E68"/>
    <w:rsid w:val="006403FC"/>
    <w:rsid w:val="006414E2"/>
    <w:rsid w:val="0066404B"/>
    <w:rsid w:val="00681A0F"/>
    <w:rsid w:val="00693292"/>
    <w:rsid w:val="00696781"/>
    <w:rsid w:val="006A1C76"/>
    <w:rsid w:val="006C4CC0"/>
    <w:rsid w:val="006E09DE"/>
    <w:rsid w:val="006E59F7"/>
    <w:rsid w:val="006F1050"/>
    <w:rsid w:val="006F3098"/>
    <w:rsid w:val="00717AFA"/>
    <w:rsid w:val="00723392"/>
    <w:rsid w:val="00724EF8"/>
    <w:rsid w:val="0073354A"/>
    <w:rsid w:val="007517E6"/>
    <w:rsid w:val="00762346"/>
    <w:rsid w:val="00775B29"/>
    <w:rsid w:val="007771BF"/>
    <w:rsid w:val="007776F5"/>
    <w:rsid w:val="00782F56"/>
    <w:rsid w:val="0078764C"/>
    <w:rsid w:val="00787D7A"/>
    <w:rsid w:val="00792844"/>
    <w:rsid w:val="007A3991"/>
    <w:rsid w:val="007A5777"/>
    <w:rsid w:val="007A6C7D"/>
    <w:rsid w:val="007A6FF3"/>
    <w:rsid w:val="007B7E50"/>
    <w:rsid w:val="007C283A"/>
    <w:rsid w:val="007D1BD1"/>
    <w:rsid w:val="007D1F1A"/>
    <w:rsid w:val="007D5D44"/>
    <w:rsid w:val="007E7336"/>
    <w:rsid w:val="007F1DA9"/>
    <w:rsid w:val="007F5196"/>
    <w:rsid w:val="007F72CB"/>
    <w:rsid w:val="00804A19"/>
    <w:rsid w:val="008061C2"/>
    <w:rsid w:val="00806607"/>
    <w:rsid w:val="00811BC3"/>
    <w:rsid w:val="00831F8B"/>
    <w:rsid w:val="008321AD"/>
    <w:rsid w:val="00846FE2"/>
    <w:rsid w:val="00870400"/>
    <w:rsid w:val="00890983"/>
    <w:rsid w:val="008950AB"/>
    <w:rsid w:val="008959C5"/>
    <w:rsid w:val="00896E20"/>
    <w:rsid w:val="008A2387"/>
    <w:rsid w:val="008A4BA6"/>
    <w:rsid w:val="008A59D2"/>
    <w:rsid w:val="008B74C4"/>
    <w:rsid w:val="008C15F5"/>
    <w:rsid w:val="008C7670"/>
    <w:rsid w:val="008D4670"/>
    <w:rsid w:val="008E3E56"/>
    <w:rsid w:val="008F0430"/>
    <w:rsid w:val="008F4A5E"/>
    <w:rsid w:val="00900828"/>
    <w:rsid w:val="00901919"/>
    <w:rsid w:val="009031D3"/>
    <w:rsid w:val="009108A2"/>
    <w:rsid w:val="009140E0"/>
    <w:rsid w:val="0093210C"/>
    <w:rsid w:val="00950882"/>
    <w:rsid w:val="00953B44"/>
    <w:rsid w:val="00955D4A"/>
    <w:rsid w:val="00962B43"/>
    <w:rsid w:val="00964DB0"/>
    <w:rsid w:val="0096784B"/>
    <w:rsid w:val="00970AE3"/>
    <w:rsid w:val="0098210B"/>
    <w:rsid w:val="00990F49"/>
    <w:rsid w:val="0099726F"/>
    <w:rsid w:val="009B0DCA"/>
    <w:rsid w:val="009C2DBF"/>
    <w:rsid w:val="009C6B38"/>
    <w:rsid w:val="009D5F8E"/>
    <w:rsid w:val="009E5855"/>
    <w:rsid w:val="009F3544"/>
    <w:rsid w:val="009F3601"/>
    <w:rsid w:val="009F690F"/>
    <w:rsid w:val="00A04AEC"/>
    <w:rsid w:val="00A1398C"/>
    <w:rsid w:val="00A1489B"/>
    <w:rsid w:val="00A26606"/>
    <w:rsid w:val="00A30D50"/>
    <w:rsid w:val="00A31BA0"/>
    <w:rsid w:val="00A320D9"/>
    <w:rsid w:val="00A50D65"/>
    <w:rsid w:val="00A55538"/>
    <w:rsid w:val="00A55FB4"/>
    <w:rsid w:val="00A60D4A"/>
    <w:rsid w:val="00A60FA1"/>
    <w:rsid w:val="00A657E9"/>
    <w:rsid w:val="00A9652B"/>
    <w:rsid w:val="00AB33BA"/>
    <w:rsid w:val="00AD43B9"/>
    <w:rsid w:val="00AE24FB"/>
    <w:rsid w:val="00B077E2"/>
    <w:rsid w:val="00B11524"/>
    <w:rsid w:val="00B46B7A"/>
    <w:rsid w:val="00B51238"/>
    <w:rsid w:val="00B615DE"/>
    <w:rsid w:val="00B66DA7"/>
    <w:rsid w:val="00B831CB"/>
    <w:rsid w:val="00BA3F93"/>
    <w:rsid w:val="00BA56B2"/>
    <w:rsid w:val="00BF2D8D"/>
    <w:rsid w:val="00C05385"/>
    <w:rsid w:val="00C13E9C"/>
    <w:rsid w:val="00C32CBD"/>
    <w:rsid w:val="00C33E45"/>
    <w:rsid w:val="00C42690"/>
    <w:rsid w:val="00C45A3F"/>
    <w:rsid w:val="00C72D46"/>
    <w:rsid w:val="00C7377D"/>
    <w:rsid w:val="00C81D6A"/>
    <w:rsid w:val="00C97E15"/>
    <w:rsid w:val="00CA553D"/>
    <w:rsid w:val="00CA66C4"/>
    <w:rsid w:val="00CB04A9"/>
    <w:rsid w:val="00CB4BFB"/>
    <w:rsid w:val="00CD3962"/>
    <w:rsid w:val="00CD3FF6"/>
    <w:rsid w:val="00CE0411"/>
    <w:rsid w:val="00CE2420"/>
    <w:rsid w:val="00CE2F42"/>
    <w:rsid w:val="00CF465D"/>
    <w:rsid w:val="00D142DD"/>
    <w:rsid w:val="00D359FB"/>
    <w:rsid w:val="00D36EA8"/>
    <w:rsid w:val="00D3752C"/>
    <w:rsid w:val="00D54AEE"/>
    <w:rsid w:val="00D60B0A"/>
    <w:rsid w:val="00D65557"/>
    <w:rsid w:val="00D716DD"/>
    <w:rsid w:val="00D74C4F"/>
    <w:rsid w:val="00D85821"/>
    <w:rsid w:val="00D973D7"/>
    <w:rsid w:val="00DA4E7C"/>
    <w:rsid w:val="00DB4CC1"/>
    <w:rsid w:val="00DB5EA3"/>
    <w:rsid w:val="00DB5EEF"/>
    <w:rsid w:val="00DB639C"/>
    <w:rsid w:val="00DD1794"/>
    <w:rsid w:val="00DE643B"/>
    <w:rsid w:val="00DE7F9D"/>
    <w:rsid w:val="00E1698D"/>
    <w:rsid w:val="00E16C7D"/>
    <w:rsid w:val="00E21D45"/>
    <w:rsid w:val="00E52B52"/>
    <w:rsid w:val="00E54A6A"/>
    <w:rsid w:val="00E56C81"/>
    <w:rsid w:val="00E70F30"/>
    <w:rsid w:val="00E76C39"/>
    <w:rsid w:val="00EA37E1"/>
    <w:rsid w:val="00EB1BA8"/>
    <w:rsid w:val="00EC228B"/>
    <w:rsid w:val="00ED400B"/>
    <w:rsid w:val="00EE4097"/>
    <w:rsid w:val="00EF536F"/>
    <w:rsid w:val="00F2075C"/>
    <w:rsid w:val="00F210AB"/>
    <w:rsid w:val="00F25AFA"/>
    <w:rsid w:val="00F37206"/>
    <w:rsid w:val="00F42D17"/>
    <w:rsid w:val="00F466FA"/>
    <w:rsid w:val="00F55A90"/>
    <w:rsid w:val="00F70054"/>
    <w:rsid w:val="00F913ED"/>
    <w:rsid w:val="00F92847"/>
    <w:rsid w:val="00FB1123"/>
    <w:rsid w:val="00FB1648"/>
    <w:rsid w:val="00FE2D5F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E643B"/>
    <w:rPr>
      <w:color w:val="0000FF"/>
      <w:u w:val="single"/>
    </w:rPr>
  </w:style>
  <w:style w:type="character" w:styleId="FollowedHyperlink">
    <w:name w:val="FollowedHyperlink"/>
    <w:basedOn w:val="DefaultParagraphFont"/>
    <w:rsid w:val="00AB33BA"/>
    <w:rPr>
      <w:color w:val="800080"/>
      <w:u w:val="single"/>
    </w:rPr>
  </w:style>
  <w:style w:type="paragraph" w:styleId="BalloonText">
    <w:name w:val="Balloon Text"/>
    <w:basedOn w:val="Normal"/>
    <w:semiHidden/>
    <w:rsid w:val="005E2B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32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E643B"/>
    <w:rPr>
      <w:color w:val="0000FF"/>
      <w:u w:val="single"/>
    </w:rPr>
  </w:style>
  <w:style w:type="character" w:styleId="FollowedHyperlink">
    <w:name w:val="FollowedHyperlink"/>
    <w:basedOn w:val="DefaultParagraphFont"/>
    <w:rsid w:val="00AB33BA"/>
    <w:rPr>
      <w:color w:val="800080"/>
      <w:u w:val="single"/>
    </w:rPr>
  </w:style>
  <w:style w:type="paragraph" w:styleId="BalloonText">
    <w:name w:val="Balloon Text"/>
    <w:basedOn w:val="Normal"/>
    <w:semiHidden/>
    <w:rsid w:val="005E2B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32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ming0.flemingc.on.ca/hod/Academic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leming0.flemingc.on.ca/hod/ContractFaculty/Mar-09-Process/CF-ProcessCommunication-19-03-09.doc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31BC079A</Template>
  <TotalTime>1</TotalTime>
  <Pages>3</Pages>
  <Words>936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Faculty Recruitment &amp; Workload Assignment Processes</vt:lpstr>
    </vt:vector>
  </TitlesOfParts>
  <Company>Sir Sandford Fleming College</Company>
  <LinksUpToDate>false</LinksUpToDate>
  <CharactersWithSpaces>6265</CharactersWithSpaces>
  <SharedDoc>false</SharedDoc>
  <HLinks>
    <vt:vector size="12" baseType="variant">
      <vt:variant>
        <vt:i4>2555948</vt:i4>
      </vt:variant>
      <vt:variant>
        <vt:i4>3</vt:i4>
      </vt:variant>
      <vt:variant>
        <vt:i4>0</vt:i4>
      </vt:variant>
      <vt:variant>
        <vt:i4>5</vt:i4>
      </vt:variant>
      <vt:variant>
        <vt:lpwstr>http://fleming0.flemingc.on.ca/hod/ContractFaculty/Mar-09-Process/CF-ProcessCommunication-19-03-09.doc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http://fleming0.flemingc.on.ca/hod/Academic.htm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Faculty Recruitment &amp; Workload Assignment Processes</dc:title>
  <dc:creator>ITS</dc:creator>
  <cp:lastModifiedBy>Michelle Bozec</cp:lastModifiedBy>
  <cp:revision>2</cp:revision>
  <cp:lastPrinted>2009-04-16T15:30:00Z</cp:lastPrinted>
  <dcterms:created xsi:type="dcterms:W3CDTF">2014-01-15T19:01:00Z</dcterms:created>
  <dcterms:modified xsi:type="dcterms:W3CDTF">2014-01-15T19:01:00Z</dcterms:modified>
</cp:coreProperties>
</file>