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E56" w:rsidRDefault="00C619E0" w:rsidP="00A75E56">
      <w:pPr>
        <w:pStyle w:val="Default"/>
        <w:rPr>
          <w:b/>
          <w:bCs/>
          <w:sz w:val="22"/>
          <w:szCs w:val="22"/>
        </w:rPr>
      </w:pPr>
      <w:bookmarkStart w:id="0" w:name="_GoBack"/>
      <w:bookmarkEnd w:id="0"/>
      <w:r>
        <w:rPr>
          <w:b/>
          <w:bCs/>
          <w:sz w:val="22"/>
          <w:szCs w:val="22"/>
        </w:rPr>
        <w:t>Appendix B –</w:t>
      </w:r>
      <w:r w:rsidR="00B1650A">
        <w:rPr>
          <w:b/>
          <w:bCs/>
          <w:sz w:val="22"/>
          <w:szCs w:val="22"/>
        </w:rPr>
        <w:t xml:space="preserve"> MWA Interpretive Guide</w:t>
      </w:r>
      <w:r>
        <w:rPr>
          <w:b/>
          <w:bCs/>
          <w:sz w:val="22"/>
          <w:szCs w:val="22"/>
        </w:rPr>
        <w:t xml:space="preserve"> </w:t>
      </w:r>
      <w:r w:rsidR="008D7CB0">
        <w:rPr>
          <w:b/>
          <w:bCs/>
          <w:sz w:val="22"/>
          <w:szCs w:val="22"/>
        </w:rPr>
        <w:t>(DRAFT – Jan. 18/2012)</w:t>
      </w:r>
    </w:p>
    <w:p w:rsidR="00A75E56" w:rsidRDefault="00A75E56" w:rsidP="00A75E56">
      <w:pPr>
        <w:pStyle w:val="Default"/>
        <w:rPr>
          <w:b/>
          <w:bCs/>
          <w:sz w:val="22"/>
          <w:szCs w:val="22"/>
        </w:rPr>
      </w:pPr>
    </w:p>
    <w:p w:rsidR="00A75E56" w:rsidRDefault="00A75E56" w:rsidP="00A75E56">
      <w:pPr>
        <w:pStyle w:val="Default"/>
        <w:rPr>
          <w:b/>
          <w:bCs/>
          <w:sz w:val="22"/>
          <w:szCs w:val="22"/>
        </w:rPr>
      </w:pPr>
      <w:r>
        <w:rPr>
          <w:b/>
          <w:bCs/>
          <w:sz w:val="22"/>
          <w:szCs w:val="22"/>
        </w:rPr>
        <w:t xml:space="preserve">Modified Workload Arrangements </w:t>
      </w:r>
    </w:p>
    <w:p w:rsidR="00A75E56" w:rsidRDefault="00A75E56" w:rsidP="00A75E56">
      <w:pPr>
        <w:pStyle w:val="Default"/>
        <w:rPr>
          <w:sz w:val="22"/>
          <w:szCs w:val="22"/>
        </w:rPr>
      </w:pPr>
    </w:p>
    <w:p w:rsidR="00A75E56" w:rsidRPr="00A75E56" w:rsidRDefault="00A75E56" w:rsidP="00A75E56">
      <w:pPr>
        <w:pStyle w:val="Default"/>
        <w:rPr>
          <w:i/>
          <w:sz w:val="22"/>
          <w:szCs w:val="22"/>
        </w:rPr>
      </w:pPr>
      <w:r>
        <w:rPr>
          <w:b/>
          <w:bCs/>
          <w:sz w:val="22"/>
          <w:szCs w:val="22"/>
        </w:rPr>
        <w:t xml:space="preserve">11.09 A 1 </w:t>
      </w:r>
      <w:r w:rsidRPr="00A75E56">
        <w:rPr>
          <w:i/>
          <w:sz w:val="22"/>
          <w:szCs w:val="22"/>
        </w:rPr>
        <w:t xml:space="preserve">In order to meet the delivery needs of specific courses or programs, Modified Workload Arrangements may be agreed on instead of the workload arrangements specified in Articles 11.01 B 1, 11.01 C, 11.01 D 1 through 11.01 F, 11.01 G 2, 11.01 I, 11.01 J, 11.01 L, 11.01 M, 11.02 A 1 (a), 11.02 A 2, 11.02 A 3, 11.02 A 4, 11.02 A 5 and 11.08. A Modified Workload Arrangement requires the consent of the teacher(s) involved and the consent of the Local Union. </w:t>
      </w:r>
    </w:p>
    <w:p w:rsidR="00A75E56" w:rsidRDefault="00A75E56" w:rsidP="00A75E56">
      <w:pPr>
        <w:pStyle w:val="Default"/>
        <w:rPr>
          <w:b/>
          <w:bCs/>
          <w:sz w:val="22"/>
          <w:szCs w:val="22"/>
        </w:rPr>
      </w:pPr>
    </w:p>
    <w:p w:rsidR="00A75E56" w:rsidRDefault="00A75E56" w:rsidP="00A75E56">
      <w:pPr>
        <w:rPr>
          <w:b/>
        </w:rPr>
      </w:pPr>
      <w:r>
        <w:rPr>
          <w:b/>
        </w:rPr>
        <w:t xml:space="preserve">A </w:t>
      </w:r>
      <w:r w:rsidRPr="008876E9">
        <w:rPr>
          <w:b/>
        </w:rPr>
        <w:t xml:space="preserve">modified workload arrangement may be agreed to </w:t>
      </w:r>
      <w:r w:rsidRPr="00A75E56">
        <w:rPr>
          <w:b/>
          <w:u w:val="single"/>
        </w:rPr>
        <w:t>instead of the workload arrangements specified in any or all of the following articles.</w:t>
      </w:r>
      <w:r>
        <w:rPr>
          <w:b/>
        </w:rPr>
        <w:t xml:space="preserve">  </w:t>
      </w:r>
    </w:p>
    <w:p w:rsidR="00A75E56" w:rsidRDefault="00A75E56" w:rsidP="00A75E56"/>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A75E56" w:rsidRPr="00EF2696" w:rsidTr="00A75E56">
        <w:tc>
          <w:tcPr>
            <w:tcW w:w="2376" w:type="dxa"/>
          </w:tcPr>
          <w:p w:rsidR="00A75E56" w:rsidRPr="00EF2696" w:rsidRDefault="00A75E56" w:rsidP="00C619E0">
            <w:pPr>
              <w:rPr>
                <w:rFonts w:ascii="Tahoma" w:hAnsi="Tahoma" w:cs="Tahoma"/>
                <w:b/>
                <w:sz w:val="20"/>
                <w:szCs w:val="20"/>
              </w:rPr>
            </w:pPr>
          </w:p>
          <w:p w:rsidR="00A75E56" w:rsidRPr="00EF2696" w:rsidRDefault="00A75E56" w:rsidP="00C619E0">
            <w:pPr>
              <w:rPr>
                <w:rFonts w:ascii="Tahoma" w:hAnsi="Tahoma" w:cs="Tahoma"/>
                <w:b/>
                <w:sz w:val="20"/>
                <w:szCs w:val="20"/>
              </w:rPr>
            </w:pPr>
          </w:p>
          <w:p w:rsidR="00A75E56" w:rsidRPr="00EF2696" w:rsidRDefault="00A75E56" w:rsidP="00C619E0">
            <w:pPr>
              <w:rPr>
                <w:rFonts w:ascii="Tahoma" w:hAnsi="Tahoma" w:cs="Tahoma"/>
                <w:b/>
                <w:sz w:val="20"/>
                <w:szCs w:val="20"/>
              </w:rPr>
            </w:pPr>
          </w:p>
          <w:p w:rsidR="00A75E56" w:rsidRPr="00EF2696" w:rsidRDefault="00A75E56" w:rsidP="00C619E0">
            <w:pPr>
              <w:rPr>
                <w:rFonts w:ascii="Tahoma" w:hAnsi="Tahoma" w:cs="Tahoma"/>
                <w:b/>
                <w:sz w:val="20"/>
                <w:szCs w:val="20"/>
              </w:rPr>
            </w:pPr>
            <w:r w:rsidRPr="00EF2696">
              <w:rPr>
                <w:rFonts w:ascii="Tahoma" w:hAnsi="Tahoma" w:cs="Tahoma"/>
                <w:b/>
                <w:sz w:val="20"/>
                <w:szCs w:val="20"/>
              </w:rPr>
              <w:t>Article</w:t>
            </w:r>
            <w:r>
              <w:rPr>
                <w:rFonts w:ascii="Tahoma" w:hAnsi="Tahoma" w:cs="Tahoma"/>
                <w:b/>
                <w:sz w:val="20"/>
                <w:szCs w:val="20"/>
              </w:rPr>
              <w:t xml:space="preserve"> to be Waived</w:t>
            </w:r>
          </w:p>
        </w:tc>
        <w:tc>
          <w:tcPr>
            <w:tcW w:w="6946" w:type="dxa"/>
          </w:tcPr>
          <w:p w:rsidR="00A75E56" w:rsidRPr="00EF2696" w:rsidRDefault="00A75E56" w:rsidP="00C619E0">
            <w:pPr>
              <w:rPr>
                <w:rFonts w:ascii="Tahoma" w:hAnsi="Tahoma" w:cs="Tahoma"/>
                <w:b/>
                <w:sz w:val="20"/>
                <w:szCs w:val="20"/>
              </w:rPr>
            </w:pPr>
          </w:p>
          <w:p w:rsidR="00A75E56" w:rsidRPr="00EF2696" w:rsidRDefault="00A75E56" w:rsidP="00C619E0">
            <w:pPr>
              <w:rPr>
                <w:rFonts w:ascii="Tahoma" w:hAnsi="Tahoma" w:cs="Tahoma"/>
                <w:b/>
                <w:sz w:val="20"/>
                <w:szCs w:val="20"/>
              </w:rPr>
            </w:pPr>
          </w:p>
          <w:p w:rsidR="00A75E56" w:rsidRPr="00EF2696" w:rsidRDefault="00A75E56" w:rsidP="00C619E0">
            <w:pPr>
              <w:rPr>
                <w:rFonts w:ascii="Tahoma" w:hAnsi="Tahoma" w:cs="Tahoma"/>
                <w:b/>
                <w:sz w:val="20"/>
                <w:szCs w:val="20"/>
              </w:rPr>
            </w:pPr>
          </w:p>
          <w:p w:rsidR="00A75E56" w:rsidRPr="00EF2696" w:rsidRDefault="00191D12" w:rsidP="00191D12">
            <w:pPr>
              <w:rPr>
                <w:rFonts w:ascii="Tahoma" w:hAnsi="Tahoma" w:cs="Tahoma"/>
                <w:b/>
                <w:sz w:val="20"/>
                <w:szCs w:val="20"/>
              </w:rPr>
            </w:pPr>
            <w:r>
              <w:rPr>
                <w:rFonts w:ascii="Tahoma" w:hAnsi="Tahoma" w:cs="Tahoma"/>
                <w:b/>
                <w:sz w:val="20"/>
                <w:szCs w:val="20"/>
              </w:rPr>
              <w:t>General d</w:t>
            </w:r>
            <w:r w:rsidR="00A75E56" w:rsidRPr="00EF2696">
              <w:rPr>
                <w:rFonts w:ascii="Tahoma" w:hAnsi="Tahoma" w:cs="Tahoma"/>
                <w:b/>
                <w:sz w:val="20"/>
                <w:szCs w:val="20"/>
              </w:rPr>
              <w:t>escription</w:t>
            </w:r>
            <w:r w:rsidR="00A75E56">
              <w:rPr>
                <w:rFonts w:ascii="Tahoma" w:hAnsi="Tahoma" w:cs="Tahoma"/>
                <w:b/>
                <w:sz w:val="20"/>
                <w:szCs w:val="20"/>
              </w:rPr>
              <w:t xml:space="preserve"> of parameter</w:t>
            </w:r>
            <w:r>
              <w:rPr>
                <w:rFonts w:ascii="Tahoma" w:hAnsi="Tahoma" w:cs="Tahoma"/>
                <w:b/>
                <w:sz w:val="20"/>
                <w:szCs w:val="20"/>
              </w:rPr>
              <w:t xml:space="preserve"> that will not be met in the MWA</w:t>
            </w:r>
          </w:p>
        </w:tc>
      </w:tr>
      <w:tr w:rsidR="00A75E56" w:rsidRPr="00EF2696" w:rsidTr="00A75E56">
        <w:tc>
          <w:tcPr>
            <w:tcW w:w="2376" w:type="dxa"/>
          </w:tcPr>
          <w:p w:rsidR="00A75E56" w:rsidRPr="00EF2696" w:rsidRDefault="00A75E56" w:rsidP="00C619E0">
            <w:pPr>
              <w:rPr>
                <w:rFonts w:ascii="Tahoma" w:hAnsi="Tahoma" w:cs="Tahoma"/>
                <w:sz w:val="20"/>
                <w:szCs w:val="20"/>
              </w:rPr>
            </w:pPr>
            <w:r w:rsidRPr="00EF2696">
              <w:rPr>
                <w:rFonts w:ascii="Tahoma" w:hAnsi="Tahoma" w:cs="Tahoma"/>
                <w:sz w:val="20"/>
                <w:szCs w:val="20"/>
              </w:rPr>
              <w:t>11.01 B1</w:t>
            </w:r>
          </w:p>
        </w:tc>
        <w:tc>
          <w:tcPr>
            <w:tcW w:w="6946" w:type="dxa"/>
          </w:tcPr>
          <w:p w:rsidR="00A75E56" w:rsidRPr="00EF2696" w:rsidRDefault="00A75E56" w:rsidP="00A75E56">
            <w:pPr>
              <w:rPr>
                <w:rFonts w:ascii="Tahoma" w:hAnsi="Tahoma" w:cs="Tahoma"/>
                <w:sz w:val="20"/>
                <w:szCs w:val="20"/>
              </w:rPr>
            </w:pPr>
            <w:r>
              <w:rPr>
                <w:rFonts w:ascii="Tahoma" w:hAnsi="Tahoma" w:cs="Tahoma"/>
                <w:sz w:val="20"/>
                <w:szCs w:val="20"/>
              </w:rPr>
              <w:t xml:space="preserve">Maximum </w:t>
            </w:r>
            <w:r w:rsidRPr="00EF2696">
              <w:rPr>
                <w:rFonts w:ascii="Tahoma" w:hAnsi="Tahoma" w:cs="Tahoma"/>
                <w:sz w:val="20"/>
                <w:szCs w:val="20"/>
              </w:rPr>
              <w:t xml:space="preserve">Total workload assigned </w:t>
            </w:r>
            <w:r>
              <w:rPr>
                <w:rFonts w:ascii="Tahoma" w:hAnsi="Tahoma" w:cs="Tahoma"/>
                <w:sz w:val="20"/>
                <w:szCs w:val="20"/>
              </w:rPr>
              <w:t xml:space="preserve">will not </w:t>
            </w:r>
            <w:r w:rsidRPr="00EF2696">
              <w:rPr>
                <w:rFonts w:ascii="Tahoma" w:hAnsi="Tahoma" w:cs="Tahoma"/>
                <w:sz w:val="20"/>
                <w:szCs w:val="20"/>
              </w:rPr>
              <w:t xml:space="preserve">exceed 44 hours in any week for up to 36 weeks </w:t>
            </w:r>
          </w:p>
        </w:tc>
      </w:tr>
      <w:tr w:rsidR="00A75E56" w:rsidRPr="00EF2696" w:rsidTr="00A75E56">
        <w:tc>
          <w:tcPr>
            <w:tcW w:w="2376" w:type="dxa"/>
          </w:tcPr>
          <w:p w:rsidR="00A75E56" w:rsidRPr="00EF2696" w:rsidRDefault="00A75E56" w:rsidP="00C619E0">
            <w:pPr>
              <w:rPr>
                <w:rFonts w:ascii="Tahoma" w:hAnsi="Tahoma" w:cs="Tahoma"/>
                <w:sz w:val="20"/>
                <w:szCs w:val="20"/>
              </w:rPr>
            </w:pPr>
            <w:r w:rsidRPr="00EF2696">
              <w:rPr>
                <w:rFonts w:ascii="Tahoma" w:hAnsi="Tahoma" w:cs="Tahoma"/>
                <w:sz w:val="20"/>
                <w:szCs w:val="20"/>
              </w:rPr>
              <w:t>11.01 C</w:t>
            </w:r>
          </w:p>
        </w:tc>
        <w:tc>
          <w:tcPr>
            <w:tcW w:w="6946" w:type="dxa"/>
          </w:tcPr>
          <w:p w:rsidR="00A75E56" w:rsidRPr="00EF2696" w:rsidRDefault="00A75E56" w:rsidP="00C619E0">
            <w:pPr>
              <w:rPr>
                <w:rFonts w:ascii="Tahoma" w:hAnsi="Tahoma" w:cs="Tahoma"/>
                <w:sz w:val="20"/>
                <w:szCs w:val="20"/>
              </w:rPr>
            </w:pPr>
            <w:r>
              <w:rPr>
                <w:rFonts w:ascii="Tahoma" w:hAnsi="Tahoma" w:cs="Tahoma"/>
                <w:sz w:val="20"/>
                <w:szCs w:val="20"/>
              </w:rPr>
              <w:t xml:space="preserve">TCH </w:t>
            </w:r>
            <w:r w:rsidRPr="00EF2696">
              <w:rPr>
                <w:rFonts w:ascii="Tahoma" w:hAnsi="Tahoma" w:cs="Tahoma"/>
                <w:sz w:val="20"/>
                <w:szCs w:val="20"/>
              </w:rPr>
              <w:t>assigned as a 50 minute block plus a break of up to ten minutes.</w:t>
            </w:r>
          </w:p>
        </w:tc>
      </w:tr>
      <w:tr w:rsidR="00A75E56" w:rsidRPr="00EF2696" w:rsidTr="00A75E56">
        <w:tc>
          <w:tcPr>
            <w:tcW w:w="2376" w:type="dxa"/>
          </w:tcPr>
          <w:p w:rsidR="00A75E56" w:rsidRPr="00EF2696" w:rsidRDefault="00A75E56" w:rsidP="00C619E0">
            <w:pPr>
              <w:rPr>
                <w:rFonts w:ascii="Tahoma" w:hAnsi="Tahoma" w:cs="Tahoma"/>
                <w:sz w:val="20"/>
                <w:szCs w:val="20"/>
              </w:rPr>
            </w:pPr>
            <w:r w:rsidRPr="00EF2696">
              <w:rPr>
                <w:rFonts w:ascii="Tahoma" w:hAnsi="Tahoma" w:cs="Tahoma"/>
                <w:sz w:val="20"/>
                <w:szCs w:val="20"/>
              </w:rPr>
              <w:t>11.01 D1</w:t>
            </w:r>
          </w:p>
        </w:tc>
        <w:tc>
          <w:tcPr>
            <w:tcW w:w="6946" w:type="dxa"/>
          </w:tcPr>
          <w:p w:rsidR="00A75E56" w:rsidRPr="00EF2696" w:rsidRDefault="00A75E56" w:rsidP="00C619E0">
            <w:pPr>
              <w:rPr>
                <w:rFonts w:ascii="Tahoma" w:hAnsi="Tahoma" w:cs="Tahoma"/>
                <w:sz w:val="20"/>
                <w:szCs w:val="20"/>
              </w:rPr>
            </w:pPr>
            <w:r>
              <w:rPr>
                <w:rFonts w:ascii="Tahoma" w:hAnsi="Tahoma" w:cs="Tahoma"/>
                <w:sz w:val="20"/>
                <w:szCs w:val="20"/>
              </w:rPr>
              <w:t>Prep factors</w:t>
            </w:r>
          </w:p>
        </w:tc>
      </w:tr>
      <w:tr w:rsidR="00A75E56" w:rsidRPr="00EF2696" w:rsidTr="00A75E56">
        <w:tc>
          <w:tcPr>
            <w:tcW w:w="2376" w:type="dxa"/>
          </w:tcPr>
          <w:p w:rsidR="00A75E56" w:rsidRPr="00EF2696" w:rsidRDefault="00A75E56" w:rsidP="00C619E0">
            <w:pPr>
              <w:rPr>
                <w:rFonts w:ascii="Tahoma" w:hAnsi="Tahoma" w:cs="Tahoma"/>
                <w:sz w:val="20"/>
                <w:szCs w:val="20"/>
              </w:rPr>
            </w:pPr>
            <w:r w:rsidRPr="00EF2696">
              <w:rPr>
                <w:rFonts w:ascii="Tahoma" w:hAnsi="Tahoma" w:cs="Tahoma"/>
                <w:sz w:val="20"/>
                <w:szCs w:val="20"/>
              </w:rPr>
              <w:t>11.01 D2</w:t>
            </w:r>
          </w:p>
        </w:tc>
        <w:tc>
          <w:tcPr>
            <w:tcW w:w="6946" w:type="dxa"/>
          </w:tcPr>
          <w:p w:rsidR="00A75E56" w:rsidRPr="00EF2696" w:rsidRDefault="00A75E56" w:rsidP="00A75E56">
            <w:pPr>
              <w:rPr>
                <w:rFonts w:ascii="Tahoma" w:hAnsi="Tahoma" w:cs="Tahoma"/>
                <w:sz w:val="20"/>
                <w:szCs w:val="20"/>
              </w:rPr>
            </w:pPr>
            <w:r w:rsidRPr="00EF2696">
              <w:rPr>
                <w:rFonts w:ascii="Tahoma" w:hAnsi="Tahoma" w:cs="Tahoma"/>
                <w:sz w:val="20"/>
                <w:szCs w:val="20"/>
              </w:rPr>
              <w:t xml:space="preserve">No more than four different course preparations or six different sections </w:t>
            </w:r>
          </w:p>
        </w:tc>
      </w:tr>
      <w:tr w:rsidR="00A75E56" w:rsidRPr="00EF2696" w:rsidTr="00A75E56">
        <w:tc>
          <w:tcPr>
            <w:tcW w:w="2376" w:type="dxa"/>
          </w:tcPr>
          <w:p w:rsidR="00A75E56" w:rsidRPr="00EF2696" w:rsidRDefault="00A75E56" w:rsidP="00C619E0">
            <w:pPr>
              <w:rPr>
                <w:rFonts w:ascii="Tahoma" w:hAnsi="Tahoma" w:cs="Tahoma"/>
                <w:sz w:val="20"/>
                <w:szCs w:val="20"/>
              </w:rPr>
            </w:pPr>
            <w:r w:rsidRPr="00EF2696">
              <w:rPr>
                <w:rFonts w:ascii="Tahoma" w:hAnsi="Tahoma" w:cs="Tahoma"/>
                <w:sz w:val="20"/>
                <w:szCs w:val="20"/>
              </w:rPr>
              <w:t>11.01 D3</w:t>
            </w:r>
          </w:p>
        </w:tc>
        <w:tc>
          <w:tcPr>
            <w:tcW w:w="6946" w:type="dxa"/>
          </w:tcPr>
          <w:p w:rsidR="00A75E56" w:rsidRPr="00EF2696" w:rsidRDefault="00A75E56" w:rsidP="00A75E56">
            <w:pPr>
              <w:rPr>
                <w:rFonts w:ascii="Tahoma" w:hAnsi="Tahoma" w:cs="Tahoma"/>
                <w:sz w:val="20"/>
                <w:szCs w:val="20"/>
              </w:rPr>
            </w:pPr>
            <w:r>
              <w:rPr>
                <w:rFonts w:ascii="Tahoma" w:hAnsi="Tahoma" w:cs="Tahoma"/>
                <w:sz w:val="20"/>
                <w:szCs w:val="20"/>
              </w:rPr>
              <w:t>New and Repeat formulas for Prep factors</w:t>
            </w:r>
          </w:p>
        </w:tc>
      </w:tr>
      <w:tr w:rsidR="00A75E56" w:rsidRPr="00EF2696" w:rsidTr="00A75E56">
        <w:tc>
          <w:tcPr>
            <w:tcW w:w="2376" w:type="dxa"/>
          </w:tcPr>
          <w:p w:rsidR="00A75E56" w:rsidRPr="00EF2696" w:rsidRDefault="00A75E56" w:rsidP="00C619E0">
            <w:pPr>
              <w:rPr>
                <w:rFonts w:ascii="Tahoma" w:hAnsi="Tahoma" w:cs="Tahoma"/>
                <w:sz w:val="20"/>
                <w:szCs w:val="20"/>
              </w:rPr>
            </w:pPr>
            <w:r w:rsidRPr="00EF2696">
              <w:rPr>
                <w:rFonts w:ascii="Tahoma" w:hAnsi="Tahoma" w:cs="Tahoma"/>
                <w:sz w:val="20"/>
                <w:szCs w:val="20"/>
              </w:rPr>
              <w:t>11.01 E1</w:t>
            </w:r>
          </w:p>
        </w:tc>
        <w:tc>
          <w:tcPr>
            <w:tcW w:w="6946" w:type="dxa"/>
          </w:tcPr>
          <w:p w:rsidR="00A75E56" w:rsidRPr="00EF2696" w:rsidRDefault="00A75E56" w:rsidP="00C619E0">
            <w:pPr>
              <w:rPr>
                <w:rFonts w:ascii="Tahoma" w:hAnsi="Tahoma" w:cs="Tahoma"/>
                <w:sz w:val="20"/>
                <w:szCs w:val="20"/>
              </w:rPr>
            </w:pPr>
            <w:r>
              <w:rPr>
                <w:rFonts w:ascii="Tahoma" w:hAnsi="Tahoma" w:cs="Tahoma"/>
                <w:sz w:val="20"/>
                <w:szCs w:val="20"/>
              </w:rPr>
              <w:t>Evaluation factors</w:t>
            </w:r>
          </w:p>
        </w:tc>
      </w:tr>
      <w:tr w:rsidR="00A75E56" w:rsidRPr="00EF2696" w:rsidTr="00A75E56">
        <w:tc>
          <w:tcPr>
            <w:tcW w:w="2376" w:type="dxa"/>
          </w:tcPr>
          <w:p w:rsidR="00A75E56" w:rsidRPr="00EF2696" w:rsidRDefault="00A75E56" w:rsidP="00C619E0">
            <w:pPr>
              <w:rPr>
                <w:rFonts w:ascii="Tahoma" w:hAnsi="Tahoma" w:cs="Tahoma"/>
                <w:sz w:val="20"/>
                <w:szCs w:val="20"/>
              </w:rPr>
            </w:pPr>
            <w:r w:rsidRPr="00EF2696">
              <w:rPr>
                <w:rFonts w:ascii="Tahoma" w:hAnsi="Tahoma" w:cs="Tahoma"/>
                <w:sz w:val="20"/>
                <w:szCs w:val="20"/>
              </w:rPr>
              <w:t>11.01 E2</w:t>
            </w:r>
          </w:p>
        </w:tc>
        <w:tc>
          <w:tcPr>
            <w:tcW w:w="6946" w:type="dxa"/>
          </w:tcPr>
          <w:p w:rsidR="00A75E56" w:rsidRPr="00EF2696" w:rsidRDefault="00A75E56" w:rsidP="00A75E56">
            <w:pPr>
              <w:rPr>
                <w:rFonts w:ascii="Tahoma" w:hAnsi="Tahoma" w:cs="Tahoma"/>
                <w:sz w:val="20"/>
                <w:szCs w:val="20"/>
              </w:rPr>
            </w:pPr>
            <w:r>
              <w:rPr>
                <w:rFonts w:ascii="Tahoma" w:hAnsi="Tahoma" w:cs="Tahoma"/>
                <w:sz w:val="20"/>
                <w:szCs w:val="20"/>
              </w:rPr>
              <w:t>Evaluation factor definitions</w:t>
            </w:r>
            <w:r w:rsidRPr="00EF2696">
              <w:rPr>
                <w:rFonts w:ascii="Tahoma" w:hAnsi="Tahoma" w:cs="Tahoma"/>
                <w:sz w:val="20"/>
                <w:szCs w:val="20"/>
              </w:rPr>
              <w:t xml:space="preserve"> </w:t>
            </w:r>
          </w:p>
        </w:tc>
      </w:tr>
      <w:tr w:rsidR="00A75E56" w:rsidRPr="00EF2696" w:rsidTr="00A75E56">
        <w:tc>
          <w:tcPr>
            <w:tcW w:w="2376" w:type="dxa"/>
          </w:tcPr>
          <w:p w:rsidR="00A75E56" w:rsidRPr="00EF2696" w:rsidRDefault="00A75E56" w:rsidP="00C619E0">
            <w:pPr>
              <w:rPr>
                <w:rFonts w:ascii="Tahoma" w:hAnsi="Tahoma" w:cs="Tahoma"/>
                <w:sz w:val="20"/>
                <w:szCs w:val="20"/>
              </w:rPr>
            </w:pPr>
            <w:r w:rsidRPr="00EF2696">
              <w:rPr>
                <w:rFonts w:ascii="Tahoma" w:hAnsi="Tahoma" w:cs="Tahoma"/>
                <w:sz w:val="20"/>
                <w:szCs w:val="20"/>
              </w:rPr>
              <w:t>11.01 E3</w:t>
            </w:r>
          </w:p>
        </w:tc>
        <w:tc>
          <w:tcPr>
            <w:tcW w:w="6946" w:type="dxa"/>
          </w:tcPr>
          <w:p w:rsidR="00A75E56" w:rsidRPr="00EF2696" w:rsidRDefault="00A75E56" w:rsidP="00C619E0">
            <w:pPr>
              <w:rPr>
                <w:rFonts w:ascii="Tahoma" w:hAnsi="Tahoma" w:cs="Tahoma"/>
                <w:sz w:val="20"/>
                <w:szCs w:val="20"/>
              </w:rPr>
            </w:pPr>
            <w:r>
              <w:rPr>
                <w:rFonts w:ascii="Tahoma" w:hAnsi="Tahoma" w:cs="Tahoma"/>
                <w:sz w:val="20"/>
                <w:szCs w:val="20"/>
              </w:rPr>
              <w:t xml:space="preserve">Consultation with teachers on </w:t>
            </w:r>
            <w:proofErr w:type="spellStart"/>
            <w:r>
              <w:rPr>
                <w:rFonts w:ascii="Tahoma" w:hAnsi="Tahoma" w:cs="Tahoma"/>
                <w:sz w:val="20"/>
                <w:szCs w:val="20"/>
              </w:rPr>
              <w:t>Eval</w:t>
            </w:r>
            <w:proofErr w:type="spellEnd"/>
            <w:r>
              <w:rPr>
                <w:rFonts w:ascii="Tahoma" w:hAnsi="Tahoma" w:cs="Tahoma"/>
                <w:sz w:val="20"/>
                <w:szCs w:val="20"/>
              </w:rPr>
              <w:t xml:space="preserve"> factors</w:t>
            </w:r>
          </w:p>
        </w:tc>
      </w:tr>
      <w:tr w:rsidR="00A75E56" w:rsidRPr="00EF2696" w:rsidTr="00A75E56">
        <w:tc>
          <w:tcPr>
            <w:tcW w:w="2376" w:type="dxa"/>
          </w:tcPr>
          <w:p w:rsidR="00A75E56" w:rsidRPr="00EF2696" w:rsidRDefault="00A75E56" w:rsidP="00C619E0">
            <w:pPr>
              <w:rPr>
                <w:rFonts w:ascii="Tahoma" w:hAnsi="Tahoma" w:cs="Tahoma"/>
                <w:sz w:val="20"/>
                <w:szCs w:val="20"/>
              </w:rPr>
            </w:pPr>
            <w:r w:rsidRPr="00EF2696">
              <w:rPr>
                <w:rFonts w:ascii="Tahoma" w:hAnsi="Tahoma" w:cs="Tahoma"/>
                <w:sz w:val="20"/>
                <w:szCs w:val="20"/>
              </w:rPr>
              <w:t>11.01 E4</w:t>
            </w:r>
          </w:p>
        </w:tc>
        <w:tc>
          <w:tcPr>
            <w:tcW w:w="6946" w:type="dxa"/>
          </w:tcPr>
          <w:p w:rsidR="00A75E56" w:rsidRPr="00EF2696" w:rsidRDefault="00A75E56" w:rsidP="00C619E0">
            <w:pPr>
              <w:rPr>
                <w:rFonts w:ascii="Tahoma" w:hAnsi="Tahoma" w:cs="Tahoma"/>
                <w:sz w:val="20"/>
                <w:szCs w:val="20"/>
              </w:rPr>
            </w:pPr>
            <w:r>
              <w:rPr>
                <w:rFonts w:ascii="Tahoma" w:hAnsi="Tahoma" w:cs="Tahoma"/>
                <w:sz w:val="20"/>
                <w:szCs w:val="20"/>
              </w:rPr>
              <w:t>Establishing # of students using planned enrolment</w:t>
            </w:r>
          </w:p>
        </w:tc>
      </w:tr>
      <w:tr w:rsidR="00A75E56" w:rsidRPr="00EF2696" w:rsidTr="00A75E56">
        <w:tc>
          <w:tcPr>
            <w:tcW w:w="2376" w:type="dxa"/>
          </w:tcPr>
          <w:p w:rsidR="00A75E56" w:rsidRPr="00EF2696" w:rsidRDefault="00A75E56" w:rsidP="00C619E0">
            <w:pPr>
              <w:rPr>
                <w:rFonts w:ascii="Tahoma" w:hAnsi="Tahoma" w:cs="Tahoma"/>
                <w:sz w:val="20"/>
                <w:szCs w:val="20"/>
              </w:rPr>
            </w:pPr>
            <w:r w:rsidRPr="00EF2696">
              <w:rPr>
                <w:rFonts w:ascii="Tahoma" w:hAnsi="Tahoma" w:cs="Tahoma"/>
                <w:sz w:val="20"/>
                <w:szCs w:val="20"/>
              </w:rPr>
              <w:t>11.01 F1</w:t>
            </w:r>
          </w:p>
        </w:tc>
        <w:tc>
          <w:tcPr>
            <w:tcW w:w="6946" w:type="dxa"/>
          </w:tcPr>
          <w:p w:rsidR="00A75E56" w:rsidRPr="00EF2696" w:rsidRDefault="00A75E56" w:rsidP="00C619E0">
            <w:pPr>
              <w:rPr>
                <w:rFonts w:ascii="Tahoma" w:hAnsi="Tahoma" w:cs="Tahoma"/>
                <w:sz w:val="20"/>
                <w:szCs w:val="20"/>
              </w:rPr>
            </w:pPr>
            <w:r>
              <w:rPr>
                <w:rFonts w:ascii="Tahoma" w:hAnsi="Tahoma" w:cs="Tahoma"/>
                <w:sz w:val="20"/>
                <w:szCs w:val="20"/>
              </w:rPr>
              <w:t>Complementary functions hours assignment (4 + 2)</w:t>
            </w:r>
          </w:p>
        </w:tc>
      </w:tr>
      <w:tr w:rsidR="00A75E56" w:rsidRPr="00EF2696" w:rsidTr="00A75E56">
        <w:tc>
          <w:tcPr>
            <w:tcW w:w="2376" w:type="dxa"/>
          </w:tcPr>
          <w:p w:rsidR="00A75E56" w:rsidRPr="00EF2696" w:rsidRDefault="00A75E56" w:rsidP="00C619E0">
            <w:pPr>
              <w:rPr>
                <w:rFonts w:ascii="Tahoma" w:hAnsi="Tahoma" w:cs="Tahoma"/>
                <w:sz w:val="20"/>
                <w:szCs w:val="20"/>
              </w:rPr>
            </w:pPr>
            <w:r w:rsidRPr="00EF2696">
              <w:rPr>
                <w:rFonts w:ascii="Tahoma" w:hAnsi="Tahoma" w:cs="Tahoma"/>
                <w:sz w:val="20"/>
                <w:szCs w:val="20"/>
              </w:rPr>
              <w:t>11.01 F2</w:t>
            </w:r>
          </w:p>
        </w:tc>
        <w:tc>
          <w:tcPr>
            <w:tcW w:w="6946" w:type="dxa"/>
          </w:tcPr>
          <w:p w:rsidR="00A75E56" w:rsidRPr="00EF2696" w:rsidRDefault="00A75E56" w:rsidP="00C619E0">
            <w:pPr>
              <w:rPr>
                <w:rFonts w:ascii="Tahoma" w:hAnsi="Tahoma" w:cs="Tahoma"/>
                <w:sz w:val="20"/>
                <w:szCs w:val="20"/>
              </w:rPr>
            </w:pPr>
            <w:r>
              <w:rPr>
                <w:rFonts w:ascii="Tahoma" w:hAnsi="Tahoma" w:cs="Tahoma"/>
                <w:sz w:val="20"/>
                <w:szCs w:val="20"/>
              </w:rPr>
              <w:t>Additional attributed hours for above 260 students (total course load)</w:t>
            </w:r>
          </w:p>
        </w:tc>
      </w:tr>
      <w:tr w:rsidR="00A75E56" w:rsidRPr="00EF2696" w:rsidTr="00A75E56">
        <w:tc>
          <w:tcPr>
            <w:tcW w:w="2376" w:type="dxa"/>
          </w:tcPr>
          <w:p w:rsidR="00A75E56" w:rsidRPr="00EF2696" w:rsidRDefault="00A75E56" w:rsidP="00C619E0">
            <w:pPr>
              <w:rPr>
                <w:rFonts w:ascii="Tahoma" w:hAnsi="Tahoma" w:cs="Tahoma"/>
                <w:sz w:val="20"/>
                <w:szCs w:val="20"/>
              </w:rPr>
            </w:pPr>
            <w:r w:rsidRPr="00EF2696">
              <w:rPr>
                <w:rFonts w:ascii="Tahoma" w:hAnsi="Tahoma" w:cs="Tahoma"/>
                <w:sz w:val="20"/>
                <w:szCs w:val="20"/>
              </w:rPr>
              <w:t>11.01G2</w:t>
            </w:r>
          </w:p>
        </w:tc>
        <w:tc>
          <w:tcPr>
            <w:tcW w:w="6946" w:type="dxa"/>
          </w:tcPr>
          <w:p w:rsidR="00A75E56" w:rsidRPr="00EF2696" w:rsidRDefault="00A75E56" w:rsidP="00A75E56">
            <w:pPr>
              <w:rPr>
                <w:rFonts w:ascii="Tahoma" w:hAnsi="Tahoma" w:cs="Tahoma"/>
                <w:sz w:val="20"/>
                <w:szCs w:val="20"/>
              </w:rPr>
            </w:pPr>
            <w:r>
              <w:rPr>
                <w:rFonts w:ascii="Tahoma" w:hAnsi="Tahoma" w:cs="Tahoma"/>
                <w:color w:val="000000"/>
                <w:sz w:val="20"/>
                <w:szCs w:val="20"/>
              </w:rPr>
              <w:t xml:space="preserve">Additional attributed hours for </w:t>
            </w:r>
            <w:r w:rsidRPr="00EF2696">
              <w:rPr>
                <w:rFonts w:ascii="Tahoma" w:hAnsi="Tahoma" w:cs="Tahoma"/>
                <w:color w:val="000000"/>
                <w:sz w:val="20"/>
                <w:szCs w:val="20"/>
              </w:rPr>
              <w:t xml:space="preserve">atypical circumstances affecting the workload </w:t>
            </w:r>
          </w:p>
        </w:tc>
      </w:tr>
      <w:tr w:rsidR="00A75E56" w:rsidRPr="00EF2696" w:rsidTr="00A75E56">
        <w:tc>
          <w:tcPr>
            <w:tcW w:w="2376" w:type="dxa"/>
          </w:tcPr>
          <w:p w:rsidR="00A75E56" w:rsidRPr="00EF2696" w:rsidRDefault="00A75E56" w:rsidP="00C619E0">
            <w:pPr>
              <w:rPr>
                <w:rFonts w:ascii="Tahoma" w:hAnsi="Tahoma" w:cs="Tahoma"/>
                <w:sz w:val="20"/>
                <w:szCs w:val="20"/>
              </w:rPr>
            </w:pPr>
            <w:r w:rsidRPr="00EF2696">
              <w:rPr>
                <w:rFonts w:ascii="Tahoma" w:hAnsi="Tahoma" w:cs="Tahoma"/>
                <w:sz w:val="20"/>
                <w:szCs w:val="20"/>
              </w:rPr>
              <w:t>11.01 I</w:t>
            </w:r>
          </w:p>
        </w:tc>
        <w:tc>
          <w:tcPr>
            <w:tcW w:w="6946" w:type="dxa"/>
          </w:tcPr>
          <w:p w:rsidR="00A75E56" w:rsidRPr="00EF2696" w:rsidRDefault="00A75E56" w:rsidP="00C619E0">
            <w:pPr>
              <w:rPr>
                <w:rFonts w:ascii="Tahoma" w:hAnsi="Tahoma" w:cs="Tahoma"/>
                <w:sz w:val="20"/>
                <w:szCs w:val="20"/>
              </w:rPr>
            </w:pPr>
            <w:r>
              <w:rPr>
                <w:rFonts w:ascii="Tahoma" w:hAnsi="Tahoma" w:cs="Tahoma"/>
                <w:sz w:val="20"/>
                <w:szCs w:val="20"/>
              </w:rPr>
              <w:t>TCH max = 18 for PS; 20 for NPS</w:t>
            </w:r>
          </w:p>
        </w:tc>
      </w:tr>
      <w:tr w:rsidR="00A75E56" w:rsidRPr="00EF2696" w:rsidTr="00A75E56">
        <w:tc>
          <w:tcPr>
            <w:tcW w:w="2376" w:type="dxa"/>
          </w:tcPr>
          <w:p w:rsidR="00A75E56" w:rsidRPr="00EF2696" w:rsidRDefault="00A75E56" w:rsidP="00C619E0">
            <w:pPr>
              <w:rPr>
                <w:rFonts w:ascii="Tahoma" w:hAnsi="Tahoma" w:cs="Tahoma"/>
                <w:sz w:val="20"/>
                <w:szCs w:val="20"/>
              </w:rPr>
            </w:pPr>
            <w:r w:rsidRPr="00EF2696">
              <w:rPr>
                <w:rFonts w:ascii="Tahoma" w:hAnsi="Tahoma" w:cs="Tahoma"/>
                <w:sz w:val="20"/>
                <w:szCs w:val="20"/>
              </w:rPr>
              <w:t>11.01J1</w:t>
            </w:r>
          </w:p>
        </w:tc>
        <w:tc>
          <w:tcPr>
            <w:tcW w:w="6946" w:type="dxa"/>
          </w:tcPr>
          <w:p w:rsidR="00A75E56" w:rsidRPr="00EF2696" w:rsidRDefault="00A75E56" w:rsidP="00C619E0">
            <w:pPr>
              <w:rPr>
                <w:rFonts w:ascii="Tahoma" w:hAnsi="Tahoma" w:cs="Tahoma"/>
                <w:sz w:val="20"/>
                <w:szCs w:val="20"/>
              </w:rPr>
            </w:pPr>
            <w:r>
              <w:rPr>
                <w:rFonts w:ascii="Tahoma" w:hAnsi="Tahoma" w:cs="Tahoma"/>
                <w:sz w:val="20"/>
                <w:szCs w:val="20"/>
              </w:rPr>
              <w:t>Overtime limits = 1 TCH or 3 straight time hours per week (voluntary)</w:t>
            </w:r>
          </w:p>
        </w:tc>
      </w:tr>
      <w:tr w:rsidR="00A75E56" w:rsidRPr="00EF2696" w:rsidTr="00A75E56">
        <w:tc>
          <w:tcPr>
            <w:tcW w:w="2376" w:type="dxa"/>
          </w:tcPr>
          <w:p w:rsidR="00A75E56" w:rsidRPr="00EF2696" w:rsidRDefault="00A75E56" w:rsidP="00C619E0">
            <w:pPr>
              <w:rPr>
                <w:rFonts w:ascii="Tahoma" w:hAnsi="Tahoma" w:cs="Tahoma"/>
                <w:sz w:val="20"/>
                <w:szCs w:val="20"/>
              </w:rPr>
            </w:pPr>
            <w:r w:rsidRPr="00EF2696">
              <w:rPr>
                <w:rFonts w:ascii="Tahoma" w:hAnsi="Tahoma" w:cs="Tahoma"/>
                <w:sz w:val="20"/>
                <w:szCs w:val="20"/>
              </w:rPr>
              <w:t>11.01J2</w:t>
            </w:r>
          </w:p>
        </w:tc>
        <w:tc>
          <w:tcPr>
            <w:tcW w:w="6946" w:type="dxa"/>
          </w:tcPr>
          <w:p w:rsidR="00A75E56" w:rsidRPr="00EF2696" w:rsidRDefault="00A75E56" w:rsidP="00C619E0">
            <w:pPr>
              <w:rPr>
                <w:rFonts w:ascii="Tahoma" w:hAnsi="Tahoma" w:cs="Tahoma"/>
                <w:sz w:val="20"/>
                <w:szCs w:val="20"/>
              </w:rPr>
            </w:pPr>
            <w:r>
              <w:rPr>
                <w:rFonts w:ascii="Tahoma" w:hAnsi="Tahoma" w:cs="Tahoma"/>
                <w:sz w:val="20"/>
                <w:szCs w:val="20"/>
              </w:rPr>
              <w:t>Overtime calculation formula</w:t>
            </w:r>
          </w:p>
        </w:tc>
      </w:tr>
      <w:tr w:rsidR="00A75E56" w:rsidRPr="00EF2696" w:rsidTr="00A75E56">
        <w:tc>
          <w:tcPr>
            <w:tcW w:w="2376" w:type="dxa"/>
          </w:tcPr>
          <w:p w:rsidR="00A75E56" w:rsidRPr="00EF2696" w:rsidRDefault="00A75E56" w:rsidP="00C619E0">
            <w:pPr>
              <w:rPr>
                <w:rFonts w:ascii="Tahoma" w:hAnsi="Tahoma" w:cs="Tahoma"/>
                <w:sz w:val="20"/>
                <w:szCs w:val="20"/>
              </w:rPr>
            </w:pPr>
            <w:r w:rsidRPr="00EF2696">
              <w:rPr>
                <w:rFonts w:ascii="Tahoma" w:hAnsi="Tahoma" w:cs="Tahoma"/>
                <w:sz w:val="20"/>
                <w:szCs w:val="20"/>
              </w:rPr>
              <w:t>11.01J3</w:t>
            </w:r>
          </w:p>
        </w:tc>
        <w:tc>
          <w:tcPr>
            <w:tcW w:w="6946" w:type="dxa"/>
          </w:tcPr>
          <w:p w:rsidR="00A75E56" w:rsidRPr="00EF2696" w:rsidRDefault="00A75E56" w:rsidP="00C619E0">
            <w:pPr>
              <w:rPr>
                <w:rFonts w:ascii="Tahoma" w:hAnsi="Tahoma" w:cs="Tahoma"/>
                <w:sz w:val="20"/>
                <w:szCs w:val="20"/>
              </w:rPr>
            </w:pPr>
            <w:r>
              <w:rPr>
                <w:rFonts w:ascii="Tahoma" w:hAnsi="Tahoma" w:cs="Tahoma"/>
                <w:sz w:val="20"/>
                <w:szCs w:val="20"/>
              </w:rPr>
              <w:t>Overtime agreements documented on the SWF</w:t>
            </w:r>
          </w:p>
        </w:tc>
      </w:tr>
      <w:tr w:rsidR="00A75E56" w:rsidRPr="00EF2696" w:rsidTr="00A75E56">
        <w:tc>
          <w:tcPr>
            <w:tcW w:w="2376" w:type="dxa"/>
          </w:tcPr>
          <w:p w:rsidR="00A75E56" w:rsidRPr="00EF2696" w:rsidRDefault="00A75E56" w:rsidP="00C619E0">
            <w:pPr>
              <w:rPr>
                <w:rFonts w:ascii="Tahoma" w:hAnsi="Tahoma" w:cs="Tahoma"/>
                <w:sz w:val="20"/>
                <w:szCs w:val="20"/>
              </w:rPr>
            </w:pPr>
            <w:r w:rsidRPr="00EF2696">
              <w:rPr>
                <w:rFonts w:ascii="Tahoma" w:hAnsi="Tahoma" w:cs="Tahoma"/>
                <w:sz w:val="20"/>
                <w:szCs w:val="20"/>
              </w:rPr>
              <w:t>11.01J4</w:t>
            </w:r>
          </w:p>
        </w:tc>
        <w:tc>
          <w:tcPr>
            <w:tcW w:w="6946" w:type="dxa"/>
          </w:tcPr>
          <w:p w:rsidR="00A75E56" w:rsidRPr="00EF2696" w:rsidRDefault="00A75E56" w:rsidP="00A75E56">
            <w:pPr>
              <w:rPr>
                <w:rFonts w:ascii="Tahoma" w:hAnsi="Tahoma" w:cs="Tahoma"/>
                <w:sz w:val="20"/>
                <w:szCs w:val="20"/>
              </w:rPr>
            </w:pPr>
            <w:r w:rsidRPr="00EF2696">
              <w:rPr>
                <w:rFonts w:ascii="Tahoma" w:hAnsi="Tahoma" w:cs="Tahoma"/>
                <w:color w:val="000000"/>
                <w:sz w:val="20"/>
                <w:szCs w:val="20"/>
              </w:rPr>
              <w:t xml:space="preserve">Probationary teachers shall not be assigned </w:t>
            </w:r>
            <w:r>
              <w:rPr>
                <w:rFonts w:ascii="Tahoma" w:hAnsi="Tahoma" w:cs="Tahoma"/>
                <w:color w:val="000000"/>
                <w:sz w:val="20"/>
                <w:szCs w:val="20"/>
              </w:rPr>
              <w:t>overtime</w:t>
            </w:r>
          </w:p>
        </w:tc>
      </w:tr>
      <w:tr w:rsidR="00A75E56" w:rsidRPr="00EF2696" w:rsidTr="00A75E56">
        <w:tc>
          <w:tcPr>
            <w:tcW w:w="2376" w:type="dxa"/>
          </w:tcPr>
          <w:p w:rsidR="00A75E56" w:rsidRPr="00EF2696" w:rsidRDefault="00A75E56" w:rsidP="00C619E0">
            <w:pPr>
              <w:rPr>
                <w:rFonts w:ascii="Tahoma" w:hAnsi="Tahoma" w:cs="Tahoma"/>
                <w:sz w:val="20"/>
                <w:szCs w:val="20"/>
              </w:rPr>
            </w:pPr>
            <w:r w:rsidRPr="00EF2696">
              <w:rPr>
                <w:rFonts w:ascii="Tahoma" w:hAnsi="Tahoma" w:cs="Tahoma"/>
                <w:sz w:val="20"/>
                <w:szCs w:val="20"/>
              </w:rPr>
              <w:t>11.01L1</w:t>
            </w:r>
          </w:p>
        </w:tc>
        <w:tc>
          <w:tcPr>
            <w:tcW w:w="6946" w:type="dxa"/>
          </w:tcPr>
          <w:p w:rsidR="00A75E56" w:rsidRPr="00EF2696" w:rsidRDefault="00A75E56" w:rsidP="00C619E0">
            <w:pPr>
              <w:rPr>
                <w:rFonts w:ascii="Tahoma" w:hAnsi="Tahoma" w:cs="Tahoma"/>
                <w:sz w:val="20"/>
                <w:szCs w:val="20"/>
              </w:rPr>
            </w:pPr>
            <w:r w:rsidRPr="00EF2696">
              <w:rPr>
                <w:rFonts w:ascii="Tahoma" w:hAnsi="Tahoma" w:cs="Tahoma"/>
                <w:color w:val="000000"/>
                <w:sz w:val="20"/>
                <w:szCs w:val="20"/>
              </w:rPr>
              <w:t xml:space="preserve">The contact day shall not exceed eight hours from the beginning of the first assigned hour to the end of the last assigned hour.  </w:t>
            </w:r>
          </w:p>
        </w:tc>
      </w:tr>
      <w:tr w:rsidR="00A75E56" w:rsidRPr="00EF2696" w:rsidTr="00A75E56">
        <w:tc>
          <w:tcPr>
            <w:tcW w:w="2376" w:type="dxa"/>
          </w:tcPr>
          <w:p w:rsidR="00A75E56" w:rsidRPr="00EF2696" w:rsidRDefault="00A75E56" w:rsidP="00C619E0">
            <w:pPr>
              <w:rPr>
                <w:rFonts w:ascii="Tahoma" w:hAnsi="Tahoma" w:cs="Tahoma"/>
                <w:sz w:val="20"/>
                <w:szCs w:val="20"/>
              </w:rPr>
            </w:pPr>
            <w:r w:rsidRPr="00EF2696">
              <w:rPr>
                <w:rFonts w:ascii="Tahoma" w:hAnsi="Tahoma" w:cs="Tahoma"/>
                <w:sz w:val="20"/>
                <w:szCs w:val="20"/>
              </w:rPr>
              <w:t>11.01L2</w:t>
            </w:r>
          </w:p>
        </w:tc>
        <w:tc>
          <w:tcPr>
            <w:tcW w:w="6946" w:type="dxa"/>
          </w:tcPr>
          <w:p w:rsidR="00A75E56" w:rsidRPr="00EF2696" w:rsidRDefault="00A75E56" w:rsidP="00C619E0">
            <w:pPr>
              <w:rPr>
                <w:rFonts w:ascii="Tahoma" w:hAnsi="Tahoma" w:cs="Tahoma"/>
                <w:sz w:val="20"/>
                <w:szCs w:val="20"/>
              </w:rPr>
            </w:pPr>
            <w:r w:rsidRPr="00EF2696">
              <w:rPr>
                <w:rFonts w:ascii="Tahoma" w:hAnsi="Tahoma" w:cs="Tahoma"/>
                <w:color w:val="000000"/>
                <w:sz w:val="20"/>
                <w:szCs w:val="20"/>
              </w:rPr>
              <w:t>Every effort shall be made to ensure that work will not be assigned to begin less than 12 hours after the end of the previous day's work assignment.</w:t>
            </w:r>
          </w:p>
        </w:tc>
      </w:tr>
      <w:tr w:rsidR="00A75E56" w:rsidRPr="00EF2696" w:rsidTr="00A75E56">
        <w:tc>
          <w:tcPr>
            <w:tcW w:w="2376" w:type="dxa"/>
          </w:tcPr>
          <w:p w:rsidR="00A75E56" w:rsidRPr="00EF2696" w:rsidRDefault="00A75E56" w:rsidP="00C619E0">
            <w:pPr>
              <w:rPr>
                <w:rFonts w:ascii="Tahoma" w:hAnsi="Tahoma" w:cs="Tahoma"/>
                <w:sz w:val="20"/>
                <w:szCs w:val="20"/>
              </w:rPr>
            </w:pPr>
            <w:r w:rsidRPr="00EF2696">
              <w:rPr>
                <w:rFonts w:ascii="Tahoma" w:hAnsi="Tahoma" w:cs="Tahoma"/>
                <w:sz w:val="20"/>
                <w:szCs w:val="20"/>
              </w:rPr>
              <w:t>11.01L3</w:t>
            </w:r>
          </w:p>
        </w:tc>
        <w:tc>
          <w:tcPr>
            <w:tcW w:w="6946" w:type="dxa"/>
          </w:tcPr>
          <w:p w:rsidR="00191D12" w:rsidRPr="00191D12" w:rsidRDefault="00A75E56" w:rsidP="00191D12">
            <w:pPr>
              <w:rPr>
                <w:rFonts w:ascii="Tahoma" w:hAnsi="Tahoma" w:cs="Tahoma"/>
                <w:color w:val="000000"/>
                <w:sz w:val="20"/>
                <w:szCs w:val="20"/>
              </w:rPr>
            </w:pPr>
            <w:r w:rsidRPr="00EF2696">
              <w:rPr>
                <w:rFonts w:ascii="Tahoma" w:hAnsi="Tahoma" w:cs="Tahoma"/>
                <w:color w:val="000000"/>
                <w:sz w:val="20"/>
                <w:szCs w:val="20"/>
              </w:rPr>
              <w:t xml:space="preserve">A teacher shall not normally be assigned work on calendar Saturdays or Sundays. </w:t>
            </w:r>
            <w:r w:rsidR="00191D12">
              <w:rPr>
                <w:rFonts w:ascii="Tahoma" w:hAnsi="Tahoma" w:cs="Tahoma"/>
                <w:color w:val="000000"/>
                <w:sz w:val="20"/>
                <w:szCs w:val="20"/>
              </w:rPr>
              <w:t xml:space="preserve"> If they are, hours are credited at time and a half.</w:t>
            </w:r>
          </w:p>
        </w:tc>
      </w:tr>
      <w:tr w:rsidR="00A75E56" w:rsidRPr="00EF2696" w:rsidTr="00A75E56">
        <w:tc>
          <w:tcPr>
            <w:tcW w:w="2376" w:type="dxa"/>
          </w:tcPr>
          <w:p w:rsidR="00A75E56" w:rsidRPr="00EF2696" w:rsidRDefault="00A75E56" w:rsidP="00C619E0">
            <w:pPr>
              <w:rPr>
                <w:rFonts w:ascii="Tahoma" w:hAnsi="Tahoma" w:cs="Tahoma"/>
                <w:sz w:val="20"/>
                <w:szCs w:val="20"/>
              </w:rPr>
            </w:pPr>
            <w:r w:rsidRPr="00EF2696">
              <w:rPr>
                <w:rFonts w:ascii="Tahoma" w:hAnsi="Tahoma" w:cs="Tahoma"/>
                <w:sz w:val="20"/>
                <w:szCs w:val="20"/>
              </w:rPr>
              <w:t>11.01L4</w:t>
            </w:r>
          </w:p>
        </w:tc>
        <w:tc>
          <w:tcPr>
            <w:tcW w:w="6946" w:type="dxa"/>
          </w:tcPr>
          <w:p w:rsidR="00A75E56" w:rsidRPr="00EF2696" w:rsidRDefault="00A75E56" w:rsidP="00C619E0">
            <w:pPr>
              <w:rPr>
                <w:rFonts w:ascii="Tahoma" w:hAnsi="Tahoma" w:cs="Tahoma"/>
                <w:sz w:val="20"/>
                <w:szCs w:val="20"/>
              </w:rPr>
            </w:pPr>
            <w:r w:rsidRPr="00EF2696">
              <w:rPr>
                <w:rFonts w:ascii="Tahoma" w:hAnsi="Tahoma" w:cs="Tahoma"/>
                <w:color w:val="000000"/>
                <w:sz w:val="20"/>
                <w:szCs w:val="20"/>
              </w:rPr>
              <w:t xml:space="preserve">A teacher may agree in writing to waive the premium credits provided for in 11.01 L 3 for a specified period of time. </w:t>
            </w:r>
          </w:p>
        </w:tc>
      </w:tr>
      <w:tr w:rsidR="00A75E56" w:rsidRPr="00EF2696" w:rsidTr="00A75E56">
        <w:tc>
          <w:tcPr>
            <w:tcW w:w="2376" w:type="dxa"/>
          </w:tcPr>
          <w:p w:rsidR="00A75E56" w:rsidRPr="00EF2696" w:rsidRDefault="00A75E56" w:rsidP="00C619E0">
            <w:pPr>
              <w:rPr>
                <w:rFonts w:ascii="Tahoma" w:hAnsi="Tahoma" w:cs="Tahoma"/>
                <w:sz w:val="20"/>
                <w:szCs w:val="20"/>
              </w:rPr>
            </w:pPr>
          </w:p>
          <w:p w:rsidR="00A75E56" w:rsidRPr="00EF2696" w:rsidRDefault="00A75E56" w:rsidP="00C619E0">
            <w:pPr>
              <w:rPr>
                <w:rFonts w:ascii="Tahoma" w:hAnsi="Tahoma" w:cs="Tahoma"/>
                <w:sz w:val="20"/>
                <w:szCs w:val="20"/>
              </w:rPr>
            </w:pPr>
            <w:r w:rsidRPr="00EF2696">
              <w:rPr>
                <w:rFonts w:ascii="Tahoma" w:hAnsi="Tahoma" w:cs="Tahoma"/>
                <w:sz w:val="20"/>
                <w:szCs w:val="20"/>
              </w:rPr>
              <w:t>11.01M</w:t>
            </w:r>
          </w:p>
        </w:tc>
        <w:tc>
          <w:tcPr>
            <w:tcW w:w="6946" w:type="dxa"/>
          </w:tcPr>
          <w:p w:rsidR="00A75E56" w:rsidRPr="00EF2696" w:rsidRDefault="00191D12" w:rsidP="00C619E0">
            <w:pPr>
              <w:rPr>
                <w:rFonts w:ascii="Tahoma" w:hAnsi="Tahoma" w:cs="Tahoma"/>
                <w:sz w:val="20"/>
                <w:szCs w:val="20"/>
              </w:rPr>
            </w:pPr>
            <w:r>
              <w:rPr>
                <w:rFonts w:ascii="Tahoma" w:hAnsi="Tahoma" w:cs="Tahoma"/>
                <w:color w:val="000000"/>
                <w:sz w:val="20"/>
                <w:szCs w:val="20"/>
              </w:rPr>
              <w:t>Allows Colleges and Union Locals to establish binding local agreements with respect to workload assignments and timetabling</w:t>
            </w:r>
          </w:p>
        </w:tc>
      </w:tr>
      <w:tr w:rsidR="00A75E56" w:rsidRPr="00EF2696" w:rsidTr="00A75E56">
        <w:tc>
          <w:tcPr>
            <w:tcW w:w="2376" w:type="dxa"/>
          </w:tcPr>
          <w:p w:rsidR="00A75E56" w:rsidRPr="00EF2696" w:rsidRDefault="00A75E56" w:rsidP="00C619E0">
            <w:pPr>
              <w:rPr>
                <w:rFonts w:ascii="Tahoma" w:hAnsi="Tahoma" w:cs="Tahoma"/>
                <w:sz w:val="20"/>
                <w:szCs w:val="20"/>
              </w:rPr>
            </w:pPr>
            <w:r w:rsidRPr="00EF2696">
              <w:rPr>
                <w:rFonts w:ascii="Tahoma" w:hAnsi="Tahoma" w:cs="Tahoma"/>
                <w:sz w:val="20"/>
                <w:szCs w:val="20"/>
              </w:rPr>
              <w:t>11.02 A1(a)</w:t>
            </w:r>
          </w:p>
        </w:tc>
        <w:tc>
          <w:tcPr>
            <w:tcW w:w="6946" w:type="dxa"/>
          </w:tcPr>
          <w:p w:rsidR="00A75E56" w:rsidRPr="00EF2696" w:rsidRDefault="00191D12" w:rsidP="00C619E0">
            <w:pPr>
              <w:rPr>
                <w:rFonts w:ascii="Tahoma" w:hAnsi="Tahoma" w:cs="Tahoma"/>
                <w:sz w:val="20"/>
                <w:szCs w:val="20"/>
              </w:rPr>
            </w:pPr>
            <w:r>
              <w:rPr>
                <w:rFonts w:ascii="Tahoma" w:hAnsi="Tahoma" w:cs="Tahoma"/>
                <w:sz w:val="20"/>
                <w:szCs w:val="20"/>
              </w:rPr>
              <w:t>Workloads discussed between Supervisor and faculty and a copy provided at least 6 weeks in advance of the timetable start date</w:t>
            </w:r>
          </w:p>
        </w:tc>
      </w:tr>
      <w:tr w:rsidR="00A75E56" w:rsidRPr="00EF2696" w:rsidTr="00A75E56">
        <w:tc>
          <w:tcPr>
            <w:tcW w:w="2376" w:type="dxa"/>
          </w:tcPr>
          <w:p w:rsidR="00A75E56" w:rsidRPr="00EF2696" w:rsidRDefault="00A75E56" w:rsidP="00C619E0">
            <w:pPr>
              <w:rPr>
                <w:rFonts w:ascii="Tahoma" w:hAnsi="Tahoma" w:cs="Tahoma"/>
                <w:sz w:val="20"/>
                <w:szCs w:val="20"/>
              </w:rPr>
            </w:pPr>
            <w:r w:rsidRPr="00EF2696">
              <w:rPr>
                <w:rFonts w:ascii="Tahoma" w:hAnsi="Tahoma" w:cs="Tahoma"/>
                <w:sz w:val="20"/>
                <w:szCs w:val="20"/>
              </w:rPr>
              <w:t>11.02 A2</w:t>
            </w:r>
          </w:p>
        </w:tc>
        <w:tc>
          <w:tcPr>
            <w:tcW w:w="6946" w:type="dxa"/>
          </w:tcPr>
          <w:p w:rsidR="00A75E56" w:rsidRPr="00EF2696" w:rsidRDefault="00191D12" w:rsidP="00C619E0">
            <w:pPr>
              <w:rPr>
                <w:rFonts w:ascii="Tahoma" w:hAnsi="Tahoma" w:cs="Tahoma"/>
                <w:sz w:val="20"/>
                <w:szCs w:val="20"/>
              </w:rPr>
            </w:pPr>
            <w:r>
              <w:rPr>
                <w:rFonts w:ascii="Tahoma" w:hAnsi="Tahoma" w:cs="Tahoma"/>
                <w:sz w:val="20"/>
                <w:szCs w:val="20"/>
              </w:rPr>
              <w:t>Description of SWF details</w:t>
            </w:r>
          </w:p>
        </w:tc>
      </w:tr>
      <w:tr w:rsidR="00A75E56" w:rsidRPr="00EF2696" w:rsidTr="00A75E56">
        <w:tc>
          <w:tcPr>
            <w:tcW w:w="2376" w:type="dxa"/>
          </w:tcPr>
          <w:p w:rsidR="00A75E56" w:rsidRPr="00EF2696" w:rsidRDefault="00A75E56" w:rsidP="00C619E0">
            <w:pPr>
              <w:rPr>
                <w:rFonts w:ascii="Tahoma" w:hAnsi="Tahoma" w:cs="Tahoma"/>
                <w:sz w:val="20"/>
                <w:szCs w:val="20"/>
              </w:rPr>
            </w:pPr>
            <w:r w:rsidRPr="00EF2696">
              <w:rPr>
                <w:rFonts w:ascii="Tahoma" w:hAnsi="Tahoma" w:cs="Tahoma"/>
                <w:sz w:val="20"/>
                <w:szCs w:val="20"/>
              </w:rPr>
              <w:t>11.02 A3</w:t>
            </w:r>
          </w:p>
        </w:tc>
        <w:tc>
          <w:tcPr>
            <w:tcW w:w="6946" w:type="dxa"/>
          </w:tcPr>
          <w:p w:rsidR="00A75E56" w:rsidRPr="00EF2696" w:rsidRDefault="00191D12" w:rsidP="00C619E0">
            <w:pPr>
              <w:rPr>
                <w:rFonts w:ascii="Tahoma" w:hAnsi="Tahoma" w:cs="Tahoma"/>
                <w:sz w:val="20"/>
                <w:szCs w:val="20"/>
              </w:rPr>
            </w:pPr>
            <w:r>
              <w:rPr>
                <w:rFonts w:ascii="Tahoma" w:hAnsi="Tahoma" w:cs="Tahoma"/>
                <w:sz w:val="20"/>
                <w:szCs w:val="20"/>
              </w:rPr>
              <w:t xml:space="preserve">Faculty sign off on </w:t>
            </w:r>
            <w:proofErr w:type="spellStart"/>
            <w:r>
              <w:rPr>
                <w:rFonts w:ascii="Tahoma" w:hAnsi="Tahoma" w:cs="Tahoma"/>
                <w:sz w:val="20"/>
                <w:szCs w:val="20"/>
              </w:rPr>
              <w:t>swf</w:t>
            </w:r>
            <w:proofErr w:type="spellEnd"/>
            <w:r>
              <w:rPr>
                <w:rFonts w:ascii="Tahoma" w:hAnsi="Tahoma" w:cs="Tahoma"/>
                <w:sz w:val="20"/>
                <w:szCs w:val="20"/>
              </w:rPr>
              <w:t xml:space="preserve"> or referral to WMG</w:t>
            </w:r>
          </w:p>
        </w:tc>
      </w:tr>
      <w:tr w:rsidR="00A75E56" w:rsidRPr="00EF2696" w:rsidTr="00A75E56">
        <w:tc>
          <w:tcPr>
            <w:tcW w:w="2376" w:type="dxa"/>
          </w:tcPr>
          <w:p w:rsidR="00A75E56" w:rsidRPr="00EF2696" w:rsidRDefault="00A75E56" w:rsidP="00C619E0">
            <w:pPr>
              <w:rPr>
                <w:rFonts w:ascii="Tahoma" w:hAnsi="Tahoma" w:cs="Tahoma"/>
                <w:sz w:val="20"/>
                <w:szCs w:val="20"/>
              </w:rPr>
            </w:pPr>
            <w:r w:rsidRPr="00EF2696">
              <w:rPr>
                <w:rFonts w:ascii="Tahoma" w:hAnsi="Tahoma" w:cs="Tahoma"/>
                <w:sz w:val="20"/>
                <w:szCs w:val="20"/>
              </w:rPr>
              <w:lastRenderedPageBreak/>
              <w:t xml:space="preserve">11.02 A4  </w:t>
            </w:r>
          </w:p>
        </w:tc>
        <w:tc>
          <w:tcPr>
            <w:tcW w:w="6946" w:type="dxa"/>
          </w:tcPr>
          <w:p w:rsidR="00A75E56" w:rsidRPr="00EF2696" w:rsidRDefault="00191D12" w:rsidP="00C619E0">
            <w:pPr>
              <w:rPr>
                <w:rFonts w:ascii="Tahoma" w:hAnsi="Tahoma" w:cs="Tahoma"/>
                <w:sz w:val="20"/>
                <w:szCs w:val="20"/>
              </w:rPr>
            </w:pPr>
            <w:r>
              <w:rPr>
                <w:rFonts w:ascii="Tahoma" w:hAnsi="Tahoma" w:cs="Tahoma"/>
                <w:sz w:val="20"/>
                <w:szCs w:val="20"/>
              </w:rPr>
              <w:t>Faculty must sign off within 3 working days or agreement is deemed</w:t>
            </w:r>
          </w:p>
        </w:tc>
      </w:tr>
      <w:tr w:rsidR="00A75E56" w:rsidRPr="00EF2696" w:rsidTr="00A75E56">
        <w:tc>
          <w:tcPr>
            <w:tcW w:w="2376" w:type="dxa"/>
          </w:tcPr>
          <w:p w:rsidR="00A75E56" w:rsidRPr="00EF2696" w:rsidRDefault="00A75E56" w:rsidP="00C619E0">
            <w:pPr>
              <w:rPr>
                <w:rFonts w:ascii="Tahoma" w:hAnsi="Tahoma" w:cs="Tahoma"/>
                <w:sz w:val="20"/>
                <w:szCs w:val="20"/>
              </w:rPr>
            </w:pPr>
            <w:r w:rsidRPr="00EF2696">
              <w:rPr>
                <w:rFonts w:ascii="Tahoma" w:hAnsi="Tahoma" w:cs="Tahoma"/>
                <w:sz w:val="20"/>
                <w:szCs w:val="20"/>
              </w:rPr>
              <w:t>11.02 A5</w:t>
            </w:r>
          </w:p>
        </w:tc>
        <w:tc>
          <w:tcPr>
            <w:tcW w:w="6946" w:type="dxa"/>
          </w:tcPr>
          <w:p w:rsidR="00A75E56" w:rsidRPr="00EF2696" w:rsidRDefault="00A75E56" w:rsidP="00191D12">
            <w:pPr>
              <w:rPr>
                <w:rFonts w:ascii="Tahoma" w:hAnsi="Tahoma" w:cs="Tahoma"/>
                <w:sz w:val="20"/>
                <w:szCs w:val="20"/>
              </w:rPr>
            </w:pPr>
            <w:r w:rsidRPr="00EF2696">
              <w:rPr>
                <w:rFonts w:ascii="Tahoma" w:hAnsi="Tahoma" w:cs="Tahoma"/>
                <w:sz w:val="20"/>
                <w:szCs w:val="20"/>
              </w:rPr>
              <w:t xml:space="preserve">The timetable shall set  out the schedule and location of assigned workload hours reported on the SWF </w:t>
            </w:r>
          </w:p>
        </w:tc>
      </w:tr>
      <w:tr w:rsidR="00A75E56" w:rsidRPr="00EF2696" w:rsidTr="00A75E56">
        <w:tc>
          <w:tcPr>
            <w:tcW w:w="2376" w:type="dxa"/>
          </w:tcPr>
          <w:p w:rsidR="00A75E56" w:rsidRPr="00EF2696" w:rsidRDefault="00A75E56" w:rsidP="00C619E0">
            <w:pPr>
              <w:rPr>
                <w:rFonts w:ascii="Tahoma" w:hAnsi="Tahoma" w:cs="Tahoma"/>
                <w:sz w:val="20"/>
                <w:szCs w:val="20"/>
              </w:rPr>
            </w:pPr>
            <w:r w:rsidRPr="00EF2696">
              <w:rPr>
                <w:rFonts w:ascii="Tahoma" w:hAnsi="Tahoma" w:cs="Tahoma"/>
                <w:sz w:val="20"/>
                <w:szCs w:val="20"/>
              </w:rPr>
              <w:t>11.08</w:t>
            </w:r>
          </w:p>
        </w:tc>
        <w:tc>
          <w:tcPr>
            <w:tcW w:w="6946" w:type="dxa"/>
          </w:tcPr>
          <w:p w:rsidR="00A75E56" w:rsidRPr="00EF2696" w:rsidRDefault="00191D12" w:rsidP="00C619E0">
            <w:pPr>
              <w:rPr>
                <w:rFonts w:ascii="Tahoma" w:hAnsi="Tahoma" w:cs="Tahoma"/>
                <w:sz w:val="20"/>
                <w:szCs w:val="20"/>
              </w:rPr>
            </w:pPr>
            <w:r>
              <w:rPr>
                <w:rFonts w:ascii="Tahoma" w:hAnsi="Tahoma" w:cs="Tahoma"/>
                <w:sz w:val="20"/>
                <w:szCs w:val="20"/>
              </w:rPr>
              <w:t>N</w:t>
            </w:r>
            <w:r w:rsidR="00A75E56" w:rsidRPr="00EF2696">
              <w:rPr>
                <w:rFonts w:ascii="Tahoma" w:hAnsi="Tahoma" w:cs="Tahoma"/>
                <w:sz w:val="20"/>
                <w:szCs w:val="20"/>
              </w:rPr>
              <w:t>on teaching periods are used for activities initiated by the teacher. . No SWF will be issued but activities may be documented.</w:t>
            </w:r>
          </w:p>
        </w:tc>
      </w:tr>
    </w:tbl>
    <w:p w:rsidR="00A75E56" w:rsidRPr="00EF2696" w:rsidRDefault="00A75E56" w:rsidP="00A75E56">
      <w:pPr>
        <w:rPr>
          <w:sz w:val="20"/>
          <w:szCs w:val="20"/>
        </w:rPr>
      </w:pPr>
    </w:p>
    <w:p w:rsidR="00A75E56" w:rsidRDefault="00A75E56" w:rsidP="00A75E56">
      <w:pPr>
        <w:pStyle w:val="Default"/>
        <w:rPr>
          <w:b/>
          <w:bCs/>
          <w:sz w:val="22"/>
          <w:szCs w:val="22"/>
        </w:rPr>
      </w:pPr>
    </w:p>
    <w:p w:rsidR="00A75E56" w:rsidRDefault="00A75E56" w:rsidP="00A75E56">
      <w:pPr>
        <w:pStyle w:val="Default"/>
        <w:rPr>
          <w:b/>
          <w:bCs/>
          <w:sz w:val="22"/>
          <w:szCs w:val="22"/>
        </w:rPr>
      </w:pPr>
    </w:p>
    <w:p w:rsidR="00A75E56" w:rsidRPr="00191D12" w:rsidRDefault="00A75E56" w:rsidP="00A75E56">
      <w:pPr>
        <w:pStyle w:val="Default"/>
        <w:rPr>
          <w:i/>
          <w:sz w:val="22"/>
          <w:szCs w:val="22"/>
        </w:rPr>
      </w:pPr>
      <w:r>
        <w:rPr>
          <w:b/>
          <w:bCs/>
          <w:sz w:val="22"/>
          <w:szCs w:val="22"/>
        </w:rPr>
        <w:t xml:space="preserve">11.09 A 2 </w:t>
      </w:r>
      <w:r w:rsidRPr="00191D12">
        <w:rPr>
          <w:i/>
          <w:sz w:val="22"/>
          <w:szCs w:val="22"/>
        </w:rPr>
        <w:t xml:space="preserve">In order for a Modified Workload Arrangement to be implemented, at least two thirds (2/3) of the teachers involved and their manager must agree. Teachers not in agreement must be given the option of having the regular provisions of Article 11 apply to their workload assignment. </w:t>
      </w:r>
    </w:p>
    <w:p w:rsidR="00191D12" w:rsidRDefault="00191D12" w:rsidP="00A75E56">
      <w:pPr>
        <w:pStyle w:val="Default"/>
        <w:rPr>
          <w:sz w:val="22"/>
          <w:szCs w:val="22"/>
        </w:rPr>
      </w:pPr>
    </w:p>
    <w:p w:rsidR="00191D12" w:rsidRPr="00191D12" w:rsidRDefault="00191D12" w:rsidP="00A75E56">
      <w:pPr>
        <w:pStyle w:val="Default"/>
        <w:rPr>
          <w:b/>
          <w:sz w:val="22"/>
          <w:szCs w:val="22"/>
        </w:rPr>
      </w:pPr>
      <w:r w:rsidRPr="00191D12">
        <w:rPr>
          <w:b/>
          <w:sz w:val="22"/>
          <w:szCs w:val="22"/>
        </w:rPr>
        <w:t xml:space="preserve">NOTE:  This could mean some faculty (up to 2/3) teaching the same course could agree to an MWA and 1/3 </w:t>
      </w:r>
      <w:proofErr w:type="gramStart"/>
      <w:r w:rsidRPr="00191D12">
        <w:rPr>
          <w:b/>
          <w:sz w:val="22"/>
          <w:szCs w:val="22"/>
        </w:rPr>
        <w:t>not,</w:t>
      </w:r>
      <w:proofErr w:type="gramEnd"/>
      <w:r w:rsidRPr="00191D12">
        <w:rPr>
          <w:b/>
          <w:sz w:val="22"/>
          <w:szCs w:val="22"/>
        </w:rPr>
        <w:t xml:space="preserve"> and therefore the 1/3 would have a regular </w:t>
      </w:r>
      <w:proofErr w:type="spellStart"/>
      <w:r w:rsidRPr="00191D12">
        <w:rPr>
          <w:b/>
          <w:sz w:val="22"/>
          <w:szCs w:val="22"/>
        </w:rPr>
        <w:t>swf</w:t>
      </w:r>
      <w:proofErr w:type="spellEnd"/>
      <w:r w:rsidRPr="00191D12">
        <w:rPr>
          <w:b/>
          <w:sz w:val="22"/>
          <w:szCs w:val="22"/>
        </w:rPr>
        <w:t>.  We do not anticipate this being a norm at Fleming.</w:t>
      </w:r>
    </w:p>
    <w:p w:rsidR="00191D12" w:rsidRDefault="00191D12" w:rsidP="00A75E56">
      <w:pPr>
        <w:pStyle w:val="Default"/>
        <w:rPr>
          <w:sz w:val="22"/>
          <w:szCs w:val="22"/>
        </w:rPr>
      </w:pPr>
    </w:p>
    <w:p w:rsidR="00A75E56" w:rsidRPr="00552D2B" w:rsidRDefault="00A75E56" w:rsidP="00A75E56">
      <w:pPr>
        <w:pStyle w:val="Default"/>
        <w:rPr>
          <w:i/>
          <w:sz w:val="22"/>
          <w:szCs w:val="22"/>
        </w:rPr>
      </w:pPr>
      <w:r>
        <w:rPr>
          <w:b/>
          <w:bCs/>
          <w:sz w:val="22"/>
          <w:szCs w:val="22"/>
        </w:rPr>
        <w:t xml:space="preserve">11.09 A </w:t>
      </w:r>
      <w:r w:rsidRPr="00552D2B">
        <w:rPr>
          <w:b/>
          <w:bCs/>
          <w:i/>
          <w:sz w:val="22"/>
          <w:szCs w:val="22"/>
        </w:rPr>
        <w:t xml:space="preserve">3 </w:t>
      </w:r>
      <w:r w:rsidRPr="00552D2B">
        <w:rPr>
          <w:i/>
          <w:sz w:val="22"/>
          <w:szCs w:val="22"/>
        </w:rPr>
        <w:t xml:space="preserve">No more than 20% of the full-time teachers at a College may be participating in Modified Workload Arrangements at the same time. </w:t>
      </w:r>
    </w:p>
    <w:p w:rsidR="00191D12" w:rsidRDefault="00191D12" w:rsidP="00A75E56">
      <w:pPr>
        <w:pStyle w:val="Default"/>
        <w:rPr>
          <w:sz w:val="22"/>
          <w:szCs w:val="22"/>
        </w:rPr>
      </w:pPr>
    </w:p>
    <w:p w:rsidR="00191D12" w:rsidRPr="00552D2B" w:rsidRDefault="00191D12" w:rsidP="00A75E56">
      <w:pPr>
        <w:pStyle w:val="Default"/>
        <w:rPr>
          <w:b/>
          <w:sz w:val="22"/>
          <w:szCs w:val="22"/>
        </w:rPr>
      </w:pPr>
      <w:r w:rsidRPr="00552D2B">
        <w:rPr>
          <w:b/>
          <w:sz w:val="22"/>
          <w:szCs w:val="22"/>
        </w:rPr>
        <w:t xml:space="preserve">NOTE:  This will be monitored by WMG on an annual basis.  </w:t>
      </w:r>
      <w:proofErr w:type="gramStart"/>
      <w:r w:rsidRPr="00552D2B">
        <w:rPr>
          <w:b/>
          <w:sz w:val="22"/>
          <w:szCs w:val="22"/>
        </w:rPr>
        <w:t xml:space="preserve">Applies to </w:t>
      </w:r>
      <w:r w:rsidR="00552D2B" w:rsidRPr="00552D2B">
        <w:rPr>
          <w:b/>
          <w:sz w:val="22"/>
          <w:szCs w:val="22"/>
        </w:rPr>
        <w:t xml:space="preserve">available </w:t>
      </w:r>
      <w:r w:rsidRPr="00552D2B">
        <w:rPr>
          <w:b/>
          <w:sz w:val="22"/>
          <w:szCs w:val="22"/>
        </w:rPr>
        <w:t>teaching faculty only.</w:t>
      </w:r>
      <w:proofErr w:type="gramEnd"/>
      <w:r w:rsidRPr="00552D2B">
        <w:rPr>
          <w:b/>
          <w:sz w:val="22"/>
          <w:szCs w:val="22"/>
        </w:rPr>
        <w:t xml:space="preserve">  Based on </w:t>
      </w:r>
      <w:proofErr w:type="gramStart"/>
      <w:r w:rsidRPr="00552D2B">
        <w:rPr>
          <w:b/>
          <w:sz w:val="22"/>
          <w:szCs w:val="22"/>
        </w:rPr>
        <w:t>Fall</w:t>
      </w:r>
      <w:proofErr w:type="gramEnd"/>
      <w:r w:rsidRPr="00552D2B">
        <w:rPr>
          <w:b/>
          <w:sz w:val="22"/>
          <w:szCs w:val="22"/>
        </w:rPr>
        <w:t xml:space="preserve"> 2011 data, this would be </w:t>
      </w:r>
      <w:r w:rsidR="00552D2B" w:rsidRPr="00552D2B">
        <w:rPr>
          <w:b/>
          <w:sz w:val="22"/>
          <w:szCs w:val="22"/>
        </w:rPr>
        <w:t>20% of 156 or 31 faculty.</w:t>
      </w:r>
    </w:p>
    <w:p w:rsidR="00552D2B" w:rsidRPr="00552D2B" w:rsidRDefault="00552D2B" w:rsidP="00A75E56">
      <w:pPr>
        <w:pStyle w:val="Default"/>
        <w:rPr>
          <w:b/>
          <w:sz w:val="22"/>
          <w:szCs w:val="22"/>
        </w:rPr>
      </w:pPr>
    </w:p>
    <w:p w:rsidR="00A75E56" w:rsidRDefault="00A75E56" w:rsidP="00A75E56">
      <w:pPr>
        <w:pStyle w:val="Default"/>
        <w:rPr>
          <w:sz w:val="22"/>
          <w:szCs w:val="22"/>
        </w:rPr>
      </w:pPr>
      <w:r>
        <w:rPr>
          <w:b/>
          <w:bCs/>
          <w:sz w:val="22"/>
          <w:szCs w:val="22"/>
        </w:rPr>
        <w:t xml:space="preserve">11.09 A 4 </w:t>
      </w:r>
      <w:proofErr w:type="gramStart"/>
      <w:r w:rsidRPr="00552D2B">
        <w:rPr>
          <w:i/>
          <w:sz w:val="22"/>
          <w:szCs w:val="22"/>
        </w:rPr>
        <w:t>The</w:t>
      </w:r>
      <w:proofErr w:type="gramEnd"/>
      <w:r w:rsidRPr="00552D2B">
        <w:rPr>
          <w:i/>
          <w:sz w:val="22"/>
          <w:szCs w:val="22"/>
        </w:rPr>
        <w:t xml:space="preserve"> Modified Workload Arrangement may apply for any period of assignment, but no longer than the life of the collective agreement. Each Modified Workload Arrangement will have a start and end date. </w:t>
      </w:r>
    </w:p>
    <w:p w:rsidR="00552D2B" w:rsidRDefault="00552D2B" w:rsidP="00A75E56">
      <w:pPr>
        <w:pStyle w:val="Default"/>
        <w:rPr>
          <w:sz w:val="22"/>
          <w:szCs w:val="22"/>
        </w:rPr>
      </w:pPr>
    </w:p>
    <w:p w:rsidR="00552D2B" w:rsidRPr="00552D2B" w:rsidRDefault="00552D2B" w:rsidP="00A75E56">
      <w:pPr>
        <w:pStyle w:val="Default"/>
        <w:rPr>
          <w:b/>
          <w:sz w:val="22"/>
          <w:szCs w:val="22"/>
        </w:rPr>
      </w:pPr>
      <w:r w:rsidRPr="00552D2B">
        <w:rPr>
          <w:b/>
          <w:sz w:val="22"/>
          <w:szCs w:val="22"/>
        </w:rPr>
        <w:t>NOTE:  Minimum of 1 semester and maximum of term of the Collective Agreement.</w:t>
      </w:r>
    </w:p>
    <w:p w:rsidR="00552D2B" w:rsidRPr="00552D2B" w:rsidRDefault="00552D2B" w:rsidP="00A75E56">
      <w:pPr>
        <w:pStyle w:val="Default"/>
        <w:rPr>
          <w:sz w:val="22"/>
          <w:szCs w:val="22"/>
        </w:rPr>
      </w:pPr>
    </w:p>
    <w:p w:rsidR="00A75E56" w:rsidRDefault="00A75E56" w:rsidP="00A75E56">
      <w:pPr>
        <w:pStyle w:val="Default"/>
        <w:rPr>
          <w:sz w:val="22"/>
          <w:szCs w:val="22"/>
        </w:rPr>
      </w:pPr>
      <w:r>
        <w:rPr>
          <w:b/>
          <w:bCs/>
          <w:sz w:val="22"/>
          <w:szCs w:val="22"/>
        </w:rPr>
        <w:t xml:space="preserve">Workload Limit Protections </w:t>
      </w:r>
    </w:p>
    <w:p w:rsidR="00A75E56" w:rsidRPr="00552D2B" w:rsidRDefault="00A75E56" w:rsidP="00A75E56">
      <w:pPr>
        <w:pStyle w:val="Default"/>
        <w:rPr>
          <w:i/>
          <w:sz w:val="22"/>
          <w:szCs w:val="22"/>
        </w:rPr>
      </w:pPr>
      <w:r>
        <w:rPr>
          <w:b/>
          <w:bCs/>
          <w:sz w:val="22"/>
          <w:szCs w:val="22"/>
        </w:rPr>
        <w:t xml:space="preserve">11.09 A </w:t>
      </w:r>
      <w:r w:rsidRPr="00552D2B">
        <w:rPr>
          <w:b/>
          <w:bCs/>
          <w:i/>
          <w:sz w:val="22"/>
          <w:szCs w:val="22"/>
        </w:rPr>
        <w:t xml:space="preserve">5 </w:t>
      </w:r>
      <w:r w:rsidRPr="00552D2B">
        <w:rPr>
          <w:i/>
          <w:sz w:val="22"/>
          <w:szCs w:val="22"/>
        </w:rPr>
        <w:t xml:space="preserve">For clarity, the workload limits contained in 11.01 K 1, 11.01 K 2 and 11.01 K 3 shall apply to Modified Workload Arrangements established under Article 11.09 </w:t>
      </w:r>
    </w:p>
    <w:p w:rsidR="00A75E56" w:rsidRPr="00552D2B" w:rsidRDefault="00A75E56" w:rsidP="00A75E56">
      <w:pPr>
        <w:pStyle w:val="Default"/>
        <w:rPr>
          <w:i/>
          <w:sz w:val="22"/>
          <w:szCs w:val="22"/>
        </w:rPr>
      </w:pPr>
      <w:r w:rsidRPr="00552D2B">
        <w:rPr>
          <w:i/>
          <w:sz w:val="22"/>
          <w:szCs w:val="22"/>
        </w:rPr>
        <w:t xml:space="preserve">If the Modified Workload Arrangement extends beyond an academic year, the limits of 11.01 K will be cumulative over the length of the Plan and 11.01 K 4 will not be applied unless the cumulative limits are exceeded. </w:t>
      </w:r>
    </w:p>
    <w:p w:rsidR="00552D2B" w:rsidRDefault="00552D2B" w:rsidP="00A75E56">
      <w:pPr>
        <w:pStyle w:val="Default"/>
        <w:rPr>
          <w:sz w:val="22"/>
          <w:szCs w:val="22"/>
        </w:rPr>
      </w:pPr>
    </w:p>
    <w:p w:rsidR="00552D2B" w:rsidRPr="00552D2B" w:rsidRDefault="00552D2B" w:rsidP="00A75E56">
      <w:pPr>
        <w:pStyle w:val="Default"/>
        <w:rPr>
          <w:b/>
          <w:sz w:val="22"/>
          <w:szCs w:val="22"/>
        </w:rPr>
      </w:pPr>
      <w:r w:rsidRPr="00552D2B">
        <w:rPr>
          <w:b/>
          <w:sz w:val="22"/>
          <w:szCs w:val="22"/>
        </w:rPr>
        <w:t>NOTE:  The following workload limits must not be exceed</w:t>
      </w:r>
      <w:r>
        <w:rPr>
          <w:b/>
          <w:sz w:val="22"/>
          <w:szCs w:val="22"/>
        </w:rPr>
        <w:t>ed over the duration of the MWA, and the actual reflected on the MWA form.</w:t>
      </w:r>
    </w:p>
    <w:p w:rsidR="00552D2B" w:rsidRPr="00552D2B" w:rsidRDefault="00552D2B" w:rsidP="00A75E56">
      <w:pPr>
        <w:pStyle w:val="Default"/>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1"/>
        <w:gridCol w:w="8083"/>
      </w:tblGrid>
      <w:tr w:rsidR="00552D2B" w:rsidRPr="00EF2696" w:rsidTr="00552D2B">
        <w:tc>
          <w:tcPr>
            <w:tcW w:w="1381" w:type="dxa"/>
          </w:tcPr>
          <w:p w:rsidR="00552D2B" w:rsidRPr="00EF2696" w:rsidRDefault="00552D2B" w:rsidP="00C619E0">
            <w:pPr>
              <w:rPr>
                <w:rFonts w:ascii="Tahoma" w:hAnsi="Tahoma" w:cs="Tahoma"/>
                <w:b/>
              </w:rPr>
            </w:pPr>
            <w:r w:rsidRPr="00EF2696">
              <w:rPr>
                <w:rFonts w:ascii="Tahoma" w:hAnsi="Tahoma" w:cs="Tahoma"/>
                <w:b/>
                <w:sz w:val="22"/>
                <w:szCs w:val="22"/>
              </w:rPr>
              <w:t>Article</w:t>
            </w:r>
          </w:p>
        </w:tc>
        <w:tc>
          <w:tcPr>
            <w:tcW w:w="8083" w:type="dxa"/>
          </w:tcPr>
          <w:p w:rsidR="00552D2B" w:rsidRPr="00EF2696" w:rsidRDefault="00552D2B" w:rsidP="00C619E0">
            <w:pPr>
              <w:rPr>
                <w:rFonts w:ascii="Tahoma" w:hAnsi="Tahoma" w:cs="Tahoma"/>
                <w:b/>
                <w:color w:val="000000"/>
              </w:rPr>
            </w:pPr>
            <w:r w:rsidRPr="00EF2696">
              <w:rPr>
                <w:rFonts w:ascii="Tahoma" w:hAnsi="Tahoma" w:cs="Tahoma"/>
                <w:b/>
                <w:color w:val="000000"/>
                <w:sz w:val="22"/>
                <w:szCs w:val="22"/>
              </w:rPr>
              <w:t>Description</w:t>
            </w:r>
          </w:p>
        </w:tc>
      </w:tr>
      <w:tr w:rsidR="00552D2B" w:rsidRPr="001D34C8" w:rsidTr="00552D2B">
        <w:tc>
          <w:tcPr>
            <w:tcW w:w="1381" w:type="dxa"/>
          </w:tcPr>
          <w:p w:rsidR="00552D2B" w:rsidRPr="001D34C8" w:rsidRDefault="00552D2B" w:rsidP="00C619E0">
            <w:pPr>
              <w:rPr>
                <w:rFonts w:ascii="Tahoma" w:hAnsi="Tahoma" w:cs="Tahoma"/>
                <w:b/>
              </w:rPr>
            </w:pPr>
            <w:r w:rsidRPr="001D34C8">
              <w:rPr>
                <w:rFonts w:ascii="Tahoma" w:hAnsi="Tahoma" w:cs="Tahoma"/>
                <w:sz w:val="22"/>
                <w:szCs w:val="22"/>
              </w:rPr>
              <w:t>11.01 K1</w:t>
            </w:r>
          </w:p>
        </w:tc>
        <w:tc>
          <w:tcPr>
            <w:tcW w:w="8083" w:type="dxa"/>
          </w:tcPr>
          <w:p w:rsidR="00552D2B" w:rsidRPr="001D34C8" w:rsidRDefault="00552D2B" w:rsidP="00C619E0">
            <w:pPr>
              <w:rPr>
                <w:rFonts w:ascii="Tahoma" w:hAnsi="Tahoma" w:cs="Tahoma"/>
                <w:b/>
              </w:rPr>
            </w:pPr>
            <w:r w:rsidRPr="00552D2B">
              <w:rPr>
                <w:rFonts w:ascii="Tahoma" w:hAnsi="Tahoma" w:cs="Tahoma"/>
                <w:b/>
                <w:color w:val="000000"/>
                <w:sz w:val="22"/>
                <w:szCs w:val="22"/>
              </w:rPr>
              <w:t>Contact days</w:t>
            </w:r>
            <w:r w:rsidRPr="001D34C8">
              <w:rPr>
                <w:rFonts w:ascii="Tahoma" w:hAnsi="Tahoma" w:cs="Tahoma"/>
                <w:color w:val="000000"/>
                <w:sz w:val="22"/>
                <w:szCs w:val="22"/>
              </w:rPr>
              <w:t xml:space="preserve"> (being days in which one or more teaching contact hours are assigned) </w:t>
            </w:r>
            <w:r w:rsidRPr="00552D2B">
              <w:rPr>
                <w:rFonts w:ascii="Tahoma" w:hAnsi="Tahoma" w:cs="Tahoma"/>
                <w:b/>
                <w:color w:val="000000"/>
                <w:sz w:val="22"/>
                <w:szCs w:val="22"/>
              </w:rPr>
              <w:t xml:space="preserve">shall not exceed 180 </w:t>
            </w:r>
            <w:r w:rsidRPr="001D34C8">
              <w:rPr>
                <w:rFonts w:ascii="Tahoma" w:hAnsi="Tahoma" w:cs="Tahoma"/>
                <w:color w:val="000000"/>
                <w:sz w:val="22"/>
                <w:szCs w:val="22"/>
              </w:rPr>
              <w:t>contact days per academic year . . . .</w:t>
            </w:r>
          </w:p>
        </w:tc>
      </w:tr>
      <w:tr w:rsidR="00552D2B" w:rsidRPr="001D34C8" w:rsidTr="00552D2B">
        <w:tc>
          <w:tcPr>
            <w:tcW w:w="1381" w:type="dxa"/>
          </w:tcPr>
          <w:p w:rsidR="00552D2B" w:rsidRPr="001D34C8" w:rsidRDefault="00552D2B" w:rsidP="00C619E0">
            <w:pPr>
              <w:rPr>
                <w:rFonts w:ascii="Tahoma" w:hAnsi="Tahoma" w:cs="Tahoma"/>
                <w:b/>
              </w:rPr>
            </w:pPr>
            <w:r w:rsidRPr="001D34C8">
              <w:rPr>
                <w:rFonts w:ascii="Tahoma" w:hAnsi="Tahoma" w:cs="Tahoma"/>
                <w:sz w:val="22"/>
                <w:szCs w:val="22"/>
              </w:rPr>
              <w:t xml:space="preserve">11.01 </w:t>
            </w:r>
            <w:smartTag w:uri="urn:schemas-microsoft-com:office:smarttags" w:element="place">
              <w:r w:rsidRPr="001D34C8">
                <w:rPr>
                  <w:rFonts w:ascii="Tahoma" w:hAnsi="Tahoma" w:cs="Tahoma"/>
                  <w:sz w:val="22"/>
                  <w:szCs w:val="22"/>
                </w:rPr>
                <w:t>K2</w:t>
              </w:r>
            </w:smartTag>
          </w:p>
        </w:tc>
        <w:tc>
          <w:tcPr>
            <w:tcW w:w="8083" w:type="dxa"/>
          </w:tcPr>
          <w:p w:rsidR="00552D2B" w:rsidRPr="001D34C8" w:rsidRDefault="00552D2B" w:rsidP="00C619E0">
            <w:pPr>
              <w:rPr>
                <w:rFonts w:ascii="Tahoma" w:hAnsi="Tahoma" w:cs="Tahoma"/>
              </w:rPr>
            </w:pPr>
            <w:r w:rsidRPr="00552D2B">
              <w:rPr>
                <w:rFonts w:ascii="Tahoma" w:hAnsi="Tahoma" w:cs="Tahoma"/>
                <w:b/>
                <w:color w:val="000000"/>
                <w:sz w:val="22"/>
                <w:szCs w:val="22"/>
              </w:rPr>
              <w:t>Weekly contact hours assigned to a teacher by the College may be scheduled into fewer than five contact days</w:t>
            </w:r>
            <w:r w:rsidRPr="001D34C8">
              <w:rPr>
                <w:rFonts w:ascii="Tahoma" w:hAnsi="Tahoma" w:cs="Tahoma"/>
                <w:color w:val="000000"/>
                <w:sz w:val="22"/>
                <w:szCs w:val="22"/>
              </w:rPr>
              <w:t xml:space="preserve"> and such compressed . . . . </w:t>
            </w:r>
          </w:p>
        </w:tc>
      </w:tr>
      <w:tr w:rsidR="00552D2B" w:rsidRPr="001D34C8" w:rsidTr="00552D2B">
        <w:tc>
          <w:tcPr>
            <w:tcW w:w="1381" w:type="dxa"/>
          </w:tcPr>
          <w:p w:rsidR="00552D2B" w:rsidRPr="001D34C8" w:rsidRDefault="00552D2B" w:rsidP="00C619E0">
            <w:pPr>
              <w:rPr>
                <w:rFonts w:ascii="Tahoma" w:hAnsi="Tahoma" w:cs="Tahoma"/>
                <w:b/>
              </w:rPr>
            </w:pPr>
            <w:r w:rsidRPr="001D34C8">
              <w:rPr>
                <w:rFonts w:ascii="Tahoma" w:hAnsi="Tahoma" w:cs="Tahoma"/>
                <w:sz w:val="22"/>
                <w:szCs w:val="22"/>
              </w:rPr>
              <w:t>11.01 K3</w:t>
            </w:r>
          </w:p>
        </w:tc>
        <w:tc>
          <w:tcPr>
            <w:tcW w:w="8083" w:type="dxa"/>
          </w:tcPr>
          <w:p w:rsidR="00552D2B" w:rsidRPr="001D34C8" w:rsidRDefault="00552D2B" w:rsidP="00C619E0">
            <w:pPr>
              <w:rPr>
                <w:rFonts w:ascii="Tahoma" w:hAnsi="Tahoma" w:cs="Tahoma"/>
                <w:b/>
              </w:rPr>
            </w:pPr>
            <w:r w:rsidRPr="00552D2B">
              <w:rPr>
                <w:rFonts w:ascii="Tahoma" w:hAnsi="Tahoma" w:cs="Tahoma"/>
                <w:b/>
                <w:color w:val="000000"/>
                <w:sz w:val="22"/>
                <w:szCs w:val="22"/>
              </w:rPr>
              <w:t>Teaching contact hours shall not exceed 648</w:t>
            </w:r>
            <w:r w:rsidRPr="001D34C8">
              <w:rPr>
                <w:rFonts w:ascii="Tahoma" w:hAnsi="Tahoma" w:cs="Tahoma"/>
                <w:color w:val="000000"/>
                <w:sz w:val="22"/>
                <w:szCs w:val="22"/>
              </w:rPr>
              <w:t xml:space="preserve"> teaching contact hours per academic year for a teacher in post-secondary programs </w:t>
            </w:r>
            <w:r w:rsidRPr="00552D2B">
              <w:rPr>
                <w:rFonts w:ascii="Tahoma" w:hAnsi="Tahoma" w:cs="Tahoma"/>
                <w:b/>
                <w:color w:val="000000"/>
                <w:sz w:val="22"/>
                <w:szCs w:val="22"/>
              </w:rPr>
              <w:t>or 760</w:t>
            </w:r>
            <w:r w:rsidRPr="001D34C8">
              <w:rPr>
                <w:rFonts w:ascii="Tahoma" w:hAnsi="Tahoma" w:cs="Tahoma"/>
                <w:color w:val="000000"/>
                <w:sz w:val="22"/>
                <w:szCs w:val="22"/>
              </w:rPr>
              <w:t xml:space="preserve"> </w:t>
            </w:r>
            <w:r>
              <w:rPr>
                <w:rFonts w:ascii="Tahoma" w:hAnsi="Tahoma" w:cs="Tahoma"/>
                <w:color w:val="000000"/>
                <w:sz w:val="22"/>
                <w:szCs w:val="22"/>
              </w:rPr>
              <w:t>[NPS]</w:t>
            </w:r>
            <w:r w:rsidRPr="001D34C8">
              <w:rPr>
                <w:rFonts w:ascii="Tahoma" w:hAnsi="Tahoma" w:cs="Tahoma"/>
                <w:color w:val="000000"/>
                <w:sz w:val="22"/>
                <w:szCs w:val="22"/>
              </w:rPr>
              <w:t>. . . .</w:t>
            </w:r>
          </w:p>
        </w:tc>
      </w:tr>
    </w:tbl>
    <w:p w:rsidR="00552D2B" w:rsidRDefault="00552D2B" w:rsidP="00A75E56">
      <w:pPr>
        <w:pStyle w:val="Default"/>
        <w:rPr>
          <w:sz w:val="22"/>
          <w:szCs w:val="22"/>
        </w:rPr>
      </w:pPr>
    </w:p>
    <w:p w:rsidR="00552D2B" w:rsidRDefault="00552D2B" w:rsidP="00A75E56">
      <w:pPr>
        <w:pStyle w:val="Default"/>
        <w:rPr>
          <w:sz w:val="22"/>
          <w:szCs w:val="22"/>
        </w:rPr>
      </w:pPr>
    </w:p>
    <w:p w:rsidR="00A75E56" w:rsidRDefault="00A75E56" w:rsidP="00A75E56">
      <w:pPr>
        <w:pStyle w:val="Default"/>
        <w:rPr>
          <w:i/>
          <w:sz w:val="22"/>
          <w:szCs w:val="22"/>
        </w:rPr>
      </w:pPr>
      <w:r>
        <w:rPr>
          <w:b/>
          <w:bCs/>
          <w:sz w:val="22"/>
          <w:szCs w:val="22"/>
        </w:rPr>
        <w:lastRenderedPageBreak/>
        <w:t xml:space="preserve">11.09 A 6 </w:t>
      </w:r>
      <w:r w:rsidRPr="00552D2B">
        <w:rPr>
          <w:i/>
          <w:sz w:val="22"/>
          <w:szCs w:val="22"/>
        </w:rPr>
        <w:t xml:space="preserve">The Modified Workload Arrangement shall document the details of the proposed workload assignments and schedules and shall be provided to the teachers and to the Local Union. It shall specify what provisions of Article 11 will not apply to the Modified Workload Arrangement, the start and end dates, the total teaching contact hours, and total contact days assigned to each teacher during the period. If the Local Union does not indicate in writing within five (5) days of the receipt of the documentation that it does not consent to the Modified Workload Arrangement, the Union will be considered to be in consent. </w:t>
      </w:r>
    </w:p>
    <w:p w:rsidR="00552D2B" w:rsidRDefault="00552D2B" w:rsidP="00A75E56">
      <w:pPr>
        <w:pStyle w:val="Default"/>
        <w:rPr>
          <w:i/>
          <w:sz w:val="22"/>
          <w:szCs w:val="22"/>
        </w:rPr>
      </w:pPr>
    </w:p>
    <w:p w:rsidR="00552D2B" w:rsidRPr="008D7CB0" w:rsidRDefault="00552D2B" w:rsidP="00A75E56">
      <w:pPr>
        <w:pStyle w:val="Default"/>
        <w:rPr>
          <w:b/>
          <w:sz w:val="22"/>
          <w:szCs w:val="22"/>
        </w:rPr>
      </w:pPr>
      <w:r w:rsidRPr="008D7CB0">
        <w:rPr>
          <w:b/>
          <w:sz w:val="22"/>
          <w:szCs w:val="22"/>
        </w:rPr>
        <w:t xml:space="preserve">NOTE:  </w:t>
      </w:r>
      <w:r w:rsidR="009D4770" w:rsidRPr="008D7CB0">
        <w:rPr>
          <w:b/>
          <w:sz w:val="22"/>
          <w:szCs w:val="22"/>
        </w:rPr>
        <w:t>The MWA document will be completed by the Chair (delegated by the Dean), in consultation with their HR Consultant (or the Academic Labour Lead Consultant).  The Dean and faculty members sign the MWA to indicate their agreement.  The MWA document is forwarded to the Academic Labour Lead Consultant who will contact the Union Executive to arrange for Union sign o</w:t>
      </w:r>
      <w:r w:rsidR="008D7CB0" w:rsidRPr="008D7CB0">
        <w:rPr>
          <w:b/>
          <w:sz w:val="22"/>
          <w:szCs w:val="22"/>
        </w:rPr>
        <w:t>ff.  If the time to meet and achieve sign off cannot be met within 5 days, a modified timeline will be confirmed with all parties by the HR Consultant.</w:t>
      </w:r>
    </w:p>
    <w:p w:rsidR="008D7CB0" w:rsidRPr="00552D2B" w:rsidRDefault="008D7CB0" w:rsidP="00A75E56">
      <w:pPr>
        <w:pStyle w:val="Default"/>
        <w:rPr>
          <w:sz w:val="22"/>
          <w:szCs w:val="22"/>
        </w:rPr>
      </w:pPr>
    </w:p>
    <w:p w:rsidR="00A75E56" w:rsidRDefault="00A75E56" w:rsidP="00A75E56">
      <w:pPr>
        <w:pStyle w:val="Default"/>
        <w:rPr>
          <w:sz w:val="22"/>
          <w:szCs w:val="22"/>
        </w:rPr>
      </w:pPr>
      <w:r>
        <w:rPr>
          <w:b/>
          <w:bCs/>
          <w:sz w:val="22"/>
          <w:szCs w:val="22"/>
        </w:rPr>
        <w:t xml:space="preserve">11.09 A 7 </w:t>
      </w:r>
      <w:r w:rsidRPr="008D7CB0">
        <w:rPr>
          <w:i/>
          <w:sz w:val="22"/>
          <w:szCs w:val="22"/>
        </w:rPr>
        <w:t>If the Union does not consent the parties will meet within three (3) days to discuss the matter. Failing resolution, the College may refer the matter directly to a WRA</w:t>
      </w:r>
      <w:proofErr w:type="gramStart"/>
      <w:r w:rsidRPr="008D7CB0">
        <w:rPr>
          <w:i/>
          <w:sz w:val="22"/>
          <w:szCs w:val="22"/>
        </w:rPr>
        <w:t>.(</w:t>
      </w:r>
      <w:proofErr w:type="gramEnd"/>
      <w:r w:rsidRPr="008D7CB0">
        <w:rPr>
          <w:i/>
          <w:sz w:val="22"/>
          <w:szCs w:val="22"/>
        </w:rPr>
        <w:t xml:space="preserve">24) </w:t>
      </w:r>
    </w:p>
    <w:p w:rsidR="008D7CB0" w:rsidRDefault="008D7CB0" w:rsidP="00A75E56">
      <w:pPr>
        <w:pStyle w:val="Default"/>
        <w:rPr>
          <w:sz w:val="22"/>
          <w:szCs w:val="22"/>
        </w:rPr>
      </w:pPr>
    </w:p>
    <w:p w:rsidR="008D7CB0" w:rsidRDefault="008D7CB0" w:rsidP="00A75E56">
      <w:pPr>
        <w:pStyle w:val="Default"/>
        <w:rPr>
          <w:b/>
          <w:sz w:val="22"/>
          <w:szCs w:val="22"/>
        </w:rPr>
      </w:pPr>
      <w:r w:rsidRPr="008D7CB0">
        <w:rPr>
          <w:b/>
          <w:sz w:val="22"/>
          <w:szCs w:val="22"/>
        </w:rPr>
        <w:t>NOTE:  WRA refers to Workload Resolution Arbitrator.  We have rarely (if ever) used this option as we normally resolve at WMG.</w:t>
      </w:r>
    </w:p>
    <w:sectPr w:rsidR="008D7CB0" w:rsidSect="000758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242"/>
    <w:multiLevelType w:val="hybridMultilevel"/>
    <w:tmpl w:val="0A3E5704"/>
    <w:lvl w:ilvl="0" w:tplc="645CAF1A">
      <w:start w:val="1"/>
      <w:numFmt w:val="lowerRoman"/>
      <w:lvlText w:val="(%1)"/>
      <w:lvlJc w:val="left"/>
      <w:pPr>
        <w:ind w:left="1080" w:hanging="72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
    <w:nsid w:val="56901894"/>
    <w:multiLevelType w:val="hybridMultilevel"/>
    <w:tmpl w:val="01EC3C1E"/>
    <w:lvl w:ilvl="0" w:tplc="87F4090A">
      <w:start w:val="1"/>
      <w:numFmt w:val="lowerRoman"/>
      <w:lvlText w:val="(%1)"/>
      <w:lvlJc w:val="left"/>
      <w:pPr>
        <w:ind w:left="1080" w:hanging="72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
    <w:nsid w:val="776B111C"/>
    <w:multiLevelType w:val="hybridMultilevel"/>
    <w:tmpl w:val="2D102E94"/>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E56"/>
    <w:rsid w:val="000153B9"/>
    <w:rsid w:val="00034073"/>
    <w:rsid w:val="000505F3"/>
    <w:rsid w:val="00056013"/>
    <w:rsid w:val="00075819"/>
    <w:rsid w:val="000A1C6F"/>
    <w:rsid w:val="000B3E13"/>
    <w:rsid w:val="000F33C7"/>
    <w:rsid w:val="000F42E8"/>
    <w:rsid w:val="000F5DA7"/>
    <w:rsid w:val="00112E34"/>
    <w:rsid w:val="0013392F"/>
    <w:rsid w:val="00135305"/>
    <w:rsid w:val="00157638"/>
    <w:rsid w:val="00160BE3"/>
    <w:rsid w:val="0019112A"/>
    <w:rsid w:val="00191D12"/>
    <w:rsid w:val="001C0056"/>
    <w:rsid w:val="001D376C"/>
    <w:rsid w:val="00205A49"/>
    <w:rsid w:val="0021206A"/>
    <w:rsid w:val="00225FCD"/>
    <w:rsid w:val="00285BCD"/>
    <w:rsid w:val="002926E6"/>
    <w:rsid w:val="002A4218"/>
    <w:rsid w:val="002A6A7E"/>
    <w:rsid w:val="002B1776"/>
    <w:rsid w:val="002C1F0B"/>
    <w:rsid w:val="002E5739"/>
    <w:rsid w:val="002F5A47"/>
    <w:rsid w:val="0036752F"/>
    <w:rsid w:val="003714A1"/>
    <w:rsid w:val="003810B2"/>
    <w:rsid w:val="00381543"/>
    <w:rsid w:val="003B419E"/>
    <w:rsid w:val="003B7E80"/>
    <w:rsid w:val="003D59C3"/>
    <w:rsid w:val="003D7606"/>
    <w:rsid w:val="00410648"/>
    <w:rsid w:val="00425CEF"/>
    <w:rsid w:val="00445202"/>
    <w:rsid w:val="00446DC0"/>
    <w:rsid w:val="004C50AA"/>
    <w:rsid w:val="004C59F0"/>
    <w:rsid w:val="004D482E"/>
    <w:rsid w:val="004D5950"/>
    <w:rsid w:val="004D749A"/>
    <w:rsid w:val="004E142B"/>
    <w:rsid w:val="004E277A"/>
    <w:rsid w:val="004E52AE"/>
    <w:rsid w:val="00510048"/>
    <w:rsid w:val="00552D2B"/>
    <w:rsid w:val="005641C0"/>
    <w:rsid w:val="005810E4"/>
    <w:rsid w:val="0058604D"/>
    <w:rsid w:val="005958C5"/>
    <w:rsid w:val="005A4DC0"/>
    <w:rsid w:val="00605147"/>
    <w:rsid w:val="00607EF3"/>
    <w:rsid w:val="0061604A"/>
    <w:rsid w:val="006259E8"/>
    <w:rsid w:val="00630DD6"/>
    <w:rsid w:val="00651A34"/>
    <w:rsid w:val="00683941"/>
    <w:rsid w:val="0069354B"/>
    <w:rsid w:val="006A1D07"/>
    <w:rsid w:val="00722C8B"/>
    <w:rsid w:val="007667EF"/>
    <w:rsid w:val="00776BC6"/>
    <w:rsid w:val="00791A2E"/>
    <w:rsid w:val="007A12C1"/>
    <w:rsid w:val="007B7FD9"/>
    <w:rsid w:val="007E2A3F"/>
    <w:rsid w:val="007E37E9"/>
    <w:rsid w:val="00843E46"/>
    <w:rsid w:val="00844E2F"/>
    <w:rsid w:val="00854187"/>
    <w:rsid w:val="00876BAC"/>
    <w:rsid w:val="00885DEA"/>
    <w:rsid w:val="008A31D9"/>
    <w:rsid w:val="008C53BC"/>
    <w:rsid w:val="008C678F"/>
    <w:rsid w:val="008D19BF"/>
    <w:rsid w:val="008D2376"/>
    <w:rsid w:val="008D7CB0"/>
    <w:rsid w:val="00901BDD"/>
    <w:rsid w:val="009221F2"/>
    <w:rsid w:val="009415E4"/>
    <w:rsid w:val="00945F33"/>
    <w:rsid w:val="00953F22"/>
    <w:rsid w:val="00955538"/>
    <w:rsid w:val="00965FD3"/>
    <w:rsid w:val="00970FAA"/>
    <w:rsid w:val="009A1CDB"/>
    <w:rsid w:val="009A786A"/>
    <w:rsid w:val="009C576A"/>
    <w:rsid w:val="009D4770"/>
    <w:rsid w:val="009D6864"/>
    <w:rsid w:val="009E43B4"/>
    <w:rsid w:val="00A01E33"/>
    <w:rsid w:val="00A032B9"/>
    <w:rsid w:val="00A10168"/>
    <w:rsid w:val="00A1303F"/>
    <w:rsid w:val="00A21019"/>
    <w:rsid w:val="00A5104C"/>
    <w:rsid w:val="00A519F8"/>
    <w:rsid w:val="00A53C8C"/>
    <w:rsid w:val="00A57F44"/>
    <w:rsid w:val="00A75E56"/>
    <w:rsid w:val="00A765EC"/>
    <w:rsid w:val="00A80672"/>
    <w:rsid w:val="00A84511"/>
    <w:rsid w:val="00AE33EF"/>
    <w:rsid w:val="00B10D8C"/>
    <w:rsid w:val="00B1650A"/>
    <w:rsid w:val="00B25240"/>
    <w:rsid w:val="00B35A93"/>
    <w:rsid w:val="00B74AEE"/>
    <w:rsid w:val="00B917D3"/>
    <w:rsid w:val="00BE7812"/>
    <w:rsid w:val="00C37EF6"/>
    <w:rsid w:val="00C538D2"/>
    <w:rsid w:val="00C619E0"/>
    <w:rsid w:val="00C83801"/>
    <w:rsid w:val="00C9765F"/>
    <w:rsid w:val="00C97E77"/>
    <w:rsid w:val="00CB370F"/>
    <w:rsid w:val="00CB5268"/>
    <w:rsid w:val="00CE544F"/>
    <w:rsid w:val="00CF2115"/>
    <w:rsid w:val="00D0319F"/>
    <w:rsid w:val="00D2012B"/>
    <w:rsid w:val="00D20869"/>
    <w:rsid w:val="00D44B54"/>
    <w:rsid w:val="00D7359F"/>
    <w:rsid w:val="00D8104A"/>
    <w:rsid w:val="00DD271A"/>
    <w:rsid w:val="00DE1987"/>
    <w:rsid w:val="00DF5E57"/>
    <w:rsid w:val="00E141B9"/>
    <w:rsid w:val="00E31E0E"/>
    <w:rsid w:val="00E3204B"/>
    <w:rsid w:val="00E32C69"/>
    <w:rsid w:val="00E54FDD"/>
    <w:rsid w:val="00E73041"/>
    <w:rsid w:val="00E80DF7"/>
    <w:rsid w:val="00EB2D18"/>
    <w:rsid w:val="00EC6B95"/>
    <w:rsid w:val="00EF0DD2"/>
    <w:rsid w:val="00F0052A"/>
    <w:rsid w:val="00F27BEF"/>
    <w:rsid w:val="00F35718"/>
    <w:rsid w:val="00F36906"/>
    <w:rsid w:val="00F645F9"/>
    <w:rsid w:val="00F822B0"/>
    <w:rsid w:val="00F87693"/>
    <w:rsid w:val="00FA0B41"/>
    <w:rsid w:val="00FC578E"/>
    <w:rsid w:val="00FF5B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E5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5E56"/>
    <w:pPr>
      <w:autoSpaceDE w:val="0"/>
      <w:autoSpaceDN w:val="0"/>
      <w:adjustRightInd w:val="0"/>
    </w:pPr>
    <w:rPr>
      <w:rFonts w:ascii="Tahoma" w:hAnsi="Tahoma" w:cs="Tahoma"/>
      <w:color w:val="000000"/>
      <w:sz w:val="24"/>
      <w:szCs w:val="24"/>
      <w:lang w:eastAsia="en-US"/>
    </w:rPr>
  </w:style>
  <w:style w:type="table" w:styleId="TableGrid">
    <w:name w:val="Table Grid"/>
    <w:basedOn w:val="TableNormal"/>
    <w:uiPriority w:val="59"/>
    <w:rsid w:val="00A75E5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E5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5E56"/>
    <w:pPr>
      <w:autoSpaceDE w:val="0"/>
      <w:autoSpaceDN w:val="0"/>
      <w:adjustRightInd w:val="0"/>
    </w:pPr>
    <w:rPr>
      <w:rFonts w:ascii="Tahoma" w:hAnsi="Tahoma" w:cs="Tahoma"/>
      <w:color w:val="000000"/>
      <w:sz w:val="24"/>
      <w:szCs w:val="24"/>
      <w:lang w:eastAsia="en-US"/>
    </w:rPr>
  </w:style>
  <w:style w:type="table" w:styleId="TableGrid">
    <w:name w:val="Table Grid"/>
    <w:basedOn w:val="TableNormal"/>
    <w:uiPriority w:val="59"/>
    <w:rsid w:val="00A75E5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31BC079A</Template>
  <TotalTime>1</TotalTime>
  <Pages>3</Pages>
  <Words>994</Words>
  <Characters>5667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6648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BrXP Set</dc:creator>
  <cp:lastModifiedBy>Michelle Bozec</cp:lastModifiedBy>
  <cp:revision>2</cp:revision>
  <cp:lastPrinted>2012-01-18T18:51:00Z</cp:lastPrinted>
  <dcterms:created xsi:type="dcterms:W3CDTF">2014-01-15T20:58:00Z</dcterms:created>
  <dcterms:modified xsi:type="dcterms:W3CDTF">2014-01-15T20:58:00Z</dcterms:modified>
</cp:coreProperties>
</file>