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0" w:type="dxa"/>
        <w:tblCellSpacing w:w="0" w:type="dxa"/>
        <w:shd w:val="clear" w:color="auto" w:fill="FFFFFF"/>
        <w:tblCellMar>
          <w:left w:w="0" w:type="dxa"/>
          <w:right w:w="0" w:type="dxa"/>
        </w:tblCellMar>
        <w:tblLook w:val="0000" w:firstRow="0" w:lastRow="0" w:firstColumn="0" w:lastColumn="0" w:noHBand="0" w:noVBand="0"/>
      </w:tblPr>
      <w:tblGrid>
        <w:gridCol w:w="8640"/>
      </w:tblGrid>
      <w:tr w:rsidR="000425DC" w:rsidRPr="00BC0261">
        <w:trPr>
          <w:tblCellSpacing w:w="0" w:type="dxa"/>
        </w:trPr>
        <w:tc>
          <w:tcPr>
            <w:tcW w:w="0" w:type="auto"/>
            <w:shd w:val="clear" w:color="auto" w:fill="FFFFFF"/>
            <w:tcMar>
              <w:top w:w="120" w:type="dxa"/>
              <w:left w:w="120" w:type="dxa"/>
              <w:bottom w:w="120" w:type="dxa"/>
              <w:right w:w="120" w:type="dxa"/>
            </w:tcMar>
          </w:tcPr>
          <w:p w:rsidR="000425DC" w:rsidRPr="00BC0261" w:rsidRDefault="000425DC">
            <w:pPr>
              <w:pStyle w:val="NormalWeb"/>
              <w:rPr>
                <w:rFonts w:ascii="Arial" w:hAnsi="Arial" w:cs="Arial"/>
                <w:b/>
                <w:sz w:val="22"/>
                <w:szCs w:val="22"/>
                <w:u w:val="single"/>
                <w:lang w:val="en-CA"/>
              </w:rPr>
            </w:pPr>
            <w:r w:rsidRPr="00BC0261">
              <w:rPr>
                <w:rFonts w:ascii="Arial" w:hAnsi="Arial" w:cs="Arial"/>
                <w:b/>
                <w:sz w:val="22"/>
                <w:szCs w:val="22"/>
                <w:u w:val="single"/>
                <w:lang w:val="en-CA"/>
              </w:rPr>
              <w:t xml:space="preserve">Vacation </w:t>
            </w:r>
            <w:r w:rsidR="00704ED0" w:rsidRPr="00BC0261">
              <w:rPr>
                <w:rFonts w:ascii="Arial" w:hAnsi="Arial" w:cs="Arial"/>
                <w:b/>
                <w:sz w:val="22"/>
                <w:szCs w:val="22"/>
                <w:u w:val="single"/>
                <w:lang w:val="en-CA"/>
              </w:rPr>
              <w:t>for Support Staff</w:t>
            </w:r>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Generally speaking, vacation credits must be earned before they can be used by the employee.  All support staff employees who have completed the years of continuous service as specified below as of June 30th of each year, shall be granted vacation with pay according to the following table.</w:t>
            </w:r>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In determining the period of active service, only the employee's service in the support staff bargaining unit shall apply.  In addition, should an employee have less than one (1) year's service, they shall receive a lesser vacation with pay on a pro-rated basis.</w:t>
            </w:r>
          </w:p>
          <w:tbl>
            <w:tblPr>
              <w:tblW w:w="5070" w:type="dxa"/>
              <w:jc w:val="center"/>
              <w:tblCellSpacing w:w="0" w:type="dxa"/>
              <w:tblCellMar>
                <w:left w:w="0" w:type="dxa"/>
                <w:right w:w="0" w:type="dxa"/>
              </w:tblCellMar>
              <w:tblLook w:val="0000" w:firstRow="0" w:lastRow="0" w:firstColumn="0" w:lastColumn="0" w:noHBand="0" w:noVBand="0"/>
            </w:tblPr>
            <w:tblGrid>
              <w:gridCol w:w="2535"/>
              <w:gridCol w:w="2535"/>
            </w:tblGrid>
            <w:tr w:rsidR="000425DC" w:rsidRPr="00BC0261">
              <w:trPr>
                <w:trHeight w:val="285"/>
                <w:tblCellSpacing w:w="0" w:type="dxa"/>
                <w:jc w:val="center"/>
              </w:trPr>
              <w:tc>
                <w:tcPr>
                  <w:tcW w:w="2535" w:type="dxa"/>
                  <w:shd w:val="clear" w:color="auto" w:fill="auto"/>
                  <w:tcMar>
                    <w:top w:w="120" w:type="dxa"/>
                    <w:left w:w="120" w:type="dxa"/>
                    <w:bottom w:w="120" w:type="dxa"/>
                    <w:right w:w="120" w:type="dxa"/>
                  </w:tcMar>
                  <w:vAlign w:val="center"/>
                </w:tcPr>
                <w:p w:rsidR="000425DC" w:rsidRPr="00BC0261" w:rsidRDefault="000425DC">
                  <w:pPr>
                    <w:jc w:val="center"/>
                    <w:rPr>
                      <w:rFonts w:ascii="Arial" w:hAnsi="Arial" w:cs="Arial"/>
                      <w:sz w:val="22"/>
                      <w:szCs w:val="22"/>
                    </w:rPr>
                  </w:pPr>
                  <w:r w:rsidRPr="00BC0261">
                    <w:rPr>
                      <w:rFonts w:ascii="Arial" w:hAnsi="Arial" w:cs="Arial"/>
                      <w:sz w:val="22"/>
                      <w:szCs w:val="22"/>
                    </w:rPr>
                    <w:t>Years of Service</w:t>
                  </w:r>
                </w:p>
              </w:tc>
              <w:tc>
                <w:tcPr>
                  <w:tcW w:w="2535" w:type="dxa"/>
                  <w:shd w:val="clear" w:color="auto" w:fill="auto"/>
                  <w:tcMar>
                    <w:top w:w="120" w:type="dxa"/>
                    <w:left w:w="120" w:type="dxa"/>
                    <w:bottom w:w="120" w:type="dxa"/>
                    <w:right w:w="120" w:type="dxa"/>
                  </w:tcMar>
                  <w:vAlign w:val="center"/>
                </w:tcPr>
                <w:p w:rsidR="000425DC" w:rsidRPr="00BC0261" w:rsidRDefault="000425DC">
                  <w:pPr>
                    <w:jc w:val="center"/>
                    <w:rPr>
                      <w:rFonts w:ascii="Arial" w:hAnsi="Arial" w:cs="Arial"/>
                      <w:sz w:val="22"/>
                      <w:szCs w:val="22"/>
                    </w:rPr>
                  </w:pPr>
                  <w:r w:rsidRPr="00BC0261">
                    <w:rPr>
                      <w:rFonts w:ascii="Arial" w:hAnsi="Arial" w:cs="Arial"/>
                      <w:sz w:val="22"/>
                      <w:szCs w:val="22"/>
                    </w:rPr>
                    <w:t>Vacation Entitlement</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 to 6</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15 working days</w:t>
                  </w:r>
                </w:p>
              </w:tc>
            </w:tr>
            <w:tr w:rsidR="000425DC" w:rsidRPr="00BC0261">
              <w:trPr>
                <w:trHeight w:val="240"/>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7</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17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8</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18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9</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20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10</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20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11</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21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12</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22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13</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23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14</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24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15</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25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16</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26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17</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26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18</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26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19</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27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20</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27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21</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28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22</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28 working days</w:t>
                  </w:r>
                </w:p>
              </w:tc>
            </w:tr>
            <w:tr w:rsidR="000425DC" w:rsidRPr="00BC0261">
              <w:trPr>
                <w:trHeight w:val="285"/>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23</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29 working days</w:t>
                  </w:r>
                </w:p>
              </w:tc>
            </w:tr>
            <w:tr w:rsidR="000425DC" w:rsidRPr="00BC0261">
              <w:trPr>
                <w:trHeight w:val="300"/>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lastRenderedPageBreak/>
                    <w:t>24</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29 working days</w:t>
                  </w:r>
                </w:p>
              </w:tc>
            </w:tr>
            <w:tr w:rsidR="000425DC" w:rsidRPr="00BC0261">
              <w:trPr>
                <w:trHeight w:val="300"/>
                <w:tblCellSpacing w:w="0" w:type="dxa"/>
                <w:jc w:val="center"/>
              </w:trPr>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25 or more</w:t>
                  </w:r>
                </w:p>
              </w:tc>
              <w:tc>
                <w:tcPr>
                  <w:tcW w:w="2535" w:type="dxa"/>
                  <w:tcMar>
                    <w:top w:w="120" w:type="dxa"/>
                    <w:left w:w="120" w:type="dxa"/>
                    <w:bottom w:w="120" w:type="dxa"/>
                    <w:right w:w="120" w:type="dxa"/>
                  </w:tcMar>
                  <w:vAlign w:val="center"/>
                </w:tcPr>
                <w:p w:rsidR="000425DC" w:rsidRPr="00BC0261" w:rsidRDefault="000425DC" w:rsidP="007B542C">
                  <w:pPr>
                    <w:jc w:val="center"/>
                    <w:rPr>
                      <w:rFonts w:ascii="Arial" w:hAnsi="Arial" w:cs="Arial"/>
                      <w:sz w:val="22"/>
                      <w:szCs w:val="22"/>
                    </w:rPr>
                  </w:pPr>
                  <w:r w:rsidRPr="00BC0261">
                    <w:rPr>
                      <w:rFonts w:ascii="Arial" w:hAnsi="Arial" w:cs="Arial"/>
                      <w:sz w:val="22"/>
                      <w:szCs w:val="22"/>
                    </w:rPr>
                    <w:t>30 working days</w:t>
                  </w:r>
                </w:p>
              </w:tc>
            </w:tr>
          </w:tbl>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Scheduling of Vacation</w:t>
            </w:r>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All vacation is scheduled by the College, in an effort to best accommodate employee needs and operational requirements.  As per Article 11.5, employees must put forth vacation requests no later than March 1 of the current vacation year.  The manager will then confirm or deny these requests in writing no later than March 15.</w:t>
            </w:r>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Carry-Over</w:t>
            </w:r>
            <w:bookmarkStart w:id="0" w:name="_GoBack"/>
            <w:bookmarkEnd w:id="0"/>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In accordance with Article 11.6 of the Collective Agreement, an employee may carry over up to three (3) weeks, or fifteen (15) working days, of vacation to the immediately following vacation year subject to agreement on scheduling of the carry-over week(s) in the following vacation year at a time that is satisfactory to the College.</w:t>
            </w:r>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 xml:space="preserve">If an employee requests that vacation days be rescheduled as a result of in-patient hospital treatment and the College is unable to reschedule in that vacation year, the employee may apply </w:t>
            </w:r>
            <w:r w:rsidRPr="00BC0261">
              <w:rPr>
                <w:rFonts w:ascii="Arial" w:hAnsi="Arial" w:cs="Arial"/>
                <w:i/>
                <w:iCs/>
                <w:sz w:val="22"/>
                <w:szCs w:val="22"/>
                <w:lang w:val="en-CA"/>
              </w:rPr>
              <w:t>in writing</w:t>
            </w:r>
            <w:r w:rsidRPr="00BC0261">
              <w:rPr>
                <w:rFonts w:ascii="Arial" w:hAnsi="Arial" w:cs="Arial"/>
                <w:sz w:val="22"/>
                <w:szCs w:val="22"/>
                <w:lang w:val="en-CA"/>
              </w:rPr>
              <w:t xml:space="preserve"> to carry these days over in excess of the maximum.</w:t>
            </w:r>
          </w:p>
          <w:p w:rsidR="000425DC" w:rsidRPr="00BC0261" w:rsidRDefault="000425DC">
            <w:pPr>
              <w:pStyle w:val="NormalWeb"/>
              <w:rPr>
                <w:rFonts w:ascii="Arial" w:hAnsi="Arial" w:cs="Arial"/>
                <w:sz w:val="22"/>
                <w:szCs w:val="22"/>
                <w:lang w:val="en-CA"/>
              </w:rPr>
            </w:pPr>
            <w:r w:rsidRPr="00BC0261">
              <w:rPr>
                <w:rFonts w:ascii="Arial" w:hAnsi="Arial" w:cs="Arial"/>
                <w:sz w:val="22"/>
                <w:szCs w:val="22"/>
                <w:lang w:val="en-CA"/>
              </w:rPr>
              <w:t> </w:t>
            </w:r>
          </w:p>
        </w:tc>
      </w:tr>
    </w:tbl>
    <w:p w:rsidR="00C9023C" w:rsidRPr="00BC0261" w:rsidRDefault="00C9023C">
      <w:pPr>
        <w:rPr>
          <w:rFonts w:ascii="Arial" w:hAnsi="Arial" w:cs="Arial"/>
          <w:sz w:val="22"/>
          <w:szCs w:val="22"/>
        </w:rPr>
      </w:pPr>
    </w:p>
    <w:sectPr w:rsidR="00C9023C" w:rsidRPr="00BC0261" w:rsidSect="00BC0261">
      <w:headerReference w:type="even" r:id="rId7"/>
      <w:headerReference w:type="default" r:id="rId8"/>
      <w:pgSz w:w="12240" w:h="15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3DB" w:rsidRDefault="004E23DB">
      <w:r>
        <w:separator/>
      </w:r>
    </w:p>
  </w:endnote>
  <w:endnote w:type="continuationSeparator" w:id="0">
    <w:p w:rsidR="004E23DB" w:rsidRDefault="004E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3DB" w:rsidRDefault="004E23DB">
      <w:r>
        <w:separator/>
      </w:r>
    </w:p>
  </w:footnote>
  <w:footnote w:type="continuationSeparator" w:id="0">
    <w:p w:rsidR="004E23DB" w:rsidRDefault="004E2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61" w:rsidRDefault="00BC0261" w:rsidP="004E23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0261" w:rsidRDefault="00BC0261" w:rsidP="00BC026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61" w:rsidRDefault="00BC0261" w:rsidP="004E23D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42C">
      <w:rPr>
        <w:rStyle w:val="PageNumber"/>
        <w:noProof/>
      </w:rPr>
      <w:t>2</w:t>
    </w:r>
    <w:r>
      <w:rPr>
        <w:rStyle w:val="PageNumber"/>
      </w:rPr>
      <w:fldChar w:fldCharType="end"/>
    </w:r>
  </w:p>
  <w:p w:rsidR="00BC0261" w:rsidRDefault="00BC0261" w:rsidP="00BC026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DC"/>
    <w:rsid w:val="000425DC"/>
    <w:rsid w:val="000F09F5"/>
    <w:rsid w:val="001A628F"/>
    <w:rsid w:val="002865DA"/>
    <w:rsid w:val="002F53C2"/>
    <w:rsid w:val="00411028"/>
    <w:rsid w:val="004E23DB"/>
    <w:rsid w:val="00544D2B"/>
    <w:rsid w:val="0059518D"/>
    <w:rsid w:val="00670842"/>
    <w:rsid w:val="00677B3A"/>
    <w:rsid w:val="006C7E28"/>
    <w:rsid w:val="00704ED0"/>
    <w:rsid w:val="00717C1B"/>
    <w:rsid w:val="00751E97"/>
    <w:rsid w:val="007B542C"/>
    <w:rsid w:val="00842D82"/>
    <w:rsid w:val="008F3F19"/>
    <w:rsid w:val="00A72E18"/>
    <w:rsid w:val="00AE0F5D"/>
    <w:rsid w:val="00BC0261"/>
    <w:rsid w:val="00C902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425DC"/>
    <w:pPr>
      <w:spacing w:before="100" w:beforeAutospacing="1" w:after="100" w:afterAutospacing="1"/>
    </w:pPr>
    <w:rPr>
      <w:lang w:val="en-US"/>
    </w:rPr>
  </w:style>
  <w:style w:type="character" w:styleId="Hyperlink">
    <w:name w:val="Hyperlink"/>
    <w:basedOn w:val="DefaultParagraphFont"/>
    <w:rsid w:val="000425DC"/>
    <w:rPr>
      <w:color w:val="0000FF"/>
      <w:u w:val="single"/>
    </w:rPr>
  </w:style>
  <w:style w:type="character" w:styleId="Emphasis">
    <w:name w:val="Emphasis"/>
    <w:basedOn w:val="DefaultParagraphFont"/>
    <w:qFormat/>
    <w:rsid w:val="000425DC"/>
    <w:rPr>
      <w:i/>
      <w:iCs/>
    </w:rPr>
  </w:style>
  <w:style w:type="character" w:styleId="Strong">
    <w:name w:val="Strong"/>
    <w:basedOn w:val="DefaultParagraphFont"/>
    <w:qFormat/>
    <w:rsid w:val="000425DC"/>
    <w:rPr>
      <w:b/>
      <w:bCs/>
    </w:rPr>
  </w:style>
  <w:style w:type="paragraph" w:styleId="BalloonText">
    <w:name w:val="Balloon Text"/>
    <w:basedOn w:val="Normal"/>
    <w:semiHidden/>
    <w:rsid w:val="00544D2B"/>
    <w:rPr>
      <w:rFonts w:ascii="Tahoma" w:hAnsi="Tahoma" w:cs="Tahoma"/>
      <w:sz w:val="16"/>
      <w:szCs w:val="16"/>
    </w:rPr>
  </w:style>
  <w:style w:type="paragraph" w:styleId="Header">
    <w:name w:val="header"/>
    <w:basedOn w:val="Normal"/>
    <w:rsid w:val="00BC0261"/>
    <w:pPr>
      <w:tabs>
        <w:tab w:val="center" w:pos="4320"/>
        <w:tab w:val="right" w:pos="8640"/>
      </w:tabs>
    </w:pPr>
  </w:style>
  <w:style w:type="character" w:styleId="PageNumber">
    <w:name w:val="page number"/>
    <w:basedOn w:val="DefaultParagraphFont"/>
    <w:rsid w:val="00BC02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0425DC"/>
    <w:pPr>
      <w:spacing w:before="100" w:beforeAutospacing="1" w:after="100" w:afterAutospacing="1"/>
    </w:pPr>
    <w:rPr>
      <w:lang w:val="en-US"/>
    </w:rPr>
  </w:style>
  <w:style w:type="character" w:styleId="Hyperlink">
    <w:name w:val="Hyperlink"/>
    <w:basedOn w:val="DefaultParagraphFont"/>
    <w:rsid w:val="000425DC"/>
    <w:rPr>
      <w:color w:val="0000FF"/>
      <w:u w:val="single"/>
    </w:rPr>
  </w:style>
  <w:style w:type="character" w:styleId="Emphasis">
    <w:name w:val="Emphasis"/>
    <w:basedOn w:val="DefaultParagraphFont"/>
    <w:qFormat/>
    <w:rsid w:val="000425DC"/>
    <w:rPr>
      <w:i/>
      <w:iCs/>
    </w:rPr>
  </w:style>
  <w:style w:type="character" w:styleId="Strong">
    <w:name w:val="Strong"/>
    <w:basedOn w:val="DefaultParagraphFont"/>
    <w:qFormat/>
    <w:rsid w:val="000425DC"/>
    <w:rPr>
      <w:b/>
      <w:bCs/>
    </w:rPr>
  </w:style>
  <w:style w:type="paragraph" w:styleId="BalloonText">
    <w:name w:val="Balloon Text"/>
    <w:basedOn w:val="Normal"/>
    <w:semiHidden/>
    <w:rsid w:val="00544D2B"/>
    <w:rPr>
      <w:rFonts w:ascii="Tahoma" w:hAnsi="Tahoma" w:cs="Tahoma"/>
      <w:sz w:val="16"/>
      <w:szCs w:val="16"/>
    </w:rPr>
  </w:style>
  <w:style w:type="paragraph" w:styleId="Header">
    <w:name w:val="header"/>
    <w:basedOn w:val="Normal"/>
    <w:rsid w:val="00BC0261"/>
    <w:pPr>
      <w:tabs>
        <w:tab w:val="center" w:pos="4320"/>
        <w:tab w:val="right" w:pos="8640"/>
      </w:tabs>
    </w:pPr>
  </w:style>
  <w:style w:type="character" w:styleId="PageNumber">
    <w:name w:val="page number"/>
    <w:basedOn w:val="DefaultParagraphFont"/>
    <w:rsid w:val="00BC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2536">
      <w:bodyDiv w:val="1"/>
      <w:marLeft w:val="0"/>
      <w:marRight w:val="0"/>
      <w:marTop w:val="0"/>
      <w:marBottom w:val="0"/>
      <w:divBdr>
        <w:top w:val="none" w:sz="0" w:space="0" w:color="auto"/>
        <w:left w:val="none" w:sz="0" w:space="0" w:color="auto"/>
        <w:bottom w:val="none" w:sz="0" w:space="0" w:color="auto"/>
        <w:right w:val="none" w:sz="0" w:space="0" w:color="auto"/>
      </w:divBdr>
      <w:divsChild>
        <w:div w:id="1529102157">
          <w:marLeft w:val="0"/>
          <w:marRight w:val="0"/>
          <w:marTop w:val="0"/>
          <w:marBottom w:val="0"/>
          <w:divBdr>
            <w:top w:val="none" w:sz="0" w:space="0" w:color="auto"/>
            <w:left w:val="none" w:sz="0" w:space="0" w:color="auto"/>
            <w:bottom w:val="none" w:sz="0" w:space="0" w:color="auto"/>
            <w:right w:val="none" w:sz="0" w:space="0" w:color="auto"/>
          </w:divBdr>
          <w:divsChild>
            <w:div w:id="571503877">
              <w:marLeft w:val="0"/>
              <w:marRight w:val="0"/>
              <w:marTop w:val="0"/>
              <w:marBottom w:val="0"/>
              <w:divBdr>
                <w:top w:val="none" w:sz="0" w:space="0" w:color="auto"/>
                <w:left w:val="none" w:sz="0" w:space="0" w:color="auto"/>
                <w:bottom w:val="none" w:sz="0" w:space="0" w:color="auto"/>
                <w:right w:val="none" w:sz="0" w:space="0" w:color="auto"/>
              </w:divBdr>
              <w:divsChild>
                <w:div w:id="21397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E507C054</Template>
  <TotalTime>1</TotalTime>
  <Pages>2</Pages>
  <Words>295</Words>
  <Characters>1684</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Vacation Entitlements</vt:lpstr>
    </vt:vector>
  </TitlesOfParts>
  <Company>Sir Sandford Fleming College</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Vacation Entitlements</dc:title>
  <dc:creator>ITS</dc:creator>
  <cp:lastModifiedBy>Michelle Bozec</cp:lastModifiedBy>
  <cp:revision>2</cp:revision>
  <cp:lastPrinted>2010-04-29T14:52:00Z</cp:lastPrinted>
  <dcterms:created xsi:type="dcterms:W3CDTF">2014-01-27T20:35:00Z</dcterms:created>
  <dcterms:modified xsi:type="dcterms:W3CDTF">2014-01-27T20:35:00Z</dcterms:modified>
</cp:coreProperties>
</file>