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93" w:rsidRDefault="00373D5B" w:rsidP="00373D5B">
      <w:pPr>
        <w:tabs>
          <w:tab w:val="center" w:pos="4680"/>
        </w:tabs>
        <w:jc w:val="right"/>
        <w:rPr>
          <w:rFonts w:cs="Arial"/>
          <w:b/>
          <w:smallCaps/>
        </w:rPr>
      </w:pPr>
      <w:r>
        <w:rPr>
          <w:noProof/>
          <w:lang w:eastAsia="en-CA"/>
        </w:rPr>
        <w:drawing>
          <wp:inline distT="0" distB="0" distL="0" distR="0">
            <wp:extent cx="1781175" cy="7524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D5B" w:rsidRDefault="00373D5B" w:rsidP="000D2749">
      <w:pPr>
        <w:tabs>
          <w:tab w:val="center" w:pos="4680"/>
        </w:tabs>
        <w:jc w:val="center"/>
        <w:rPr>
          <w:rFonts w:cs="Arial"/>
          <w:b/>
          <w:smallCaps/>
        </w:rPr>
      </w:pPr>
    </w:p>
    <w:p w:rsidR="00233A93" w:rsidRDefault="00233A93" w:rsidP="000D2749">
      <w:pPr>
        <w:tabs>
          <w:tab w:val="center" w:pos="4680"/>
        </w:tabs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 xml:space="preserve">APDC/ASA EXECUTIVE SUMMARY TEMPLATE </w:t>
      </w:r>
    </w:p>
    <w:p w:rsidR="000D2749" w:rsidRDefault="00233A93" w:rsidP="000D2749">
      <w:pPr>
        <w:tabs>
          <w:tab w:val="center" w:pos="4680"/>
        </w:tabs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FOR PROGRAM REVIEW</w:t>
      </w:r>
    </w:p>
    <w:p w:rsidR="00233A93" w:rsidRDefault="00233A93" w:rsidP="00233A93">
      <w:pPr>
        <w:rPr>
          <w:rFonts w:cs="Arial"/>
          <w:i/>
          <w:sz w:val="22"/>
          <w:szCs w:val="22"/>
        </w:rPr>
      </w:pPr>
    </w:p>
    <w:p w:rsidR="000D2749" w:rsidRPr="00734C6D" w:rsidRDefault="00233A93" w:rsidP="00233A93">
      <w:pPr>
        <w:rPr>
          <w:rFonts w:cs="Arial"/>
          <w:b/>
        </w:rPr>
      </w:pPr>
      <w:r>
        <w:rPr>
          <w:rFonts w:cs="Arial"/>
          <w:i/>
          <w:sz w:val="22"/>
          <w:szCs w:val="22"/>
        </w:rPr>
        <w:t xml:space="preserve">The Executive Summary will be presented to </w:t>
      </w:r>
      <w:r w:rsidRPr="00DD2D0D">
        <w:rPr>
          <w:rFonts w:cs="Arial"/>
          <w:i/>
          <w:sz w:val="22"/>
          <w:szCs w:val="22"/>
        </w:rPr>
        <w:t>the Academic Planning and Development Committee and the ASA Committee of the Board of Governors</w:t>
      </w:r>
      <w:r>
        <w:rPr>
          <w:rFonts w:cs="Arial"/>
          <w:i/>
          <w:sz w:val="22"/>
          <w:szCs w:val="22"/>
        </w:rPr>
        <w:t xml:space="preserve"> for information and feedback</w:t>
      </w:r>
      <w:r w:rsidRPr="00DD2D0D">
        <w:rPr>
          <w:rFonts w:cs="Arial"/>
          <w:i/>
          <w:sz w:val="22"/>
          <w:szCs w:val="22"/>
        </w:rPr>
        <w:t>.</w:t>
      </w:r>
      <w:r w:rsidR="000D2749">
        <w:rPr>
          <w:rFonts w:cs="Arial"/>
          <w:b/>
          <w:sz w:val="28"/>
        </w:rPr>
        <w:tab/>
      </w:r>
      <w:r>
        <w:rPr>
          <w:rFonts w:cs="Arial"/>
          <w:b/>
        </w:rPr>
        <w:t xml:space="preserve"> </w:t>
      </w:r>
    </w:p>
    <w:p w:rsidR="000D2749" w:rsidRPr="000A77EA" w:rsidRDefault="000D2749" w:rsidP="000D2749">
      <w:pPr>
        <w:tabs>
          <w:tab w:val="center" w:pos="4680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1E0"/>
      </w:tblPr>
      <w:tblGrid>
        <w:gridCol w:w="1699"/>
        <w:gridCol w:w="5685"/>
        <w:gridCol w:w="2192"/>
      </w:tblGrid>
      <w:tr w:rsidR="006D2DD6" w:rsidTr="00233A93">
        <w:tc>
          <w:tcPr>
            <w:tcW w:w="1728" w:type="dxa"/>
          </w:tcPr>
          <w:p w:rsidR="000D2749" w:rsidRDefault="000D2749" w:rsidP="00233A93">
            <w:pPr>
              <w:tabs>
                <w:tab w:val="center" w:pos="4680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Subject:</w:t>
            </w:r>
          </w:p>
        </w:tc>
        <w:tc>
          <w:tcPr>
            <w:tcW w:w="6030" w:type="dxa"/>
          </w:tcPr>
          <w:p w:rsidR="000D2749" w:rsidRDefault="006D2DD6" w:rsidP="00233A93">
            <w:pPr>
              <w:tabs>
                <w:tab w:val="center" w:pos="4680"/>
              </w:tabs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School of Law, Justice and Community Service</w:t>
            </w:r>
            <w:r w:rsidR="00DF33CC">
              <w:rPr>
                <w:rFonts w:cs="Arial"/>
                <w:b/>
                <w:i/>
                <w:sz w:val="22"/>
                <w:szCs w:val="22"/>
              </w:rPr>
              <w:t>s</w:t>
            </w:r>
            <w:r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  <w:r w:rsidR="000D2749" w:rsidRPr="00233A93">
              <w:rPr>
                <w:rFonts w:cs="Arial"/>
                <w:b/>
                <w:i/>
                <w:sz w:val="22"/>
                <w:szCs w:val="22"/>
              </w:rPr>
              <w:t xml:space="preserve">Program Review Report </w:t>
            </w:r>
          </w:p>
          <w:p w:rsidR="00233A93" w:rsidRDefault="00233A93" w:rsidP="00233A93">
            <w:pPr>
              <w:tabs>
                <w:tab w:val="center" w:pos="4680"/>
              </w:tabs>
              <w:rPr>
                <w:rFonts w:cs="Arial"/>
                <w:b/>
                <w:smallCaps/>
                <w:sz w:val="22"/>
                <w:szCs w:val="22"/>
              </w:rPr>
            </w:pPr>
          </w:p>
        </w:tc>
        <w:tc>
          <w:tcPr>
            <w:tcW w:w="2351" w:type="dxa"/>
          </w:tcPr>
          <w:p w:rsidR="000D2749" w:rsidRDefault="00233A93" w:rsidP="00233A93">
            <w:pPr>
              <w:tabs>
                <w:tab w:val="center" w:pos="4680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 xml:space="preserve"> </w:t>
            </w:r>
          </w:p>
        </w:tc>
      </w:tr>
      <w:tr w:rsidR="000D2749" w:rsidTr="00233A93">
        <w:tc>
          <w:tcPr>
            <w:tcW w:w="1728" w:type="dxa"/>
          </w:tcPr>
          <w:p w:rsidR="000D2749" w:rsidRDefault="000D2749" w:rsidP="00233A93">
            <w:pPr>
              <w:tabs>
                <w:tab w:val="center" w:pos="4680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Presented by:</w:t>
            </w:r>
          </w:p>
        </w:tc>
        <w:tc>
          <w:tcPr>
            <w:tcW w:w="8381" w:type="dxa"/>
            <w:gridSpan w:val="2"/>
          </w:tcPr>
          <w:p w:rsidR="000D2749" w:rsidRPr="001A1509" w:rsidRDefault="006D2DD6" w:rsidP="00233A93">
            <w:pPr>
              <w:tabs>
                <w:tab w:val="center" w:pos="46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Paul Legacy</w:t>
            </w:r>
            <w:r w:rsidR="00DF33CC">
              <w:rPr>
                <w:rFonts w:cs="Arial"/>
                <w:sz w:val="22"/>
                <w:szCs w:val="22"/>
              </w:rPr>
              <w:t>, Dean, School of Law, Justice and Community Services</w:t>
            </w:r>
          </w:p>
        </w:tc>
      </w:tr>
      <w:tr w:rsidR="000D2749" w:rsidTr="00233A93">
        <w:tc>
          <w:tcPr>
            <w:tcW w:w="1728" w:type="dxa"/>
          </w:tcPr>
          <w:p w:rsidR="000D2749" w:rsidRDefault="000D2749" w:rsidP="00233A93">
            <w:pPr>
              <w:tabs>
                <w:tab w:val="center" w:pos="4680"/>
              </w:tabs>
              <w:rPr>
                <w:rFonts w:cs="Arial"/>
                <w:b/>
                <w:smallCaps/>
                <w:sz w:val="22"/>
                <w:szCs w:val="22"/>
              </w:rPr>
            </w:pPr>
            <w:r>
              <w:rPr>
                <w:rFonts w:cs="Arial"/>
                <w:b/>
                <w:smallCaps/>
                <w:sz w:val="22"/>
                <w:szCs w:val="22"/>
              </w:rPr>
              <w:t>Action:</w:t>
            </w:r>
          </w:p>
        </w:tc>
        <w:tc>
          <w:tcPr>
            <w:tcW w:w="8381" w:type="dxa"/>
            <w:gridSpan w:val="2"/>
          </w:tcPr>
          <w:p w:rsidR="000D2749" w:rsidRPr="001D1C78" w:rsidRDefault="000D2749" w:rsidP="00233A93">
            <w:pPr>
              <w:tabs>
                <w:tab w:val="center" w:pos="4680"/>
              </w:tabs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 / Information</w:t>
            </w:r>
            <w:r w:rsidRPr="003A731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0D2749" w:rsidRDefault="000D2749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0D2749" w:rsidRPr="007861A9" w:rsidRDefault="000D2749" w:rsidP="007861A9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SOURCE</w:t>
      </w:r>
    </w:p>
    <w:p w:rsidR="000D2749" w:rsidRDefault="000D2749" w:rsidP="000D2749">
      <w:pPr>
        <w:tabs>
          <w:tab w:val="left" w:pos="-1440"/>
          <w:tab w:val="left" w:pos="1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•</w:t>
      </w:r>
      <w:r>
        <w:rPr>
          <w:rFonts w:cs="Arial"/>
          <w:sz w:val="22"/>
          <w:szCs w:val="22"/>
        </w:rPr>
        <w:tab/>
        <w:t>Fleming’s Quality Assurance Process (College Policy 2-207)</w:t>
      </w:r>
    </w:p>
    <w:p w:rsidR="000D2749" w:rsidRDefault="000D2749" w:rsidP="000D2749">
      <w:pPr>
        <w:tabs>
          <w:tab w:val="left" w:pos="-1440"/>
          <w:tab w:val="left" w:pos="180"/>
        </w:tabs>
        <w:ind w:left="18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•</w:t>
      </w:r>
      <w:r>
        <w:rPr>
          <w:rFonts w:cs="Arial"/>
          <w:sz w:val="22"/>
          <w:szCs w:val="22"/>
        </w:rPr>
        <w:tab/>
        <w:t>ASA Committee mandate (Board Policy 1-102J) to conduct reviews of existing programs of instruction on an ongoing basis, subject to current regulation, legislation and policy directives</w:t>
      </w:r>
    </w:p>
    <w:p w:rsidR="000D2749" w:rsidRDefault="000D2749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0D2749" w:rsidRPr="007861A9" w:rsidRDefault="000D2749" w:rsidP="007861A9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 xml:space="preserve">BACKGROUND </w:t>
      </w:r>
    </w:p>
    <w:p w:rsidR="000D2749" w:rsidRDefault="000D2749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Flemin</w:t>
      </w:r>
      <w:r w:rsidR="00233A93">
        <w:rPr>
          <w:rFonts w:cs="Arial"/>
          <w:sz w:val="22"/>
          <w:szCs w:val="22"/>
        </w:rPr>
        <w:t xml:space="preserve">g’s quality assurance process </w:t>
      </w:r>
      <w:r w:rsidR="00873C86">
        <w:rPr>
          <w:rFonts w:cs="Arial"/>
          <w:sz w:val="22"/>
          <w:szCs w:val="22"/>
        </w:rPr>
        <w:t>i</w:t>
      </w:r>
      <w:r w:rsidR="00233A93">
        <w:rPr>
          <w:rFonts w:cs="Arial"/>
          <w:sz w:val="22"/>
          <w:szCs w:val="22"/>
        </w:rPr>
        <w:t>s a two-staged process that includes</w:t>
      </w:r>
      <w:r>
        <w:rPr>
          <w:rFonts w:cs="Arial"/>
          <w:sz w:val="22"/>
          <w:szCs w:val="22"/>
        </w:rPr>
        <w:t>:  Curriculum Renewal (</w:t>
      </w:r>
      <w:r w:rsidR="00233A93">
        <w:rPr>
          <w:rFonts w:cs="Arial"/>
          <w:sz w:val="22"/>
          <w:szCs w:val="22"/>
        </w:rPr>
        <w:t xml:space="preserve">conducted </w:t>
      </w:r>
      <w:r>
        <w:rPr>
          <w:rFonts w:cs="Arial"/>
          <w:sz w:val="22"/>
          <w:szCs w:val="22"/>
        </w:rPr>
        <w:t>annual</w:t>
      </w:r>
      <w:r w:rsidR="00233A93">
        <w:rPr>
          <w:rFonts w:cs="Arial"/>
          <w:sz w:val="22"/>
          <w:szCs w:val="22"/>
        </w:rPr>
        <w:t>ly</w:t>
      </w:r>
      <w:r>
        <w:rPr>
          <w:rFonts w:cs="Arial"/>
          <w:sz w:val="22"/>
          <w:szCs w:val="22"/>
        </w:rPr>
        <w:t>) and Program Review (</w:t>
      </w:r>
      <w:r w:rsidR="00233A93">
        <w:rPr>
          <w:rFonts w:cs="Arial"/>
          <w:sz w:val="22"/>
          <w:szCs w:val="22"/>
        </w:rPr>
        <w:t xml:space="preserve">conducted </w:t>
      </w:r>
      <w:r>
        <w:rPr>
          <w:rFonts w:cs="Arial"/>
          <w:sz w:val="22"/>
          <w:szCs w:val="22"/>
        </w:rPr>
        <w:t>every five years)</w:t>
      </w:r>
      <w:r w:rsidR="00233A93">
        <w:rPr>
          <w:rFonts w:cs="Arial"/>
          <w:sz w:val="22"/>
          <w:szCs w:val="22"/>
        </w:rPr>
        <w:t>.  T</w:t>
      </w:r>
      <w:r>
        <w:rPr>
          <w:rFonts w:cs="Arial"/>
          <w:sz w:val="22"/>
          <w:szCs w:val="22"/>
        </w:rPr>
        <w:t xml:space="preserve">hese two internal processes are integrated so there is an </w:t>
      </w:r>
      <w:r w:rsidRPr="00233A93">
        <w:rPr>
          <w:rFonts w:cs="Arial"/>
          <w:i/>
          <w:sz w:val="22"/>
          <w:szCs w:val="22"/>
        </w:rPr>
        <w:t>ongoing</w:t>
      </w:r>
      <w:r>
        <w:rPr>
          <w:rFonts w:cs="Arial"/>
          <w:sz w:val="22"/>
          <w:szCs w:val="22"/>
        </w:rPr>
        <w:t xml:space="preserve"> focus on curriculum quality.</w:t>
      </w:r>
    </w:p>
    <w:p w:rsidR="000D2749" w:rsidRDefault="000D2749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0D2749" w:rsidRDefault="000D2749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Program Review process is characterized by both depth and breadth of analysis.  </w:t>
      </w:r>
      <w:r w:rsidR="00233A93">
        <w:rPr>
          <w:rFonts w:cs="Arial"/>
          <w:sz w:val="22"/>
          <w:szCs w:val="22"/>
        </w:rPr>
        <w:t>Program da</w:t>
      </w:r>
      <w:r>
        <w:rPr>
          <w:rFonts w:cs="Arial"/>
          <w:sz w:val="22"/>
          <w:szCs w:val="22"/>
        </w:rPr>
        <w:t xml:space="preserve">ta </w:t>
      </w:r>
      <w:r w:rsidR="00873C86">
        <w:rPr>
          <w:rFonts w:cs="Arial"/>
          <w:sz w:val="22"/>
          <w:szCs w:val="22"/>
        </w:rPr>
        <w:t>are</w:t>
      </w:r>
      <w:r>
        <w:rPr>
          <w:rFonts w:cs="Arial"/>
          <w:sz w:val="22"/>
          <w:szCs w:val="22"/>
        </w:rPr>
        <w:t xml:space="preserve"> collated, reviewed and assessed against given criteria, providing a measure of both the vitality and viability of each program.  </w:t>
      </w:r>
      <w:r w:rsidR="00DF00A7">
        <w:rPr>
          <w:rFonts w:cs="Arial"/>
          <w:sz w:val="22"/>
          <w:szCs w:val="22"/>
        </w:rPr>
        <w:t>Based on this analysis, l</w:t>
      </w:r>
      <w:r>
        <w:rPr>
          <w:rFonts w:cs="Arial"/>
          <w:sz w:val="22"/>
          <w:szCs w:val="22"/>
        </w:rPr>
        <w:t>ong-term plans are then created to guide continuous curriculum improvement and build on the cumulative outcomes of annual curriculum renewal.  At the end of this process a Program Review Panel (convened by the Dean) is charged with the responsibility of making recommendations concerning program viability as well as suggesting program/curriculum revisions.</w:t>
      </w:r>
    </w:p>
    <w:p w:rsidR="00DF00A7" w:rsidRDefault="00DF00A7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DF00A7" w:rsidRDefault="00DF00A7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adhering to the mandate of the APDC/ASA Committee to receive reviews of existing programs of instruction, the Executive Summary </w:t>
      </w:r>
      <w:r w:rsidR="00373D5B">
        <w:rPr>
          <w:rFonts w:cs="Arial"/>
          <w:sz w:val="22"/>
          <w:szCs w:val="22"/>
        </w:rPr>
        <w:t>for</w:t>
      </w:r>
      <w:r>
        <w:rPr>
          <w:rFonts w:cs="Arial"/>
          <w:sz w:val="22"/>
          <w:szCs w:val="22"/>
        </w:rPr>
        <w:t xml:space="preserve"> the School of </w:t>
      </w:r>
      <w:r w:rsidR="006D2DD6">
        <w:rPr>
          <w:rFonts w:cs="Arial"/>
          <w:sz w:val="22"/>
          <w:szCs w:val="22"/>
        </w:rPr>
        <w:t xml:space="preserve">Law, Justice and Community Service </w:t>
      </w:r>
      <w:r>
        <w:rPr>
          <w:rFonts w:cs="Arial"/>
          <w:sz w:val="22"/>
          <w:szCs w:val="22"/>
        </w:rPr>
        <w:t>is hereby provided for the Committee’s information.</w:t>
      </w:r>
    </w:p>
    <w:p w:rsidR="000D2749" w:rsidRDefault="000D2749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9524D9" w:rsidRPr="00DF33CC" w:rsidRDefault="00DF33CC" w:rsidP="00DF33CC">
      <w:pPr>
        <w:pStyle w:val="ListParagraph"/>
        <w:numPr>
          <w:ilvl w:val="0"/>
          <w:numId w:val="3"/>
        </w:numPr>
        <w:tabs>
          <w:tab w:val="left" w:pos="-1440"/>
        </w:tabs>
        <w:rPr>
          <w:rFonts w:cs="Arial"/>
          <w:b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Drug and Alcohol Counsellor Program</w:t>
      </w:r>
    </w:p>
    <w:p w:rsidR="00DF33CC" w:rsidRPr="00DF33CC" w:rsidRDefault="00DF33CC" w:rsidP="00DF33CC">
      <w:pPr>
        <w:pStyle w:val="ListParagraph"/>
        <w:tabs>
          <w:tab w:val="left" w:pos="-1440"/>
        </w:tabs>
        <w:rPr>
          <w:rFonts w:cs="Arial"/>
          <w:sz w:val="22"/>
          <w:szCs w:val="22"/>
        </w:rPr>
      </w:pPr>
    </w:p>
    <w:p w:rsidR="000D2749" w:rsidRPr="007861A9" w:rsidRDefault="00233A93" w:rsidP="007861A9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PROGRAM STRENGTHS</w:t>
      </w:r>
    </w:p>
    <w:p w:rsidR="00233A93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Our relationship with the University of Lethbridge addictions </w:t>
      </w:r>
      <w:r w:rsidR="00873C86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>egree (B.HSc) offers an opportunity for students to continue their education.</w:t>
      </w: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Historically the KPI data ha</w:t>
      </w:r>
      <w:r w:rsidR="00873C86">
        <w:rPr>
          <w:rFonts w:cs="Arial"/>
          <w:sz w:val="22"/>
          <w:szCs w:val="22"/>
        </w:rPr>
        <w:t>ve</w:t>
      </w:r>
      <w:r>
        <w:rPr>
          <w:rFonts w:cs="Arial"/>
          <w:sz w:val="22"/>
          <w:szCs w:val="22"/>
        </w:rPr>
        <w:t xml:space="preserve"> been positive in this program.</w:t>
      </w: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Ninety three</w:t>
      </w:r>
      <w:r w:rsidR="00DF33C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percent of graduates are satisfied with their experience in this program. </w:t>
      </w:r>
      <w:r w:rsidR="00AB49E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This speaks to the dedicated faculty, both full</w:t>
      </w:r>
      <w:r w:rsidR="00AB49E1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time and part</w:t>
      </w:r>
      <w:r w:rsidR="00AB49E1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time.</w:t>
      </w: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This program has seen a steady increase in </w:t>
      </w:r>
      <w:r w:rsidR="00566506">
        <w:rPr>
          <w:rFonts w:cs="Arial"/>
          <w:sz w:val="22"/>
          <w:szCs w:val="22"/>
        </w:rPr>
        <w:t>enrolment</w:t>
      </w:r>
      <w:r>
        <w:rPr>
          <w:rFonts w:cs="Arial"/>
          <w:sz w:val="22"/>
          <w:szCs w:val="22"/>
        </w:rPr>
        <w:t>, due in part to the Second Career opportunity.</w:t>
      </w: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program has a strong Aboriginal Emphasis component.</w:t>
      </w:r>
    </w:p>
    <w:p w:rsidR="002D0A25" w:rsidRDefault="002D0A25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33A93" w:rsidRPr="007861A9" w:rsidRDefault="00233A93" w:rsidP="007861A9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PROGRAM CHALLENGES</w:t>
      </w:r>
    </w:p>
    <w:p w:rsidR="000D2749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Should enrolment continue</w:t>
      </w:r>
      <w:r w:rsidR="00873C86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to increase, placement opportunities will be a challenge.</w:t>
      </w:r>
    </w:p>
    <w:p w:rsidR="002E6238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E6238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program shares a number of courses with the Social Services </w:t>
      </w:r>
      <w:r w:rsidR="00873C86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 xml:space="preserve">orker </w:t>
      </w:r>
      <w:r w:rsidR="00873C86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rogram this limits opportunities to change, modify</w:t>
      </w:r>
      <w:r w:rsidR="00873C8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delete or include specialized curriculum. </w:t>
      </w:r>
      <w:r w:rsidR="00AB49E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distinct program identity is important and should be considered.</w:t>
      </w:r>
    </w:p>
    <w:p w:rsidR="002E6238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E6238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is only one other Ontario Diploma </w:t>
      </w:r>
      <w:r w:rsidR="00873C86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rogram in this field of study. </w:t>
      </w:r>
      <w:r w:rsidR="00AB49E1">
        <w:rPr>
          <w:rFonts w:cs="Arial"/>
          <w:sz w:val="22"/>
          <w:szCs w:val="22"/>
        </w:rPr>
        <w:t xml:space="preserve"> </w:t>
      </w:r>
      <w:r w:rsidR="00873C86">
        <w:rPr>
          <w:rFonts w:cs="Arial"/>
          <w:sz w:val="22"/>
          <w:szCs w:val="22"/>
        </w:rPr>
        <w:t>As this is a requirement for S</w:t>
      </w:r>
      <w:r>
        <w:rPr>
          <w:rFonts w:cs="Arial"/>
          <w:sz w:val="22"/>
          <w:szCs w:val="22"/>
        </w:rPr>
        <w:t xml:space="preserve">econd </w:t>
      </w:r>
      <w:r w:rsidR="00873C86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areer</w:t>
      </w:r>
      <w:r w:rsidR="00AB49E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there may be an influx of students to this program. </w:t>
      </w:r>
      <w:r w:rsidR="00AB49E1">
        <w:rPr>
          <w:rFonts w:cs="Arial"/>
          <w:sz w:val="22"/>
          <w:szCs w:val="22"/>
        </w:rPr>
        <w:t xml:space="preserve"> With one full-</w:t>
      </w:r>
      <w:r>
        <w:rPr>
          <w:rFonts w:cs="Arial"/>
          <w:sz w:val="22"/>
          <w:szCs w:val="22"/>
        </w:rPr>
        <w:t>time faculty (coordinator) and one full</w:t>
      </w:r>
      <w:r w:rsidR="00AB49E1">
        <w:rPr>
          <w:rFonts w:cs="Arial"/>
          <w:sz w:val="22"/>
          <w:szCs w:val="22"/>
        </w:rPr>
        <w:t>-</w:t>
      </w:r>
      <w:r w:rsidR="00873C86">
        <w:rPr>
          <w:rFonts w:cs="Arial"/>
          <w:sz w:val="22"/>
          <w:szCs w:val="22"/>
        </w:rPr>
        <w:t xml:space="preserve">time shared faculty, </w:t>
      </w:r>
      <w:r>
        <w:rPr>
          <w:rFonts w:cs="Arial"/>
          <w:sz w:val="22"/>
          <w:szCs w:val="22"/>
        </w:rPr>
        <w:t xml:space="preserve">this will create a strain on current workloads. </w:t>
      </w:r>
    </w:p>
    <w:p w:rsidR="002E6238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2E6238" w:rsidRDefault="002E6238" w:rsidP="000D2749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Courses in this discipline do not lend themselves to being condensed</w:t>
      </w:r>
      <w:r w:rsidR="00873C86">
        <w:rPr>
          <w:rFonts w:cs="Arial"/>
          <w:sz w:val="22"/>
          <w:szCs w:val="22"/>
        </w:rPr>
        <w:t>.  O</w:t>
      </w:r>
      <w:r>
        <w:rPr>
          <w:rFonts w:cs="Arial"/>
          <w:sz w:val="22"/>
          <w:szCs w:val="22"/>
        </w:rPr>
        <w:t>ne of the new semester models being considered would require a great deal of curriculum reorganization.</w:t>
      </w: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9524D9" w:rsidRDefault="009524D9" w:rsidP="000D2749">
      <w:pPr>
        <w:tabs>
          <w:tab w:val="left" w:pos="-1440"/>
        </w:tabs>
        <w:rPr>
          <w:rFonts w:cs="Arial"/>
          <w:sz w:val="22"/>
          <w:szCs w:val="22"/>
        </w:rPr>
      </w:pPr>
    </w:p>
    <w:p w:rsidR="000D2749" w:rsidRPr="007861A9" w:rsidRDefault="00233A93" w:rsidP="007861A9">
      <w:pPr>
        <w:shd w:val="pct12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 xml:space="preserve">SUMMARY OF </w:t>
      </w:r>
      <w:r w:rsidR="000D2749" w:rsidRPr="007861A9">
        <w:rPr>
          <w:rFonts w:cs="Arial"/>
          <w:b/>
          <w:sz w:val="22"/>
          <w:szCs w:val="22"/>
        </w:rPr>
        <w:t>RECOMMENDATION</w:t>
      </w:r>
      <w:r w:rsidRPr="007861A9">
        <w:rPr>
          <w:rFonts w:cs="Arial"/>
          <w:b/>
          <w:sz w:val="22"/>
          <w:szCs w:val="22"/>
        </w:rPr>
        <w:t>S</w:t>
      </w:r>
    </w:p>
    <w:p w:rsidR="009524D9" w:rsidRDefault="009524D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FF0000"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 xml:space="preserve">Program Review Panel </w:t>
      </w:r>
      <w:r w:rsidRPr="00AB49E1">
        <w:rPr>
          <w:rFonts w:cs="Arial"/>
          <w:b/>
          <w:sz w:val="22"/>
          <w:szCs w:val="22"/>
        </w:rPr>
        <w:t>Meeting Date:</w:t>
      </w:r>
      <w:r>
        <w:rPr>
          <w:rFonts w:cs="Arial"/>
          <w:sz w:val="22"/>
          <w:szCs w:val="22"/>
        </w:rPr>
        <w:t xml:space="preserve"> November 20, 2009</w:t>
      </w:r>
      <w:r>
        <w:rPr>
          <w:rFonts w:cs="Arial"/>
          <w:color w:val="FF0000"/>
          <w:sz w:val="22"/>
          <w:szCs w:val="22"/>
        </w:rPr>
        <w:t xml:space="preserve"> </w:t>
      </w: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FF0000"/>
          <w:sz w:val="22"/>
          <w:szCs w:val="22"/>
        </w:rPr>
      </w:pPr>
    </w:p>
    <w:p w:rsidR="004B52E3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Program Review Panel Participants</w:t>
      </w:r>
      <w:r>
        <w:rPr>
          <w:rFonts w:cs="Arial"/>
          <w:sz w:val="22"/>
          <w:szCs w:val="22"/>
        </w:rPr>
        <w:t xml:space="preserve">:  </w:t>
      </w:r>
      <w:r w:rsidR="006E7BE0">
        <w:rPr>
          <w:rFonts w:cs="Arial"/>
          <w:sz w:val="22"/>
          <w:szCs w:val="22"/>
        </w:rPr>
        <w:t xml:space="preserve">External members: </w:t>
      </w:r>
      <w:r>
        <w:rPr>
          <w:rFonts w:cs="Arial"/>
          <w:sz w:val="22"/>
          <w:szCs w:val="22"/>
        </w:rPr>
        <w:t>Wendy Love,</w:t>
      </w:r>
      <w:r w:rsidR="00443AB3">
        <w:rPr>
          <w:rFonts w:cs="Arial"/>
          <w:sz w:val="22"/>
          <w:szCs w:val="22"/>
        </w:rPr>
        <w:t xml:space="preserve"> </w:t>
      </w:r>
      <w:r w:rsidR="00A060EC">
        <w:rPr>
          <w:rFonts w:cs="Arial"/>
          <w:sz w:val="22"/>
          <w:szCs w:val="22"/>
        </w:rPr>
        <w:t xml:space="preserve">Supervisor </w:t>
      </w:r>
      <w:r w:rsidR="00443AB3">
        <w:rPr>
          <w:rFonts w:cs="Arial"/>
          <w:sz w:val="22"/>
          <w:szCs w:val="22"/>
        </w:rPr>
        <w:t>Central East Correctional Centre,</w:t>
      </w:r>
      <w:r>
        <w:rPr>
          <w:rFonts w:cs="Arial"/>
          <w:sz w:val="22"/>
          <w:szCs w:val="22"/>
        </w:rPr>
        <w:t xml:space="preserve"> Evelyn Larsen, </w:t>
      </w:r>
      <w:r w:rsidR="00A060EC">
        <w:rPr>
          <w:rFonts w:cs="Arial"/>
          <w:sz w:val="22"/>
          <w:szCs w:val="22"/>
        </w:rPr>
        <w:t xml:space="preserve">Case Worker </w:t>
      </w:r>
      <w:r w:rsidR="00443AB3">
        <w:rPr>
          <w:rFonts w:cs="Arial"/>
          <w:sz w:val="22"/>
          <w:szCs w:val="22"/>
        </w:rPr>
        <w:t xml:space="preserve">Canadian Mental Health Association,  </w:t>
      </w:r>
      <w:r>
        <w:rPr>
          <w:rFonts w:cs="Arial"/>
          <w:sz w:val="22"/>
          <w:szCs w:val="22"/>
        </w:rPr>
        <w:t xml:space="preserve">Donna Rogers, </w:t>
      </w:r>
      <w:r w:rsidR="00A060EC">
        <w:rPr>
          <w:rFonts w:cs="Arial"/>
          <w:sz w:val="22"/>
          <w:szCs w:val="22"/>
        </w:rPr>
        <w:t xml:space="preserve">Director </w:t>
      </w:r>
      <w:r w:rsidR="00443AB3">
        <w:rPr>
          <w:rFonts w:cs="Arial"/>
          <w:sz w:val="22"/>
          <w:szCs w:val="22"/>
        </w:rPr>
        <w:t xml:space="preserve"> Fourcast </w:t>
      </w:r>
      <w:r>
        <w:rPr>
          <w:rFonts w:cs="Arial"/>
          <w:sz w:val="22"/>
          <w:szCs w:val="22"/>
        </w:rPr>
        <w:t>Rick Mayoh</w:t>
      </w:r>
      <w:r w:rsidR="00AB49E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A060EC">
        <w:rPr>
          <w:rFonts w:cs="Arial"/>
          <w:sz w:val="22"/>
          <w:szCs w:val="22"/>
        </w:rPr>
        <w:t xml:space="preserve">Supervisor </w:t>
      </w:r>
      <w:r w:rsidR="00443AB3">
        <w:rPr>
          <w:rFonts w:cs="Arial"/>
          <w:sz w:val="22"/>
          <w:szCs w:val="22"/>
        </w:rPr>
        <w:t xml:space="preserve">Mamisarvik Healing Centre. </w:t>
      </w:r>
    </w:p>
    <w:p w:rsidR="00DF33CC" w:rsidRPr="00566506" w:rsidRDefault="00443AB3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6E7BE0">
        <w:rPr>
          <w:rFonts w:cs="Arial"/>
          <w:sz w:val="22"/>
          <w:szCs w:val="22"/>
        </w:rPr>
        <w:t xml:space="preserve">Internal members: </w:t>
      </w:r>
      <w:r w:rsidR="00DF33CC">
        <w:rPr>
          <w:rFonts w:cs="Arial"/>
          <w:sz w:val="22"/>
          <w:szCs w:val="22"/>
        </w:rPr>
        <w:t>Joe Ellis,</w:t>
      </w:r>
      <w:r>
        <w:rPr>
          <w:rFonts w:cs="Arial"/>
          <w:sz w:val="22"/>
          <w:szCs w:val="22"/>
        </w:rPr>
        <w:t xml:space="preserve"> Drug and Alcohol Program Coordinator,</w:t>
      </w:r>
      <w:r w:rsidR="00DF33CC">
        <w:rPr>
          <w:rFonts w:cs="Arial"/>
          <w:sz w:val="22"/>
          <w:szCs w:val="22"/>
        </w:rPr>
        <w:t xml:space="preserve"> Paul Legacy, </w:t>
      </w:r>
      <w:r>
        <w:rPr>
          <w:rFonts w:cs="Arial"/>
          <w:sz w:val="22"/>
          <w:szCs w:val="22"/>
        </w:rPr>
        <w:t xml:space="preserve">Dean School of Law Justice and Community Services, </w:t>
      </w:r>
      <w:r w:rsidR="00DF33CC">
        <w:rPr>
          <w:rFonts w:cs="Arial"/>
          <w:sz w:val="22"/>
          <w:szCs w:val="22"/>
        </w:rPr>
        <w:t>Deb Holts</w:t>
      </w:r>
      <w:r w:rsidR="006E7BE0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Academic Lead School of Law Justice and Community Services,</w:t>
      </w:r>
      <w:r w:rsidR="006E7BE0" w:rsidRPr="006E7BE0">
        <w:rPr>
          <w:rFonts w:cs="Arial"/>
          <w:sz w:val="22"/>
          <w:szCs w:val="22"/>
        </w:rPr>
        <w:t xml:space="preserve"> </w:t>
      </w:r>
      <w:r w:rsidR="006E7BE0">
        <w:rPr>
          <w:rFonts w:cs="Arial"/>
          <w:sz w:val="22"/>
          <w:szCs w:val="22"/>
        </w:rPr>
        <w:t>Lee Anne Cormier</w:t>
      </w:r>
      <w:r>
        <w:rPr>
          <w:rFonts w:cs="Arial"/>
          <w:sz w:val="22"/>
          <w:szCs w:val="22"/>
        </w:rPr>
        <w:t xml:space="preserve"> Partial Load Faculty Drug and Alcohol Program</w:t>
      </w:r>
    </w:p>
    <w:p w:rsidR="009524D9" w:rsidRDefault="009524D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932AA9" w:rsidRPr="00DF33CC" w:rsidRDefault="00DF33CC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Summary Recommendations:</w:t>
      </w:r>
    </w:p>
    <w:p w:rsidR="00932AA9" w:rsidRDefault="00932AA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932AA9" w:rsidRPr="00DF33CC" w:rsidRDefault="00932AA9" w:rsidP="00DF33C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Revise curriculum to position this program as a leader in the field of Drug and Alcohol Counselling</w:t>
      </w:r>
      <w:r w:rsidR="00AB49E1">
        <w:rPr>
          <w:rFonts w:cs="Arial"/>
          <w:sz w:val="22"/>
          <w:szCs w:val="22"/>
        </w:rPr>
        <w:t>.</w:t>
      </w:r>
    </w:p>
    <w:p w:rsidR="00932AA9" w:rsidRPr="00DF33CC" w:rsidRDefault="00932AA9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BE1F48" w:rsidRPr="00DF33CC" w:rsidRDefault="00932AA9" w:rsidP="00DF33C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Continue to focus curriculum on a wide variety of treatment/application/methodology to prepare students for entry level positions</w:t>
      </w:r>
      <w:r w:rsidR="00AB49E1">
        <w:rPr>
          <w:rFonts w:cs="Arial"/>
          <w:sz w:val="22"/>
          <w:szCs w:val="22"/>
        </w:rPr>
        <w:t>.</w:t>
      </w:r>
    </w:p>
    <w:p w:rsidR="00BE1F48" w:rsidRPr="00DF33CC" w:rsidRDefault="00BE1F48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BE1F48" w:rsidRPr="00DF33CC" w:rsidRDefault="00BE1F48" w:rsidP="00DF33C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 xml:space="preserve">Distinguish curriculum from current Social Service </w:t>
      </w:r>
      <w:r w:rsidR="000E4887" w:rsidRPr="00DF33CC">
        <w:rPr>
          <w:rFonts w:cs="Arial"/>
          <w:sz w:val="22"/>
          <w:szCs w:val="22"/>
        </w:rPr>
        <w:t>W</w:t>
      </w:r>
      <w:r w:rsidRPr="00DF33CC">
        <w:rPr>
          <w:rFonts w:cs="Arial"/>
          <w:sz w:val="22"/>
          <w:szCs w:val="22"/>
        </w:rPr>
        <w:t xml:space="preserve">orker </w:t>
      </w:r>
      <w:r w:rsidR="00873C86">
        <w:rPr>
          <w:rFonts w:cs="Arial"/>
          <w:sz w:val="22"/>
          <w:szCs w:val="22"/>
        </w:rPr>
        <w:t>p</w:t>
      </w:r>
      <w:r w:rsidRPr="00DF33CC">
        <w:rPr>
          <w:rFonts w:cs="Arial"/>
          <w:sz w:val="22"/>
          <w:szCs w:val="22"/>
        </w:rPr>
        <w:t>rogram.</w:t>
      </w:r>
    </w:p>
    <w:p w:rsidR="00BE1F48" w:rsidRPr="00DF33CC" w:rsidRDefault="00BE1F48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BE1F48" w:rsidRPr="00DF33CC" w:rsidRDefault="00BE1F48" w:rsidP="00DF33C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Continue to offer a two year Ontario College Diploma.</w:t>
      </w:r>
    </w:p>
    <w:p w:rsidR="00BE1F48" w:rsidRPr="00DF33CC" w:rsidRDefault="00BE1F48" w:rsidP="009524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0D2749" w:rsidRDefault="00BE1F48" w:rsidP="00DF33C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Investigate changes required to meet College of Social Worker</w:t>
      </w:r>
      <w:r w:rsidR="000D2749" w:rsidRPr="00DF33CC">
        <w:rPr>
          <w:rFonts w:cs="Arial"/>
          <w:sz w:val="22"/>
          <w:szCs w:val="22"/>
        </w:rPr>
        <w:t xml:space="preserve"> </w:t>
      </w:r>
      <w:r w:rsidRPr="00DF33CC">
        <w:rPr>
          <w:rFonts w:cs="Arial"/>
          <w:sz w:val="22"/>
          <w:szCs w:val="22"/>
        </w:rPr>
        <w:t>standards</w:t>
      </w:r>
      <w:r w:rsidR="00AB49E1">
        <w:rPr>
          <w:rFonts w:cs="Arial"/>
          <w:sz w:val="22"/>
          <w:szCs w:val="22"/>
        </w:rPr>
        <w:t>.</w:t>
      </w:r>
      <w:r w:rsidR="000D2749" w:rsidRPr="00DF33CC">
        <w:rPr>
          <w:rFonts w:cs="Arial"/>
          <w:sz w:val="22"/>
          <w:szCs w:val="22"/>
        </w:rPr>
        <w:t xml:space="preserve">      </w:t>
      </w:r>
    </w:p>
    <w:p w:rsidR="00DF33CC" w:rsidRPr="00DF33CC" w:rsidRDefault="00DF33CC" w:rsidP="00DF33CC">
      <w:pPr>
        <w:pStyle w:val="ListParagraph"/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Pr="00DF33CC" w:rsidRDefault="00DF33CC" w:rsidP="00DF33CC">
      <w:pPr>
        <w:pStyle w:val="ListParagraph"/>
        <w:numPr>
          <w:ilvl w:val="0"/>
          <w:numId w:val="3"/>
        </w:numPr>
        <w:tabs>
          <w:tab w:val="left" w:pos="-1440"/>
        </w:tabs>
        <w:rPr>
          <w:rFonts w:cs="Arial"/>
          <w:b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Community Justice Services</w:t>
      </w:r>
    </w:p>
    <w:p w:rsidR="00DF33CC" w:rsidRPr="00DF33CC" w:rsidRDefault="00DF33CC" w:rsidP="00DF33CC">
      <w:pPr>
        <w:pStyle w:val="ListParagraph"/>
        <w:tabs>
          <w:tab w:val="left" w:pos="-1440"/>
        </w:tabs>
        <w:rPr>
          <w:rFonts w:cs="Arial"/>
          <w:sz w:val="22"/>
          <w:szCs w:val="22"/>
        </w:rPr>
      </w:pPr>
    </w:p>
    <w:p w:rsidR="00DF33CC" w:rsidRPr="007861A9" w:rsidRDefault="00DF33CC" w:rsidP="00DF33CC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PROGRAM STRENGTHS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program has an active advisory committee that is invested in the success of the program.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This program prepares graduates to apply their theoretical knowledge in a variety of practical settings in the community.  This allows graduates to have a broad spectrum of employment opportunities.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Students are on a block placement for four months.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After </w:t>
      </w:r>
      <w:r w:rsidR="00873C86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common semester</w:t>
      </w:r>
      <w:r w:rsidR="00873C8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students in this program have numerous opportunities for small group discussion.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Graduate satisfaction in this program is 93%</w:t>
      </w:r>
      <w:r w:rsidR="00873C86">
        <w:rPr>
          <w:rFonts w:cs="Arial"/>
          <w:sz w:val="22"/>
          <w:szCs w:val="22"/>
        </w:rPr>
        <w:t>.  A</w:t>
      </w:r>
      <w:r>
        <w:rPr>
          <w:rFonts w:cs="Arial"/>
          <w:sz w:val="22"/>
          <w:szCs w:val="22"/>
        </w:rPr>
        <w:t>s a result</w:t>
      </w:r>
      <w:r w:rsidR="00873C86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alumni are very generous with their support, offering their time and their expertise.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program coordinator is well respected </w:t>
      </w:r>
      <w:r w:rsidR="00AB49E1">
        <w:rPr>
          <w:rFonts w:cs="Arial"/>
          <w:sz w:val="22"/>
          <w:szCs w:val="22"/>
        </w:rPr>
        <w:t>with</w:t>
      </w:r>
      <w:r>
        <w:rPr>
          <w:rFonts w:cs="Arial"/>
          <w:sz w:val="22"/>
          <w:szCs w:val="22"/>
        </w:rPr>
        <w:t>in the community.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Pr="007861A9" w:rsidRDefault="00DF33CC" w:rsidP="00DF33CC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PROGRAM CHALLENGES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biggest challenge in this program is the lack of full time compl</w:t>
      </w:r>
      <w:r w:rsidR="00873C86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ment. The coordinator is stretched to meet student/teacher expectations as well as secure field placements.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program has a common semester a</w:t>
      </w:r>
      <w:r w:rsidR="00873C86">
        <w:rPr>
          <w:rFonts w:cs="Arial"/>
          <w:sz w:val="22"/>
          <w:szCs w:val="22"/>
        </w:rPr>
        <w:t>nd a full semester in the field.  A</w:t>
      </w:r>
      <w:r>
        <w:rPr>
          <w:rFonts w:cs="Arial"/>
          <w:sz w:val="22"/>
          <w:szCs w:val="22"/>
        </w:rPr>
        <w:t>lthough both of these are seen as strengths, and distinguishes from other colleges, it does mean the program core competencies must be met in two semesters</w:t>
      </w:r>
      <w:r w:rsidR="00AB49E1">
        <w:rPr>
          <w:rFonts w:cs="Arial"/>
          <w:sz w:val="22"/>
          <w:szCs w:val="22"/>
        </w:rPr>
        <w:t>.  T</w:t>
      </w:r>
      <w:r>
        <w:rPr>
          <w:rFonts w:cs="Arial"/>
          <w:sz w:val="22"/>
          <w:szCs w:val="22"/>
        </w:rPr>
        <w:t xml:space="preserve">his can be challenging. 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program grew by 8% last year. </w:t>
      </w:r>
      <w:r w:rsidR="00AB49E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This will create a challenge for </w:t>
      </w:r>
      <w:r w:rsidR="00AB49E1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coordinator to find quality field placement opportunities in the fall 2010 semester.</w:t>
      </w: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-1440"/>
        </w:tabs>
        <w:rPr>
          <w:rFonts w:cs="Arial"/>
          <w:sz w:val="22"/>
          <w:szCs w:val="22"/>
        </w:rPr>
      </w:pPr>
    </w:p>
    <w:p w:rsidR="00DF33CC" w:rsidRPr="007861A9" w:rsidRDefault="00DF33CC" w:rsidP="00DF33CC">
      <w:pPr>
        <w:shd w:val="pct12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SUMMARY OF RECOMMENDATIONS</w:t>
      </w: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Pr="007861A9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Program Review Panel Meeting Date</w:t>
      </w:r>
      <w:r w:rsidRPr="007861A9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March 25, 2009</w:t>
      </w: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4B52E3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Program Review Panel Participants</w:t>
      </w:r>
      <w:r>
        <w:rPr>
          <w:rFonts w:cs="Arial"/>
          <w:sz w:val="22"/>
          <w:szCs w:val="22"/>
        </w:rPr>
        <w:t xml:space="preserve">: </w:t>
      </w:r>
      <w:r w:rsidR="00DE5090">
        <w:rPr>
          <w:rFonts w:cs="Arial"/>
          <w:sz w:val="22"/>
          <w:szCs w:val="22"/>
        </w:rPr>
        <w:t xml:space="preserve">External Members: </w:t>
      </w:r>
      <w:r>
        <w:rPr>
          <w:rFonts w:cs="Arial"/>
          <w:sz w:val="22"/>
          <w:szCs w:val="22"/>
        </w:rPr>
        <w:t xml:space="preserve">Nancy Best, </w:t>
      </w:r>
      <w:r w:rsidR="000635BE">
        <w:rPr>
          <w:rFonts w:cs="Arial"/>
          <w:sz w:val="22"/>
          <w:szCs w:val="22"/>
        </w:rPr>
        <w:t xml:space="preserve">Program Director Murray Mc Kinnon Foundation, </w:t>
      </w:r>
      <w:r>
        <w:rPr>
          <w:rFonts w:cs="Arial"/>
          <w:sz w:val="22"/>
          <w:szCs w:val="22"/>
        </w:rPr>
        <w:t xml:space="preserve">David Bodrug, </w:t>
      </w:r>
      <w:r w:rsidR="007C6F19">
        <w:rPr>
          <w:rFonts w:cs="Arial"/>
          <w:sz w:val="22"/>
          <w:szCs w:val="22"/>
        </w:rPr>
        <w:t>Case Worker, Edmison House,</w:t>
      </w:r>
      <w:r>
        <w:rPr>
          <w:rFonts w:cs="Arial"/>
          <w:sz w:val="22"/>
          <w:szCs w:val="22"/>
        </w:rPr>
        <w:t>Lisa Fenn,</w:t>
      </w:r>
      <w:r w:rsidR="000635BE">
        <w:rPr>
          <w:rFonts w:cs="Arial"/>
          <w:sz w:val="22"/>
          <w:szCs w:val="22"/>
        </w:rPr>
        <w:t xml:space="preserve"> Mon A</w:t>
      </w:r>
      <w:r>
        <w:rPr>
          <w:rFonts w:cs="Arial"/>
          <w:sz w:val="22"/>
          <w:szCs w:val="22"/>
        </w:rPr>
        <w:t xml:space="preserve"> Mark Mikoluff, </w:t>
      </w:r>
      <w:r w:rsidR="007C6F19">
        <w:rPr>
          <w:rFonts w:cs="Arial"/>
          <w:sz w:val="22"/>
          <w:szCs w:val="22"/>
        </w:rPr>
        <w:t>Superintendent</w:t>
      </w:r>
      <w:r w:rsidR="005709BF">
        <w:rPr>
          <w:rFonts w:cs="Arial"/>
          <w:sz w:val="22"/>
          <w:szCs w:val="22"/>
        </w:rPr>
        <w:t>,</w:t>
      </w:r>
      <w:r w:rsidR="007C6F19">
        <w:rPr>
          <w:rFonts w:cs="Arial"/>
          <w:sz w:val="22"/>
          <w:szCs w:val="22"/>
        </w:rPr>
        <w:t xml:space="preserve"> Brook</w:t>
      </w:r>
      <w:r w:rsidR="005709BF">
        <w:rPr>
          <w:rFonts w:cs="Arial"/>
          <w:sz w:val="22"/>
          <w:szCs w:val="22"/>
        </w:rPr>
        <w:t>side Youth Centre.</w:t>
      </w:r>
    </w:p>
    <w:p w:rsidR="00DF33CC" w:rsidRDefault="007C6F19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DE5090">
        <w:rPr>
          <w:rFonts w:cs="Arial"/>
          <w:sz w:val="22"/>
          <w:szCs w:val="22"/>
        </w:rPr>
        <w:t xml:space="preserve">Internal Members: </w:t>
      </w:r>
      <w:r w:rsidR="00DF33CC">
        <w:rPr>
          <w:rFonts w:cs="Arial"/>
          <w:sz w:val="22"/>
          <w:szCs w:val="22"/>
        </w:rPr>
        <w:t>Paul Legacy,</w:t>
      </w:r>
      <w:r w:rsidR="00841506">
        <w:rPr>
          <w:rFonts w:cs="Arial"/>
          <w:sz w:val="22"/>
          <w:szCs w:val="22"/>
        </w:rPr>
        <w:t xml:space="preserve"> Dean School </w:t>
      </w:r>
      <w:r>
        <w:rPr>
          <w:rFonts w:cs="Arial"/>
          <w:sz w:val="22"/>
          <w:szCs w:val="22"/>
        </w:rPr>
        <w:t>o</w:t>
      </w:r>
      <w:r w:rsidR="00841506">
        <w:rPr>
          <w:rFonts w:cs="Arial"/>
          <w:sz w:val="22"/>
          <w:szCs w:val="22"/>
        </w:rPr>
        <w:t xml:space="preserve">f Law Justice and Community Services, </w:t>
      </w:r>
      <w:r w:rsidR="00DF33CC">
        <w:rPr>
          <w:rFonts w:cs="Arial"/>
          <w:sz w:val="22"/>
          <w:szCs w:val="22"/>
        </w:rPr>
        <w:t xml:space="preserve"> Deb Holts, </w:t>
      </w:r>
      <w:r w:rsidR="00841506">
        <w:rPr>
          <w:rFonts w:cs="Arial"/>
          <w:sz w:val="22"/>
          <w:szCs w:val="22"/>
        </w:rPr>
        <w:t xml:space="preserve">Academic Lead School of Law Justice and Community Services, </w:t>
      </w:r>
      <w:r w:rsidR="00DF33CC">
        <w:rPr>
          <w:rFonts w:cs="Arial"/>
          <w:sz w:val="22"/>
          <w:szCs w:val="22"/>
        </w:rPr>
        <w:t>Cindy Gervais</w:t>
      </w:r>
      <w:r w:rsidR="00841506">
        <w:rPr>
          <w:rFonts w:cs="Arial"/>
          <w:sz w:val="22"/>
          <w:szCs w:val="22"/>
        </w:rPr>
        <w:t>, Community Justice Services Coordinator.</w:t>
      </w: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DF33CC">
        <w:rPr>
          <w:rFonts w:cs="Arial"/>
          <w:b/>
          <w:sz w:val="22"/>
          <w:szCs w:val="22"/>
        </w:rPr>
        <w:t>Summary Recommendations</w:t>
      </w:r>
      <w:r>
        <w:rPr>
          <w:rFonts w:cs="Arial"/>
          <w:sz w:val="22"/>
          <w:szCs w:val="22"/>
        </w:rPr>
        <w:t>:</w:t>
      </w:r>
    </w:p>
    <w:p w:rsid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DF33CC" w:rsidRPr="00DF33CC" w:rsidRDefault="00DF33CC" w:rsidP="00DF33C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Introduce a Motivation</w:t>
      </w:r>
      <w:r w:rsidR="00873C86">
        <w:rPr>
          <w:rFonts w:cs="Arial"/>
          <w:sz w:val="22"/>
          <w:szCs w:val="22"/>
        </w:rPr>
        <w:t>al Counselling course into the p</w:t>
      </w:r>
      <w:r w:rsidRPr="00DF33CC">
        <w:rPr>
          <w:rFonts w:cs="Arial"/>
          <w:sz w:val="22"/>
          <w:szCs w:val="22"/>
        </w:rPr>
        <w:t>rogram</w:t>
      </w:r>
    </w:p>
    <w:p w:rsidR="00DF33CC" w:rsidRP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Pr="00DF33CC" w:rsidRDefault="00DF33CC" w:rsidP="00DF33C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Create diploma alternatives using existing on-line and web based material for early leavers.</w:t>
      </w:r>
    </w:p>
    <w:p w:rsidR="00DF33CC" w:rsidRP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Pr="00DF33CC" w:rsidRDefault="00DF33CC" w:rsidP="00DF33C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Secure a youth placement option in FLPL 16 Field Observation</w:t>
      </w:r>
    </w:p>
    <w:p w:rsidR="00DF33CC" w:rsidRP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Default="00DF33CC" w:rsidP="00DF33C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DF33CC">
        <w:rPr>
          <w:rFonts w:cs="Arial"/>
          <w:sz w:val="22"/>
          <w:szCs w:val="22"/>
        </w:rPr>
        <w:t>Add an elective General Education course (this recommendation will be addressed at the March 25, 2010 meeting)</w:t>
      </w:r>
    </w:p>
    <w:p w:rsidR="00AA6AA7" w:rsidRP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P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Pr="00AA6AA7" w:rsidRDefault="00AA6AA7" w:rsidP="00AA6AA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AA6AA7">
        <w:rPr>
          <w:rFonts w:cs="Arial"/>
          <w:b/>
          <w:sz w:val="22"/>
          <w:szCs w:val="22"/>
        </w:rPr>
        <w:t>Computer Security Investigation</w:t>
      </w:r>
    </w:p>
    <w:p w:rsidR="00AA6AA7" w:rsidRP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AA6AA7" w:rsidRPr="007861A9" w:rsidRDefault="00AA6AA7" w:rsidP="00AA6AA7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PROGRAM STRENGTHS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several </w:t>
      </w:r>
      <w:r w:rsidR="00873C86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ndustry areas where graduates from Fleming receive certification including Cisco Certified Network Architect.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Co-op placements are within corporate security departments where students work on “live” real time projects</w:t>
      </w:r>
      <w:r w:rsidR="00873C86">
        <w:rPr>
          <w:rFonts w:cs="Arial"/>
          <w:sz w:val="22"/>
          <w:szCs w:val="22"/>
        </w:rPr>
        <w:t>.  T</w:t>
      </w:r>
      <w:r>
        <w:rPr>
          <w:rFonts w:cs="Arial"/>
          <w:sz w:val="22"/>
          <w:szCs w:val="22"/>
        </w:rPr>
        <w:t>his opportunity frequently leads to employment with these organizations.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Majority of courses are “applied” hands on learning </w:t>
      </w:r>
      <w:r w:rsidR="00873C86">
        <w:rPr>
          <w:rFonts w:cs="Arial"/>
          <w:sz w:val="22"/>
          <w:szCs w:val="22"/>
        </w:rPr>
        <w:t xml:space="preserve">experiences </w:t>
      </w:r>
      <w:r>
        <w:rPr>
          <w:rFonts w:cs="Arial"/>
          <w:sz w:val="22"/>
          <w:szCs w:val="22"/>
        </w:rPr>
        <w:t>in state of the art labs.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Local high schools are now part of the Cisco Academy training</w:t>
      </w:r>
      <w:r w:rsidR="00873C86">
        <w:rPr>
          <w:rFonts w:cs="Arial"/>
          <w:sz w:val="22"/>
          <w:szCs w:val="22"/>
        </w:rPr>
        <w:t>.  T</w:t>
      </w:r>
      <w:r>
        <w:rPr>
          <w:rFonts w:cs="Arial"/>
          <w:sz w:val="22"/>
          <w:szCs w:val="22"/>
        </w:rPr>
        <w:t xml:space="preserve">his has increased </w:t>
      </w:r>
      <w:r w:rsidR="00873C86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intake of local students.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873C86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</w:t>
      </w:r>
      <w:r w:rsidR="00AA6AA7">
        <w:rPr>
          <w:rFonts w:cs="Arial"/>
          <w:sz w:val="22"/>
          <w:szCs w:val="22"/>
        </w:rPr>
        <w:t xml:space="preserve">rogram has articulation agreements with UOIT and </w:t>
      </w:r>
      <w:r>
        <w:rPr>
          <w:rFonts w:cs="Arial"/>
          <w:sz w:val="22"/>
          <w:szCs w:val="22"/>
        </w:rPr>
        <w:t xml:space="preserve">the </w:t>
      </w:r>
      <w:r w:rsidR="00AA6AA7">
        <w:rPr>
          <w:rFonts w:cs="Arial"/>
          <w:sz w:val="22"/>
          <w:szCs w:val="22"/>
        </w:rPr>
        <w:t>University of Western Sydney.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Pr="007861A9" w:rsidRDefault="00AA6AA7" w:rsidP="00AA6AA7">
      <w:pPr>
        <w:shd w:val="pct10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PROGRAM CHALLENGES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Many government initiatives</w:t>
      </w:r>
      <w:r w:rsidR="0085658E">
        <w:rPr>
          <w:rFonts w:cs="Arial"/>
          <w:sz w:val="22"/>
          <w:szCs w:val="22"/>
        </w:rPr>
        <w:t xml:space="preserve">, </w:t>
      </w:r>
      <w:r w:rsidR="00873C86">
        <w:rPr>
          <w:rFonts w:cs="Arial"/>
          <w:sz w:val="22"/>
          <w:szCs w:val="22"/>
        </w:rPr>
        <w:t xml:space="preserve">such as the Second Career initiative, </w:t>
      </w:r>
      <w:r>
        <w:rPr>
          <w:rFonts w:cs="Arial"/>
          <w:sz w:val="22"/>
          <w:szCs w:val="22"/>
        </w:rPr>
        <w:t>are not available to 3 year programs.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program demands continual upgrading of faculty skills</w:t>
      </w:r>
      <w:r w:rsidR="00AC7514">
        <w:rPr>
          <w:rFonts w:cs="Arial"/>
          <w:sz w:val="22"/>
          <w:szCs w:val="22"/>
        </w:rPr>
        <w:t>.  O</w:t>
      </w:r>
      <w:r>
        <w:rPr>
          <w:rFonts w:cs="Arial"/>
          <w:sz w:val="22"/>
          <w:szCs w:val="22"/>
        </w:rPr>
        <w:t>ur current model makes that challenging.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Securing quality projects for students can be challenging.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three year advanced technical program is at risk of not being adequately staffed</w:t>
      </w:r>
      <w:r w:rsidR="00AC7514">
        <w:rPr>
          <w:rFonts w:cs="Arial"/>
          <w:sz w:val="22"/>
          <w:szCs w:val="22"/>
        </w:rPr>
        <w:t>.  T</w:t>
      </w:r>
      <w:r>
        <w:rPr>
          <w:rFonts w:cs="Arial"/>
          <w:sz w:val="22"/>
          <w:szCs w:val="22"/>
        </w:rPr>
        <w:t>here is only one full time faculty member assigned to the CSI Program.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Capital support, the teaching environment and professional development continue to be challenges for this program.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teaching environment is at risk. The computer commons and hardware labs were removed as a CSI resource in spring 2009. There is currently a proposal to remove the special purpose computer lab in 3612 which will require all specialized CSI technology to be taught in 3611.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is a significant loss to the program. This could be fatal to the learning environment as well as the ability to attract and retain students.</w:t>
      </w: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-1440"/>
        </w:tabs>
        <w:rPr>
          <w:rFonts w:cs="Arial"/>
          <w:sz w:val="22"/>
          <w:szCs w:val="22"/>
        </w:rPr>
      </w:pPr>
    </w:p>
    <w:p w:rsidR="00AA6AA7" w:rsidRPr="007861A9" w:rsidRDefault="00AA6AA7" w:rsidP="00AA6AA7">
      <w:pPr>
        <w:shd w:val="pct12" w:color="auto" w:fill="auto"/>
        <w:tabs>
          <w:tab w:val="left" w:pos="-1440"/>
        </w:tabs>
        <w:rPr>
          <w:rFonts w:cs="Arial"/>
          <w:b/>
          <w:sz w:val="22"/>
          <w:szCs w:val="22"/>
        </w:rPr>
      </w:pPr>
      <w:r w:rsidRPr="007861A9">
        <w:rPr>
          <w:rFonts w:cs="Arial"/>
          <w:b/>
          <w:sz w:val="22"/>
          <w:szCs w:val="22"/>
        </w:rPr>
        <w:t>SUMMARY OF RECOMMENDATIONS</w:t>
      </w:r>
    </w:p>
    <w:p w:rsid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b/>
          <w:sz w:val="22"/>
          <w:szCs w:val="22"/>
        </w:rPr>
        <w:t>Program Review Panel Meeting Date</w:t>
      </w:r>
      <w:r w:rsidRPr="00257D86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Meeting will be held electronically, April 2010</w:t>
      </w:r>
    </w:p>
    <w:p w:rsid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4B52E3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b/>
          <w:sz w:val="22"/>
          <w:szCs w:val="22"/>
        </w:rPr>
        <w:t>Program Review Panel Participants</w:t>
      </w:r>
      <w:r w:rsidRPr="00257D86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 w:rsidR="00C703BA">
        <w:rPr>
          <w:rFonts w:cs="Arial"/>
          <w:sz w:val="22"/>
          <w:szCs w:val="22"/>
        </w:rPr>
        <w:t xml:space="preserve">Internal </w:t>
      </w:r>
      <w:r w:rsidR="00241A7E">
        <w:rPr>
          <w:rFonts w:cs="Arial"/>
          <w:sz w:val="22"/>
          <w:szCs w:val="22"/>
        </w:rPr>
        <w:t>Members</w:t>
      </w:r>
      <w:r w:rsidR="00C703BA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Blair Brown,</w:t>
      </w:r>
      <w:r w:rsidR="00241A7E">
        <w:rPr>
          <w:rFonts w:cs="Arial"/>
          <w:sz w:val="22"/>
          <w:szCs w:val="22"/>
        </w:rPr>
        <w:t xml:space="preserve"> CSI Coordinator,</w:t>
      </w:r>
      <w:r>
        <w:rPr>
          <w:rFonts w:cs="Arial"/>
          <w:sz w:val="22"/>
          <w:szCs w:val="22"/>
        </w:rPr>
        <w:t xml:space="preserve"> Paul Legacy,</w:t>
      </w:r>
      <w:r w:rsidR="00241A7E">
        <w:rPr>
          <w:rFonts w:cs="Arial"/>
          <w:sz w:val="22"/>
          <w:szCs w:val="22"/>
        </w:rPr>
        <w:t xml:space="preserve"> Dean School of Law Justice and Community Services, </w:t>
      </w:r>
      <w:r>
        <w:rPr>
          <w:rFonts w:cs="Arial"/>
          <w:sz w:val="22"/>
          <w:szCs w:val="22"/>
        </w:rPr>
        <w:t xml:space="preserve"> Deb Holts, </w:t>
      </w:r>
      <w:r w:rsidR="00241A7E">
        <w:rPr>
          <w:rFonts w:cs="Arial"/>
          <w:sz w:val="22"/>
          <w:szCs w:val="22"/>
        </w:rPr>
        <w:t xml:space="preserve"> Academic Lead School of Law Justice and Community Services,</w:t>
      </w:r>
    </w:p>
    <w:p w:rsidR="00AA6AA7" w:rsidRDefault="00241A7E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C703BA">
        <w:rPr>
          <w:rFonts w:cs="Arial"/>
          <w:sz w:val="22"/>
          <w:szCs w:val="22"/>
        </w:rPr>
        <w:t xml:space="preserve">External members: </w:t>
      </w:r>
      <w:r w:rsidR="00AA6AA7">
        <w:rPr>
          <w:rFonts w:cs="Arial"/>
          <w:sz w:val="22"/>
          <w:szCs w:val="22"/>
        </w:rPr>
        <w:t>Jeff York,</w:t>
      </w:r>
      <w:r w:rsidR="00342155">
        <w:rPr>
          <w:rFonts w:cs="Arial"/>
          <w:sz w:val="22"/>
          <w:szCs w:val="22"/>
        </w:rPr>
        <w:t xml:space="preserve"> graduate Security Analyst OPSEC, Eugene</w:t>
      </w:r>
      <w:r w:rsidR="00AA6AA7">
        <w:rPr>
          <w:rFonts w:cs="Arial"/>
          <w:sz w:val="22"/>
          <w:szCs w:val="22"/>
        </w:rPr>
        <w:t xml:space="preserve"> Ng, </w:t>
      </w:r>
      <w:r w:rsidR="00342155">
        <w:rPr>
          <w:rFonts w:cs="Arial"/>
          <w:sz w:val="22"/>
          <w:szCs w:val="22"/>
        </w:rPr>
        <w:t xml:space="preserve">Vice President NCI, </w:t>
      </w:r>
      <w:r w:rsidR="00AA6AA7">
        <w:rPr>
          <w:rFonts w:cs="Arial"/>
          <w:sz w:val="22"/>
          <w:szCs w:val="22"/>
        </w:rPr>
        <w:t xml:space="preserve">John Bradley, </w:t>
      </w:r>
      <w:r w:rsidR="00342155">
        <w:rPr>
          <w:rFonts w:cs="Arial"/>
          <w:sz w:val="22"/>
          <w:szCs w:val="22"/>
        </w:rPr>
        <w:t xml:space="preserve">President Siquest </w:t>
      </w:r>
      <w:r w:rsidR="00AA6AA7">
        <w:rPr>
          <w:rFonts w:cs="Arial"/>
          <w:sz w:val="22"/>
          <w:szCs w:val="22"/>
        </w:rPr>
        <w:t>Jeff Dee</w:t>
      </w:r>
      <w:r w:rsidR="00342155">
        <w:rPr>
          <w:rFonts w:cs="Arial"/>
          <w:sz w:val="22"/>
          <w:szCs w:val="22"/>
        </w:rPr>
        <w:t xml:space="preserve"> President Defilaide.</w:t>
      </w:r>
    </w:p>
    <w:p w:rsid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AA6AA7" w:rsidRPr="00F43ACC" w:rsidRDefault="00F43ACC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F43ACC">
        <w:rPr>
          <w:rFonts w:cs="Arial"/>
          <w:b/>
          <w:sz w:val="22"/>
          <w:szCs w:val="22"/>
        </w:rPr>
        <w:t>Summary Recommendations:</w:t>
      </w:r>
    </w:p>
    <w:p w:rsid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  <w:r w:rsidRPr="009524D9">
        <w:rPr>
          <w:rFonts w:cs="Arial"/>
          <w:b/>
          <w:sz w:val="22"/>
          <w:szCs w:val="22"/>
        </w:rPr>
        <w:t xml:space="preserve">  </w:t>
      </w: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>Several program courses will be revised to include new technology and software.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 xml:space="preserve">Computer and Network Security courses will be changed from a shared course and revised to reflect the system security and certification requirements of sec+ and Network+ in a Windows environment. The constraints of sharing this course have prevented it from being a truly effective building block in the CSI curriculum.    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>A direct marketing initiative should be conducted to the security industry, re-introducing them to CSI the program and the benefits of supporting co-op placements and hiring our graduates. This will need to be lead by Marketing with SME input from CSI.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Pr="00F43ACC" w:rsidRDefault="00F43ACC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Develop CSI fast-</w:t>
      </w:r>
      <w:r w:rsidR="00AA6AA7" w:rsidRPr="00F43ACC">
        <w:rPr>
          <w:rFonts w:cs="Arial"/>
          <w:sz w:val="22"/>
          <w:szCs w:val="22"/>
        </w:rPr>
        <w:t>track certificates.</w:t>
      </w:r>
    </w:p>
    <w:p w:rsidR="00AA6AA7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b/>
          <w:sz w:val="22"/>
          <w:szCs w:val="22"/>
        </w:rPr>
      </w:pP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>Explore alternative delivery, flip camera, one hour webinar plus lab blocks in week eight.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 xml:space="preserve">Request specific </w:t>
      </w:r>
      <w:r w:rsidR="00AC7514">
        <w:rPr>
          <w:rFonts w:cs="Arial"/>
          <w:sz w:val="22"/>
          <w:szCs w:val="22"/>
        </w:rPr>
        <w:t>p</w:t>
      </w:r>
      <w:r w:rsidRPr="00F43ACC">
        <w:rPr>
          <w:rFonts w:cs="Arial"/>
          <w:sz w:val="22"/>
          <w:szCs w:val="22"/>
        </w:rPr>
        <w:t xml:space="preserve">rofessional </w:t>
      </w:r>
      <w:r w:rsidR="00AC7514">
        <w:rPr>
          <w:rFonts w:cs="Arial"/>
          <w:sz w:val="22"/>
          <w:szCs w:val="22"/>
        </w:rPr>
        <w:t>d</w:t>
      </w:r>
      <w:r w:rsidRPr="00F43ACC">
        <w:rPr>
          <w:rFonts w:cs="Arial"/>
          <w:sz w:val="22"/>
          <w:szCs w:val="22"/>
        </w:rPr>
        <w:t>evelopment dollars for CSI faculty to maintain currency given the zooming pace of changes.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>More development time is required to adequately introduce new technologies into the learning environment. Lack of technological growth will ultimately lead to obsolescence.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AA6AA7" w:rsidRPr="00F43ACC" w:rsidRDefault="00AA6AA7" w:rsidP="00F43ACC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  <w:r w:rsidRPr="00F43ACC">
        <w:rPr>
          <w:rFonts w:cs="Arial"/>
          <w:sz w:val="22"/>
          <w:szCs w:val="22"/>
        </w:rPr>
        <w:t>Copyright issues when webinar</w:t>
      </w:r>
      <w:r w:rsidR="00AC7514">
        <w:rPr>
          <w:rFonts w:cs="Arial"/>
          <w:sz w:val="22"/>
          <w:szCs w:val="22"/>
        </w:rPr>
        <w:t>s</w:t>
      </w:r>
      <w:r w:rsidRPr="00F43ACC">
        <w:rPr>
          <w:rFonts w:cs="Arial"/>
          <w:sz w:val="22"/>
          <w:szCs w:val="22"/>
        </w:rPr>
        <w:t xml:space="preserve"> </w:t>
      </w:r>
      <w:r w:rsidR="00AC7514">
        <w:rPr>
          <w:rFonts w:cs="Arial"/>
          <w:sz w:val="22"/>
          <w:szCs w:val="22"/>
        </w:rPr>
        <w:t>are</w:t>
      </w:r>
      <w:r w:rsidRPr="00F43ACC">
        <w:rPr>
          <w:rFonts w:cs="Arial"/>
          <w:sz w:val="22"/>
          <w:szCs w:val="22"/>
        </w:rPr>
        <w:t xml:space="preserve"> developed needs discussion at the leaders table.</w:t>
      </w:r>
    </w:p>
    <w:p w:rsidR="00AA6AA7" w:rsidRPr="00F43ACC" w:rsidRDefault="00AA6AA7" w:rsidP="00AA6A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p w:rsidR="00DF33CC" w:rsidRDefault="00DF33CC">
      <w:pPr>
        <w:spacing w:after="200" w:line="276" w:lineRule="auto"/>
        <w:rPr>
          <w:rFonts w:cs="Arial"/>
          <w:sz w:val="22"/>
          <w:szCs w:val="22"/>
        </w:rPr>
      </w:pPr>
    </w:p>
    <w:p w:rsidR="00DF33CC" w:rsidRPr="00DF33CC" w:rsidRDefault="00DF33CC" w:rsidP="00DF33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sz w:val="22"/>
          <w:szCs w:val="22"/>
        </w:rPr>
      </w:pPr>
    </w:p>
    <w:sectPr w:rsidR="00DF33CC" w:rsidRPr="00DF33CC" w:rsidSect="00923D9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5CB" w:rsidRDefault="001955CB" w:rsidP="00373D5B">
      <w:r>
        <w:separator/>
      </w:r>
    </w:p>
  </w:endnote>
  <w:endnote w:type="continuationSeparator" w:id="0">
    <w:p w:rsidR="001955CB" w:rsidRDefault="001955CB" w:rsidP="00373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5016"/>
      <w:docPartObj>
        <w:docPartGallery w:val="Page Numbers (Bottom of Page)"/>
        <w:docPartUnique/>
      </w:docPartObj>
    </w:sdtPr>
    <w:sdtContent>
      <w:p w:rsidR="007C6F19" w:rsidRDefault="00D6110E">
        <w:pPr>
          <w:pStyle w:val="Footer"/>
          <w:jc w:val="center"/>
        </w:pPr>
        <w:fldSimple w:instr=" PAGE   \* MERGEFORMAT ">
          <w:r w:rsidR="00F23B1F">
            <w:rPr>
              <w:noProof/>
            </w:rPr>
            <w:t>4</w:t>
          </w:r>
        </w:fldSimple>
      </w:p>
    </w:sdtContent>
  </w:sdt>
  <w:p w:rsidR="007C6F19" w:rsidRDefault="007C6F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5CB" w:rsidRDefault="001955CB" w:rsidP="00373D5B">
      <w:r>
        <w:separator/>
      </w:r>
    </w:p>
  </w:footnote>
  <w:footnote w:type="continuationSeparator" w:id="0">
    <w:p w:rsidR="001955CB" w:rsidRDefault="001955CB" w:rsidP="00373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14D"/>
    <w:multiLevelType w:val="hybridMultilevel"/>
    <w:tmpl w:val="17568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2BA5"/>
    <w:multiLevelType w:val="multilevel"/>
    <w:tmpl w:val="049423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6F97C9B"/>
    <w:multiLevelType w:val="hybridMultilevel"/>
    <w:tmpl w:val="36F4A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D1DC5"/>
    <w:multiLevelType w:val="hybridMultilevel"/>
    <w:tmpl w:val="4DE23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7D52"/>
    <w:multiLevelType w:val="hybridMultilevel"/>
    <w:tmpl w:val="15EA2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D0FA5"/>
    <w:multiLevelType w:val="hybridMultilevel"/>
    <w:tmpl w:val="C6C89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749"/>
    <w:rsid w:val="000635BE"/>
    <w:rsid w:val="000D2749"/>
    <w:rsid w:val="000E4887"/>
    <w:rsid w:val="00163A3C"/>
    <w:rsid w:val="001955CB"/>
    <w:rsid w:val="001B3377"/>
    <w:rsid w:val="001E7EED"/>
    <w:rsid w:val="00233A93"/>
    <w:rsid w:val="00241A7E"/>
    <w:rsid w:val="00256CCA"/>
    <w:rsid w:val="00280B24"/>
    <w:rsid w:val="002D0A25"/>
    <w:rsid w:val="002E6238"/>
    <w:rsid w:val="00342155"/>
    <w:rsid w:val="00373D5B"/>
    <w:rsid w:val="00393A1E"/>
    <w:rsid w:val="00443AB3"/>
    <w:rsid w:val="004B52E3"/>
    <w:rsid w:val="00551E39"/>
    <w:rsid w:val="00566506"/>
    <w:rsid w:val="005709BF"/>
    <w:rsid w:val="006D2DD6"/>
    <w:rsid w:val="006E7BE0"/>
    <w:rsid w:val="007861A9"/>
    <w:rsid w:val="007C6F19"/>
    <w:rsid w:val="008072B8"/>
    <w:rsid w:val="00841506"/>
    <w:rsid w:val="0085658E"/>
    <w:rsid w:val="00873C86"/>
    <w:rsid w:val="00882951"/>
    <w:rsid w:val="00923D95"/>
    <w:rsid w:val="00932AA9"/>
    <w:rsid w:val="009524D9"/>
    <w:rsid w:val="00A00473"/>
    <w:rsid w:val="00A060EC"/>
    <w:rsid w:val="00A5732A"/>
    <w:rsid w:val="00A71366"/>
    <w:rsid w:val="00AA6AA7"/>
    <w:rsid w:val="00AB49E1"/>
    <w:rsid w:val="00AC7514"/>
    <w:rsid w:val="00BE1F48"/>
    <w:rsid w:val="00BE7C56"/>
    <w:rsid w:val="00BF2899"/>
    <w:rsid w:val="00C172B9"/>
    <w:rsid w:val="00C703BA"/>
    <w:rsid w:val="00C71648"/>
    <w:rsid w:val="00CF5913"/>
    <w:rsid w:val="00D6110E"/>
    <w:rsid w:val="00DE5090"/>
    <w:rsid w:val="00DF00A7"/>
    <w:rsid w:val="00DF33CC"/>
    <w:rsid w:val="00E23CF6"/>
    <w:rsid w:val="00F102AD"/>
    <w:rsid w:val="00F23B1F"/>
    <w:rsid w:val="00F43ACC"/>
    <w:rsid w:val="00F77966"/>
    <w:rsid w:val="00F87C87"/>
    <w:rsid w:val="00FB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3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5B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373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D5B"/>
    <w:rPr>
      <w:rFonts w:ascii="Arial" w:eastAsia="Times New Roman" w:hAnsi="Arial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73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5B"/>
    <w:rPr>
      <w:rFonts w:ascii="Arial" w:eastAsia="Times New Roman" w:hAnsi="Arial" w:cs="Times New Roman"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1465</Words>
  <Characters>8352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BrXP Set</cp:lastModifiedBy>
  <cp:revision>2</cp:revision>
  <cp:lastPrinted>2010-04-07T15:13:00Z</cp:lastPrinted>
  <dcterms:created xsi:type="dcterms:W3CDTF">2011-10-07T19:43:00Z</dcterms:created>
  <dcterms:modified xsi:type="dcterms:W3CDTF">2011-10-07T19:43:00Z</dcterms:modified>
</cp:coreProperties>
</file>