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46" w:rsidRPr="007468A4" w:rsidRDefault="00541CD1" w:rsidP="00EA4DDF">
      <w:pPr>
        <w:pStyle w:val="Header"/>
        <w:jc w:val="center"/>
        <w:rPr>
          <w:rFonts w:cstheme="minorHAnsi"/>
          <w:b/>
          <w:sz w:val="40"/>
          <w:szCs w:val="40"/>
          <w:lang w:val="en-CA"/>
        </w:rPr>
      </w:pPr>
      <w:r w:rsidRPr="007468A4">
        <w:rPr>
          <w:rFonts w:cstheme="minorHAnsi"/>
          <w:b/>
          <w:sz w:val="40"/>
          <w:szCs w:val="40"/>
          <w:lang w:val="en-CA"/>
        </w:rPr>
        <w:t xml:space="preserve">GBL </w:t>
      </w:r>
      <w:r w:rsidR="0079656D" w:rsidRPr="007468A4">
        <w:rPr>
          <w:rFonts w:cstheme="minorHAnsi"/>
          <w:b/>
          <w:sz w:val="40"/>
          <w:szCs w:val="40"/>
          <w:lang w:val="en-CA"/>
        </w:rPr>
        <w:t>Progr</w:t>
      </w:r>
      <w:r w:rsidR="00EA4DDF" w:rsidRPr="007468A4">
        <w:rPr>
          <w:rFonts w:cstheme="minorHAnsi"/>
          <w:b/>
          <w:sz w:val="40"/>
          <w:szCs w:val="40"/>
          <w:lang w:val="en-CA"/>
        </w:rPr>
        <w:t xml:space="preserve">am </w:t>
      </w:r>
      <w:r w:rsidR="0024018D" w:rsidRPr="007468A4">
        <w:rPr>
          <w:rFonts w:cstheme="minorHAnsi"/>
          <w:b/>
          <w:sz w:val="40"/>
          <w:szCs w:val="40"/>
          <w:lang w:val="en-CA"/>
        </w:rPr>
        <w:t xml:space="preserve">and Curriculum </w:t>
      </w:r>
      <w:r w:rsidR="00EA4DDF" w:rsidRPr="007468A4">
        <w:rPr>
          <w:rFonts w:cstheme="minorHAnsi"/>
          <w:b/>
          <w:sz w:val="40"/>
          <w:szCs w:val="40"/>
          <w:lang w:val="en-CA"/>
        </w:rPr>
        <w:t xml:space="preserve">Review </w:t>
      </w:r>
      <w:r w:rsidRPr="007468A4">
        <w:rPr>
          <w:rFonts w:cstheme="minorHAnsi"/>
          <w:b/>
          <w:sz w:val="40"/>
          <w:szCs w:val="40"/>
          <w:lang w:val="en-CA"/>
        </w:rPr>
        <w:t>2016</w:t>
      </w:r>
    </w:p>
    <w:p w:rsidR="00341AF1" w:rsidRPr="007468A4" w:rsidRDefault="00341AF1" w:rsidP="00DD337F">
      <w:pPr>
        <w:pStyle w:val="Header"/>
        <w:rPr>
          <w:rFonts w:cstheme="minorHAnsi"/>
          <w:b/>
          <w:sz w:val="20"/>
          <w:lang w:val="en-CA"/>
        </w:rPr>
      </w:pPr>
      <w:r w:rsidRPr="007468A4">
        <w:rPr>
          <w:rFonts w:cstheme="minorHAnsi"/>
          <w:b/>
          <w:i/>
          <w:sz w:val="20"/>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1952"/>
        <w:gridCol w:w="567"/>
        <w:gridCol w:w="567"/>
        <w:gridCol w:w="3861"/>
        <w:gridCol w:w="2234"/>
        <w:gridCol w:w="4428"/>
      </w:tblGrid>
      <w:tr w:rsidR="00B40CF0" w:rsidRPr="007468A4" w:rsidTr="003F0641">
        <w:trPr>
          <w:trHeight w:val="216"/>
        </w:trPr>
        <w:tc>
          <w:tcPr>
            <w:tcW w:w="2519" w:type="dxa"/>
            <w:gridSpan w:val="2"/>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 xml:space="preserve">Program Coordinator:  </w:t>
            </w:r>
          </w:p>
        </w:tc>
        <w:tc>
          <w:tcPr>
            <w:tcW w:w="4428" w:type="dxa"/>
            <w:gridSpan w:val="2"/>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Jennifer Bain</w:t>
            </w:r>
          </w:p>
        </w:tc>
        <w:tc>
          <w:tcPr>
            <w:tcW w:w="2234" w:type="dxa"/>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Chair:</w:t>
            </w:r>
          </w:p>
        </w:tc>
        <w:tc>
          <w:tcPr>
            <w:tcW w:w="4428" w:type="dxa"/>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Sandra Dupret</w:t>
            </w:r>
          </w:p>
        </w:tc>
      </w:tr>
      <w:tr w:rsidR="00B40CF0" w:rsidRPr="007468A4" w:rsidTr="003F0641">
        <w:trPr>
          <w:trHeight w:val="308"/>
        </w:trPr>
        <w:tc>
          <w:tcPr>
            <w:tcW w:w="3086" w:type="dxa"/>
            <w:gridSpan w:val="3"/>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Program Review Facilitator:</w:t>
            </w:r>
          </w:p>
        </w:tc>
        <w:tc>
          <w:tcPr>
            <w:tcW w:w="3861" w:type="dxa"/>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Darlene Bolahood</w:t>
            </w:r>
          </w:p>
        </w:tc>
        <w:tc>
          <w:tcPr>
            <w:tcW w:w="2234" w:type="dxa"/>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Date Completed:</w:t>
            </w:r>
          </w:p>
        </w:tc>
        <w:tc>
          <w:tcPr>
            <w:tcW w:w="4428" w:type="dxa"/>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May 25, 2016</w:t>
            </w:r>
          </w:p>
        </w:tc>
      </w:tr>
      <w:tr w:rsidR="00B40CF0" w:rsidRPr="007468A4" w:rsidTr="003F0641">
        <w:trPr>
          <w:trHeight w:val="316"/>
        </w:trPr>
        <w:tc>
          <w:tcPr>
            <w:tcW w:w="1952" w:type="dxa"/>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Program Name:</w:t>
            </w:r>
          </w:p>
        </w:tc>
        <w:tc>
          <w:tcPr>
            <w:tcW w:w="4995" w:type="dxa"/>
            <w:gridSpan w:val="3"/>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Glassblowing</w:t>
            </w:r>
          </w:p>
        </w:tc>
        <w:tc>
          <w:tcPr>
            <w:tcW w:w="2234" w:type="dxa"/>
            <w:shd w:val="clear" w:color="auto" w:fill="DBE5F1" w:themeFill="accent1" w:themeFillTint="33"/>
            <w:vAlign w:val="center"/>
          </w:tcPr>
          <w:p w:rsidR="00B40CF0" w:rsidRPr="007468A4" w:rsidRDefault="00B40CF0" w:rsidP="00B40CF0">
            <w:pPr>
              <w:pStyle w:val="Header"/>
              <w:jc w:val="right"/>
              <w:rPr>
                <w:rFonts w:cstheme="minorHAnsi"/>
                <w:b/>
                <w:sz w:val="20"/>
                <w:lang w:val="en-CA"/>
              </w:rPr>
            </w:pPr>
            <w:r w:rsidRPr="007468A4">
              <w:rPr>
                <w:rFonts w:cstheme="minorHAnsi"/>
                <w:b/>
                <w:sz w:val="20"/>
                <w:lang w:val="en-CA"/>
              </w:rPr>
              <w:t>Program Code:</w:t>
            </w:r>
          </w:p>
        </w:tc>
        <w:tc>
          <w:tcPr>
            <w:tcW w:w="4428" w:type="dxa"/>
            <w:shd w:val="clear" w:color="auto" w:fill="DBE5F1" w:themeFill="accent1" w:themeFillTint="33"/>
            <w:vAlign w:val="center"/>
          </w:tcPr>
          <w:p w:rsidR="00B40CF0" w:rsidRPr="007468A4" w:rsidRDefault="00541CD1" w:rsidP="00541CD1">
            <w:pPr>
              <w:pStyle w:val="Header"/>
              <w:jc w:val="center"/>
              <w:rPr>
                <w:rFonts w:cstheme="minorHAnsi"/>
                <w:b/>
                <w:sz w:val="20"/>
                <w:lang w:val="en-CA"/>
              </w:rPr>
            </w:pPr>
            <w:r w:rsidRPr="007468A4">
              <w:rPr>
                <w:rFonts w:cstheme="minorHAnsi"/>
                <w:b/>
                <w:sz w:val="20"/>
                <w:lang w:val="en-CA"/>
              </w:rPr>
              <w:t>GBL</w:t>
            </w: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7468A4" w:rsidRDefault="00B40CF0" w:rsidP="00B40CF0">
            <w:pPr>
              <w:rPr>
                <w:rFonts w:cstheme="minorHAnsi"/>
                <w:b/>
                <w:sz w:val="20"/>
              </w:rPr>
            </w:pPr>
            <w:r w:rsidRPr="007468A4">
              <w:rPr>
                <w:rFonts w:cstheme="minorHAnsi"/>
                <w:b/>
                <w:sz w:val="20"/>
              </w:rPr>
              <w:t>1.0 Industry Trends and Employment</w:t>
            </w:r>
          </w:p>
        </w:tc>
        <w:tc>
          <w:tcPr>
            <w:tcW w:w="6662" w:type="dxa"/>
            <w:gridSpan w:val="2"/>
            <w:shd w:val="clear" w:color="auto" w:fill="C0C0C0"/>
            <w:tcMar>
              <w:top w:w="113" w:type="dxa"/>
              <w:bottom w:w="113" w:type="dxa"/>
            </w:tcMar>
          </w:tcPr>
          <w:p w:rsidR="00B40CF0" w:rsidRPr="007468A4" w:rsidRDefault="00B40CF0" w:rsidP="004079CA">
            <w:pPr>
              <w:jc w:val="center"/>
              <w:rPr>
                <w:rFonts w:cstheme="minorHAnsi"/>
                <w:b/>
                <w:i/>
                <w:sz w:val="20"/>
              </w:rPr>
            </w:pPr>
            <w:r w:rsidRPr="007468A4">
              <w:rPr>
                <w:rFonts w:cstheme="minorHAnsi"/>
                <w:b/>
                <w:sz w:val="20"/>
              </w:rPr>
              <w:t>Summary</w:t>
            </w:r>
            <w:r w:rsidRPr="007468A4">
              <w:rPr>
                <w:rFonts w:cstheme="minorHAnsi"/>
                <w:b/>
                <w:sz w:val="20"/>
                <w:lang w:val="en-CA"/>
              </w:rPr>
              <w:t xml:space="preserve"> of Key Findings</w:t>
            </w:r>
          </w:p>
        </w:tc>
      </w:tr>
      <w:tr w:rsidR="00B40CF0" w:rsidRPr="007468A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7468A4" w:rsidRDefault="00B40CF0" w:rsidP="00FC74DD">
            <w:pPr>
              <w:rPr>
                <w:rFonts w:cstheme="minorHAnsi"/>
                <w:b/>
                <w:bCs/>
                <w:sz w:val="20"/>
              </w:rPr>
            </w:pPr>
            <w:r w:rsidRPr="007468A4">
              <w:rPr>
                <w:rFonts w:cstheme="minorHAnsi"/>
                <w:b/>
                <w:bCs/>
                <w:sz w:val="20"/>
              </w:rPr>
              <w:t xml:space="preserve">1.1 Industry and Sector Trends </w:t>
            </w:r>
          </w:p>
          <w:p w:rsidR="005C0ABE" w:rsidRPr="007468A4" w:rsidRDefault="005C0ABE" w:rsidP="00B40CF0">
            <w:pPr>
              <w:rPr>
                <w:rFonts w:cstheme="minorHAnsi"/>
                <w:b/>
                <w:bCs/>
                <w:sz w:val="20"/>
              </w:rPr>
            </w:pPr>
          </w:p>
          <w:p w:rsidR="00B40CF0" w:rsidRPr="007468A4" w:rsidRDefault="00B40CF0" w:rsidP="00B40CF0">
            <w:pPr>
              <w:rPr>
                <w:rFonts w:cstheme="minorHAnsi"/>
                <w:bCs/>
                <w:sz w:val="20"/>
              </w:rPr>
            </w:pPr>
            <w:r w:rsidRPr="007468A4">
              <w:rPr>
                <w:rFonts w:cstheme="minorHAnsi"/>
                <w:bCs/>
                <w:sz w:val="20"/>
              </w:rPr>
              <w:t>Review and discuss the following:</w:t>
            </w:r>
          </w:p>
          <w:p w:rsidR="00B40CF0" w:rsidRPr="007468A4" w:rsidRDefault="00B40CF0" w:rsidP="00B40CF0">
            <w:pPr>
              <w:rPr>
                <w:rFonts w:cstheme="minorHAnsi"/>
                <w:b/>
                <w:bCs/>
                <w:sz w:val="20"/>
              </w:rPr>
            </w:pPr>
          </w:p>
          <w:p w:rsidR="00B40CF0" w:rsidRPr="007468A4" w:rsidRDefault="00B40CF0" w:rsidP="00A46518">
            <w:pPr>
              <w:numPr>
                <w:ilvl w:val="0"/>
                <w:numId w:val="2"/>
              </w:numPr>
              <w:tabs>
                <w:tab w:val="clear" w:pos="720"/>
                <w:tab w:val="num" w:pos="360"/>
              </w:tabs>
              <w:ind w:left="357" w:hanging="357"/>
              <w:rPr>
                <w:rFonts w:cstheme="minorHAnsi"/>
                <w:sz w:val="20"/>
              </w:rPr>
            </w:pPr>
            <w:r w:rsidRPr="007468A4">
              <w:rPr>
                <w:rFonts w:cstheme="minorHAnsi"/>
                <w:sz w:val="20"/>
              </w:rPr>
              <w:t xml:space="preserve">Industry / sector changes or issues identified by the Program Advisory Committee </w:t>
            </w:r>
          </w:p>
          <w:p w:rsidR="00B40CF0" w:rsidRPr="007468A4" w:rsidRDefault="00B40CF0" w:rsidP="00A46518">
            <w:pPr>
              <w:numPr>
                <w:ilvl w:val="0"/>
                <w:numId w:val="2"/>
              </w:numPr>
              <w:tabs>
                <w:tab w:val="clear" w:pos="720"/>
                <w:tab w:val="num" w:pos="360"/>
              </w:tabs>
              <w:ind w:left="357" w:hanging="357"/>
              <w:rPr>
                <w:rFonts w:cstheme="minorHAnsi"/>
                <w:sz w:val="20"/>
              </w:rPr>
            </w:pPr>
            <w:r w:rsidRPr="007468A4">
              <w:rPr>
                <w:rFonts w:cstheme="minorHAnsi"/>
                <w:sz w:val="20"/>
              </w:rPr>
              <w:t xml:space="preserve">Recent labour market data or sector reports as provided by the Fleming Library Researchers. </w:t>
            </w:r>
          </w:p>
          <w:p w:rsidR="00B40CF0" w:rsidRPr="007468A4" w:rsidRDefault="00B40CF0" w:rsidP="00A46518">
            <w:pPr>
              <w:numPr>
                <w:ilvl w:val="0"/>
                <w:numId w:val="2"/>
              </w:numPr>
              <w:tabs>
                <w:tab w:val="clear" w:pos="720"/>
                <w:tab w:val="num" w:pos="360"/>
              </w:tabs>
              <w:ind w:left="357" w:hanging="357"/>
              <w:rPr>
                <w:rFonts w:cstheme="minorHAnsi"/>
                <w:sz w:val="20"/>
              </w:rPr>
            </w:pPr>
            <w:r w:rsidRPr="007468A4">
              <w:rPr>
                <w:rFonts w:cstheme="minorHAnsi"/>
                <w:sz w:val="20"/>
              </w:rPr>
              <w:t xml:space="preserve">Recent or anticipated changes in occupational standards, level of entry and credential and / or standards of accreditation </w:t>
            </w:r>
          </w:p>
          <w:p w:rsidR="00B40CF0" w:rsidRPr="007468A4" w:rsidRDefault="00B40CF0" w:rsidP="00B40CF0">
            <w:pPr>
              <w:pStyle w:val="ListParagraph"/>
              <w:rPr>
                <w:rFonts w:cstheme="minorHAnsi"/>
                <w:sz w:val="20"/>
              </w:rPr>
            </w:pPr>
          </w:p>
          <w:p w:rsidR="00B40CF0" w:rsidRPr="007468A4" w:rsidRDefault="00B40CF0" w:rsidP="003300C3">
            <w:pPr>
              <w:ind w:left="46"/>
              <w:rPr>
                <w:rFonts w:cstheme="minorHAnsi"/>
                <w:sz w:val="20"/>
              </w:rPr>
            </w:pPr>
            <w:r w:rsidRPr="007468A4">
              <w:rPr>
                <w:rFonts w:cstheme="minorHAnsi"/>
                <w:sz w:val="20"/>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B40CF0" w:rsidRPr="007468A4" w:rsidRDefault="00B40CF0" w:rsidP="00B40CF0">
            <w:pPr>
              <w:rPr>
                <w:rFonts w:cstheme="minorHAnsi"/>
                <w:sz w:val="20"/>
              </w:rPr>
            </w:pP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Most significant information sourced from faculty team and PAC members.</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Sheridan College redesigned their full-time diploma level glassblowing program to a degree level program. This change has impacted the Glassblowing Program delivery with enrollment increases. In response the program maximum has been increased to fourteen participants. Faculty have been encouraged to assign group deliveries (cold room/hot shop) and more equipment will continue to be purchase to support as space is now an added challenge. jb</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Flame working with scientific glass seems to be to new trend for the younger target. However, the glass type is significantly different than glassblowing system 96 glass. The team has decided to add more flame work with soft glass which is compatible with a small introduction to scientific glass. If demand continues, consideration of scientific glass to be offered in the second year of a diploma level program. jb</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1.2</w:t>
            </w:r>
            <w:r w:rsidR="00116B54" w:rsidRPr="007468A4">
              <w:rPr>
                <w:rFonts w:cstheme="minorHAnsi"/>
                <w:b/>
                <w:sz w:val="20"/>
              </w:rPr>
              <w:t xml:space="preserve"> </w:t>
            </w:r>
            <w:r w:rsidR="00365526" w:rsidRPr="007468A4">
              <w:rPr>
                <w:rFonts w:cstheme="minorHAnsi"/>
                <w:b/>
                <w:sz w:val="20"/>
              </w:rPr>
              <w:t xml:space="preserve">Labour Market and </w:t>
            </w:r>
            <w:r w:rsidRPr="007468A4">
              <w:rPr>
                <w:rFonts w:cstheme="minorHAnsi"/>
                <w:b/>
                <w:sz w:val="20"/>
              </w:rPr>
              <w:t>Employment Trends</w:t>
            </w:r>
          </w:p>
          <w:p w:rsidR="003300C3" w:rsidRPr="007468A4" w:rsidRDefault="003300C3" w:rsidP="00B40CF0">
            <w:pPr>
              <w:tabs>
                <w:tab w:val="left" w:pos="72"/>
              </w:tabs>
              <w:rPr>
                <w:rFonts w:cstheme="minorHAnsi"/>
                <w:sz w:val="20"/>
              </w:rPr>
            </w:pPr>
          </w:p>
          <w:p w:rsidR="003300C3" w:rsidRPr="007468A4" w:rsidRDefault="003300C3" w:rsidP="00B40CF0">
            <w:pPr>
              <w:tabs>
                <w:tab w:val="left" w:pos="72"/>
              </w:tabs>
              <w:rPr>
                <w:rFonts w:cstheme="minorHAnsi"/>
                <w:sz w:val="20"/>
              </w:rPr>
            </w:pPr>
            <w:r w:rsidRPr="007468A4">
              <w:rPr>
                <w:rFonts w:cstheme="minorHAnsi"/>
                <w:sz w:val="20"/>
              </w:rPr>
              <w:t>Review and discuss the following:</w:t>
            </w:r>
          </w:p>
          <w:p w:rsidR="00B40CF0" w:rsidRPr="007468A4" w:rsidRDefault="00B40CF0" w:rsidP="00A46518">
            <w:pPr>
              <w:pStyle w:val="Title"/>
              <w:numPr>
                <w:ilvl w:val="0"/>
                <w:numId w:val="3"/>
              </w:numPr>
              <w:tabs>
                <w:tab w:val="clear" w:pos="720"/>
                <w:tab w:val="num" w:pos="360"/>
              </w:tabs>
              <w:ind w:left="360"/>
              <w:jc w:val="left"/>
              <w:rPr>
                <w:rFonts w:asciiTheme="minorHAnsi" w:hAnsiTheme="minorHAnsi" w:cstheme="minorHAnsi"/>
                <w:sz w:val="20"/>
                <w:lang w:val="en-US"/>
              </w:rPr>
            </w:pPr>
            <w:r w:rsidRPr="007468A4">
              <w:rPr>
                <w:rFonts w:asciiTheme="minorHAnsi" w:hAnsiTheme="minorHAnsi" w:cstheme="minorHAnsi"/>
                <w:sz w:val="20"/>
                <w:lang w:val="en-US"/>
              </w:rPr>
              <w:t>Graduate employment statistics over the last few years, including those of students employed in the field, in a related field, outside the field, or unemployed, and any emerging patterns in this data</w:t>
            </w:r>
            <w:r w:rsidR="009A2C6B" w:rsidRPr="007468A4">
              <w:rPr>
                <w:rFonts w:asciiTheme="minorHAnsi" w:hAnsiTheme="minorHAnsi" w:cstheme="minorHAnsi"/>
                <w:sz w:val="20"/>
                <w:lang w:val="en-US"/>
              </w:rPr>
              <w:t>.</w:t>
            </w:r>
            <w:r w:rsidRPr="007468A4">
              <w:rPr>
                <w:rFonts w:asciiTheme="minorHAnsi" w:hAnsiTheme="minorHAnsi" w:cstheme="minorHAnsi"/>
                <w:sz w:val="20"/>
                <w:lang w:val="en-US"/>
              </w:rPr>
              <w:t xml:space="preserve"> </w:t>
            </w:r>
          </w:p>
          <w:p w:rsidR="00B40CF0" w:rsidRPr="007468A4" w:rsidRDefault="00B40CF0" w:rsidP="00A46518">
            <w:pPr>
              <w:numPr>
                <w:ilvl w:val="0"/>
                <w:numId w:val="3"/>
              </w:numPr>
              <w:tabs>
                <w:tab w:val="clear" w:pos="720"/>
              </w:tabs>
              <w:ind w:left="360"/>
              <w:rPr>
                <w:rFonts w:cstheme="minorHAnsi"/>
                <w:sz w:val="20"/>
              </w:rPr>
            </w:pPr>
            <w:r w:rsidRPr="007468A4">
              <w:rPr>
                <w:rFonts w:cstheme="minorHAnsi"/>
                <w:sz w:val="20"/>
              </w:rPr>
              <w:t>Emergent employment trends such as new types of positions, changing job market, regional distinctions, changing employer profile, or emerging skill shortages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 xml:space="preserve">KPI statistics from the summary contain data only from 2015. Regardless, the scores are fairly high, indicating sturdy response in favour of faculty and </w:t>
            </w:r>
            <w:r w:rsidR="003314E0" w:rsidRPr="007468A4">
              <w:rPr>
                <w:rFonts w:cstheme="minorHAnsi"/>
                <w:sz w:val="20"/>
                <w:lang w:val="en-CA" w:eastAsia="en-CA"/>
              </w:rPr>
              <w:t>curriculum.</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 xml:space="preserve">Graduates will have a basic introduction to using molten glass as an art material. As students, they are encouraged to begin networking day one of the program, starting with artists in the field (their faculty) while working on their studies. The intent is to build knowledge of the industry and their new glass community with </w:t>
            </w:r>
            <w:r w:rsidRPr="007468A4">
              <w:rPr>
                <w:rFonts w:cstheme="minorHAnsi"/>
                <w:sz w:val="20"/>
                <w:lang w:val="en-CA" w:eastAsia="en-CA"/>
              </w:rPr>
              <w:lastRenderedPageBreak/>
              <w:t>the intent of aligning their individual pathway following graduation (i.e. studio apprentice, entrepreneur, further education). Articulation options with other institutions are available for those taking Glassblowing as an area of specialization for a diploma. jb</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rPr>
          <w:trHeight w:val="709"/>
        </w:trPr>
        <w:tc>
          <w:tcPr>
            <w:tcW w:w="694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7468A4" w:rsidRDefault="00B40CF0" w:rsidP="004B75CD">
            <w:pPr>
              <w:tabs>
                <w:tab w:val="left" w:pos="72"/>
              </w:tabs>
              <w:rPr>
                <w:rFonts w:cstheme="minorHAnsi"/>
                <w:b/>
                <w:sz w:val="20"/>
              </w:rPr>
            </w:pPr>
            <w:r w:rsidRPr="007468A4">
              <w:rPr>
                <w:rFonts w:cstheme="minorHAnsi"/>
                <w:b/>
                <w:sz w:val="20"/>
              </w:rPr>
              <w:lastRenderedPageBreak/>
              <w:t>2.0 Key Performance Indicators</w:t>
            </w:r>
            <w:r w:rsidR="004B75CD" w:rsidRPr="007468A4">
              <w:rPr>
                <w:rFonts w:cstheme="minorHAnsi"/>
                <w:b/>
                <w:sz w:val="20"/>
              </w:rPr>
              <w:t xml:space="preserve">  </w:t>
            </w:r>
          </w:p>
          <w:p w:rsidR="00B40CF0" w:rsidRPr="007468A4" w:rsidRDefault="00B40CF0" w:rsidP="004B75CD">
            <w:pPr>
              <w:tabs>
                <w:tab w:val="left" w:pos="72"/>
              </w:tabs>
              <w:rPr>
                <w:rFonts w:cstheme="minorHAnsi"/>
                <w:b/>
                <w:sz w:val="20"/>
              </w:rPr>
            </w:pPr>
            <w:r w:rsidRPr="007468A4">
              <w:rPr>
                <w:rFonts w:cstheme="minorHAnsi"/>
                <w:sz w:val="20"/>
              </w:rPr>
              <w:t xml:space="preserve">Review and analyze the formal Key Performance Indicator (KPI) results for </w:t>
            </w:r>
            <w:r w:rsidR="003300C3" w:rsidRPr="007468A4">
              <w:rPr>
                <w:rFonts w:cstheme="minorHAnsi"/>
                <w:sz w:val="20"/>
              </w:rPr>
              <w:t>your</w:t>
            </w:r>
            <w:r w:rsidRPr="007468A4">
              <w:rPr>
                <w:rFonts w:cstheme="minorHAnsi"/>
                <w:sz w:val="20"/>
              </w:rPr>
              <w:t xml:space="preserve"> program.</w:t>
            </w:r>
          </w:p>
        </w:tc>
        <w:tc>
          <w:tcPr>
            <w:tcW w:w="66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7468A4" w:rsidRDefault="00B40CF0" w:rsidP="00F9301F">
            <w:pPr>
              <w:jc w:val="center"/>
              <w:rPr>
                <w:rFonts w:cstheme="minorHAnsi"/>
                <w:b/>
                <w:sz w:val="20"/>
              </w:rPr>
            </w:pPr>
            <w:r w:rsidRPr="007468A4">
              <w:rPr>
                <w:rFonts w:cstheme="minorHAnsi"/>
                <w:b/>
                <w:sz w:val="20"/>
              </w:rPr>
              <w:t>Summary of Key Findings</w:t>
            </w:r>
          </w:p>
        </w:tc>
      </w:tr>
      <w:tr w:rsidR="00B40CF0" w:rsidRPr="007468A4" w:rsidTr="003F0641">
        <w:tblPrEx>
          <w:shd w:val="clear" w:color="auto" w:fill="auto"/>
          <w:tblLook w:val="01E0" w:firstRow="1" w:lastRow="1" w:firstColumn="1" w:lastColumn="1" w:noHBand="0" w:noVBand="0"/>
        </w:tblPrEx>
        <w:trPr>
          <w:trHeight w:val="180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2.1  Student Satisfaction</w:t>
            </w:r>
          </w:p>
          <w:p w:rsidR="00EF4330" w:rsidRPr="007468A4" w:rsidRDefault="00EF4330" w:rsidP="00B40CF0">
            <w:pPr>
              <w:tabs>
                <w:tab w:val="left" w:pos="72"/>
              </w:tabs>
              <w:rPr>
                <w:rFonts w:cstheme="minorHAnsi"/>
                <w:b/>
                <w:sz w:val="20"/>
              </w:rPr>
            </w:pPr>
          </w:p>
          <w:p w:rsidR="00B40CF0" w:rsidRPr="007468A4" w:rsidRDefault="003300C3" w:rsidP="00A46518">
            <w:pPr>
              <w:pStyle w:val="ListParagraph"/>
              <w:numPr>
                <w:ilvl w:val="0"/>
                <w:numId w:val="8"/>
              </w:numPr>
              <w:tabs>
                <w:tab w:val="left" w:pos="72"/>
              </w:tabs>
              <w:ind w:left="330" w:hanging="330"/>
              <w:rPr>
                <w:rFonts w:cstheme="minorHAnsi"/>
                <w:sz w:val="20"/>
              </w:rPr>
            </w:pPr>
            <w:r w:rsidRPr="007468A4">
              <w:rPr>
                <w:rFonts w:cstheme="minorHAnsi"/>
                <w:sz w:val="20"/>
              </w:rPr>
              <w:t>In addition to the formal Student Satisfaction KPI results, comment upon any other formal or informal discussions with students and graduates such as class councils, class representatives, individuals or delegations, or debriefing sessions following a field placement, clinical placement, or practical work integrated learning experience.</w:t>
            </w:r>
            <w:r w:rsidR="00116B54" w:rsidRPr="007468A4">
              <w:rPr>
                <w:rFonts w:cstheme="minorHAnsi"/>
                <w:sz w:val="20"/>
              </w:rPr>
              <w:t xml:space="preserv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 xml:space="preserve">KPI data is incomplete for the glassblowing program because this program is accelerated and does not fall within the KPI survey windows. We recently distributed informal (not submitted to MTCU) KPI surveys to glassblowing students but we do not have enough trend data to analyze. </w:t>
            </w:r>
          </w:p>
          <w:p w:rsidR="00541CD1" w:rsidRPr="007468A4" w:rsidRDefault="00541CD1" w:rsidP="00541CD1">
            <w:pPr>
              <w:spacing w:after="360"/>
              <w:rPr>
                <w:rFonts w:cstheme="minorHAnsi"/>
                <w:sz w:val="20"/>
                <w:lang w:val="en-CA" w:eastAsia="en-CA"/>
              </w:rPr>
            </w:pPr>
            <w:r w:rsidRPr="007468A4">
              <w:rPr>
                <w:rFonts w:cstheme="minorHAnsi"/>
                <w:b/>
                <w:bCs/>
                <w:i/>
                <w:iCs/>
                <w:sz w:val="20"/>
                <w:lang w:val="en-CA" w:eastAsia="en-CA"/>
              </w:rPr>
              <w:t>Student Focus Group Summary (jb):</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Overall program satisfaction rating ranges from 7 to 10 (2013-2015) with the slight drop being in 2015</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Initial safety training/walk is not complete and should be provided in better detail</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No evidence of communication between faculty (repeated techniques covered, no structure, no flow)</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Cold working is very repetitive and the space is too small to cram it all in one week – equipment is not very good quality – tough to maintain in a student environment</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Cover technical details on equipment in the curriculum (i.e. glory holes, annealers) as well as details on the glass cooling properties</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Increase torch work – this feedback is typically 50/50 for and against more torch work. Some students understand and appreciate the quality of the blowing facility and don’t want to spend their time doing torch work that can be done at home at little cost</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Project exploration opportunities with less project restriction</w:t>
            </w:r>
          </w:p>
          <w:p w:rsidR="00541CD1" w:rsidRPr="007468A4" w:rsidRDefault="00541CD1" w:rsidP="00A46518">
            <w:pPr>
              <w:numPr>
                <w:ilvl w:val="0"/>
                <w:numId w:val="18"/>
              </w:numPr>
              <w:ind w:left="540"/>
              <w:rPr>
                <w:rFonts w:cstheme="minorHAnsi"/>
                <w:sz w:val="20"/>
                <w:lang w:val="en-CA" w:eastAsia="en-CA"/>
              </w:rPr>
            </w:pPr>
            <w:r w:rsidRPr="007468A4">
              <w:rPr>
                <w:rFonts w:cstheme="minorHAnsi"/>
                <w:sz w:val="20"/>
                <w:lang w:val="en-CA" w:eastAsia="en-CA"/>
              </w:rPr>
              <w:t>Opportunity to prepare for marketing week earlier in the program (i.e. artist statements, overall thinking and planning)</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rPr>
          <w:trHeight w:val="365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7468A4" w:rsidRDefault="00B40CF0" w:rsidP="00F97742">
            <w:pPr>
              <w:tabs>
                <w:tab w:val="left" w:pos="72"/>
              </w:tabs>
              <w:rPr>
                <w:rFonts w:cstheme="minorHAnsi"/>
                <w:b/>
                <w:sz w:val="20"/>
              </w:rPr>
            </w:pPr>
            <w:r w:rsidRPr="007468A4">
              <w:rPr>
                <w:rFonts w:cstheme="minorHAnsi"/>
                <w:b/>
                <w:sz w:val="20"/>
              </w:rPr>
              <w:lastRenderedPageBreak/>
              <w:t xml:space="preserve">2.2  </w:t>
            </w:r>
            <w:r w:rsidR="00802DC2" w:rsidRPr="007468A4">
              <w:rPr>
                <w:rFonts w:cstheme="minorHAnsi"/>
                <w:b/>
                <w:sz w:val="20"/>
              </w:rPr>
              <w:t>Retention Rate</w:t>
            </w:r>
          </w:p>
          <w:p w:rsidR="00EF4330" w:rsidRPr="007468A4" w:rsidRDefault="00EF4330" w:rsidP="00F97742">
            <w:pPr>
              <w:tabs>
                <w:tab w:val="left" w:pos="72"/>
              </w:tabs>
              <w:rPr>
                <w:rFonts w:cstheme="minorHAnsi"/>
                <w:b/>
                <w:sz w:val="20"/>
              </w:rPr>
            </w:pPr>
          </w:p>
          <w:p w:rsidR="00F97742" w:rsidRPr="007468A4" w:rsidRDefault="003300C3" w:rsidP="00A46518">
            <w:pPr>
              <w:pStyle w:val="ListParagraph"/>
              <w:numPr>
                <w:ilvl w:val="0"/>
                <w:numId w:val="8"/>
              </w:numPr>
              <w:tabs>
                <w:tab w:val="left" w:pos="72"/>
              </w:tabs>
              <w:ind w:left="330" w:hanging="284"/>
              <w:rPr>
                <w:rFonts w:cstheme="minorHAnsi"/>
                <w:sz w:val="20"/>
              </w:rPr>
            </w:pPr>
            <w:r w:rsidRPr="007468A4">
              <w:rPr>
                <w:rFonts w:cstheme="minorHAnsi"/>
                <w:sz w:val="20"/>
              </w:rPr>
              <w:t xml:space="preserve">Please review the retention rates for Fleming College students within each program for </w:t>
            </w:r>
            <w:r w:rsidR="003314E0" w:rsidRPr="007468A4">
              <w:rPr>
                <w:rFonts w:cstheme="minorHAnsi"/>
                <w:sz w:val="20"/>
              </w:rPr>
              <w:t>fall</w:t>
            </w:r>
            <w:r w:rsidRPr="007468A4">
              <w:rPr>
                <w:rFonts w:cstheme="minorHAnsi"/>
                <w:sz w:val="20"/>
              </w:rPr>
              <w:t xml:space="preserve"> intakes 2008 to 2012. The report illustrates the retention of students within Fleming College (i.e. those students who transfer out of their current program, but who remain in the college and progress to the next semester level). The information in this report is based on students enrolled at the 10th day of classes for each semester.</w:t>
            </w:r>
          </w:p>
          <w:p w:rsidR="00924AFA" w:rsidRPr="007468A4" w:rsidRDefault="003300C3" w:rsidP="00A46518">
            <w:pPr>
              <w:pStyle w:val="ListParagraph"/>
              <w:numPr>
                <w:ilvl w:val="0"/>
                <w:numId w:val="9"/>
              </w:numPr>
              <w:tabs>
                <w:tab w:val="clear" w:pos="720"/>
                <w:tab w:val="left" w:pos="72"/>
                <w:tab w:val="num" w:pos="330"/>
              </w:tabs>
              <w:spacing w:before="100" w:beforeAutospacing="1" w:after="100" w:afterAutospacing="1"/>
              <w:ind w:left="330" w:hanging="330"/>
              <w:rPr>
                <w:rFonts w:cstheme="minorHAnsi"/>
                <w:sz w:val="20"/>
              </w:rPr>
            </w:pPr>
            <w:r w:rsidRPr="007468A4">
              <w:rPr>
                <w:rFonts w:cstheme="minorHAnsi"/>
                <w:sz w:val="20"/>
              </w:rPr>
              <w:t>Review patterns of retention on a semester by semester basis as well as graduation rates over the last five years.</w:t>
            </w:r>
          </w:p>
          <w:p w:rsidR="00924AFA" w:rsidRPr="007468A4" w:rsidRDefault="003300C3" w:rsidP="00A46518">
            <w:pPr>
              <w:numPr>
                <w:ilvl w:val="0"/>
                <w:numId w:val="9"/>
              </w:numPr>
              <w:tabs>
                <w:tab w:val="clear" w:pos="720"/>
                <w:tab w:val="num" w:pos="330"/>
              </w:tabs>
              <w:spacing w:before="100" w:beforeAutospacing="1" w:after="100" w:afterAutospacing="1"/>
              <w:ind w:left="330" w:hanging="330"/>
              <w:rPr>
                <w:rFonts w:cstheme="minorHAnsi"/>
                <w:sz w:val="20"/>
              </w:rPr>
            </w:pPr>
            <w:r w:rsidRPr="007468A4">
              <w:rPr>
                <w:rFonts w:cstheme="minorHAnsi"/>
                <w:sz w:val="20"/>
              </w:rPr>
              <w:t>Comment on the effectiveness of any strategies adopted to improve student retention.</w:t>
            </w:r>
          </w:p>
          <w:p w:rsidR="00B40CF0" w:rsidRPr="007468A4" w:rsidRDefault="003300C3" w:rsidP="00A46518">
            <w:pPr>
              <w:numPr>
                <w:ilvl w:val="0"/>
                <w:numId w:val="9"/>
              </w:numPr>
              <w:tabs>
                <w:tab w:val="clear" w:pos="720"/>
                <w:tab w:val="num" w:pos="330"/>
              </w:tabs>
              <w:spacing w:before="100" w:beforeAutospacing="1" w:after="100" w:afterAutospacing="1"/>
              <w:ind w:left="330" w:hanging="330"/>
              <w:rPr>
                <w:rFonts w:cstheme="minorHAnsi"/>
                <w:sz w:val="20"/>
              </w:rPr>
            </w:pPr>
            <w:r w:rsidRPr="007468A4">
              <w:rPr>
                <w:rFonts w:cstheme="minorHAnsi"/>
                <w:sz w:val="20"/>
              </w:rPr>
              <w:t>Please review the IPP (Integrated Program Planning) data that focuses on Retention data.</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Retention for this program is excellent at 90+</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Pr="007468A4" w:rsidRDefault="00B40CF0" w:rsidP="00B40CF0">
            <w:pPr>
              <w:tabs>
                <w:tab w:val="left" w:pos="72"/>
              </w:tabs>
              <w:rPr>
                <w:rFonts w:cstheme="minorHAnsi"/>
                <w:b/>
                <w:sz w:val="20"/>
              </w:rPr>
            </w:pPr>
            <w:r w:rsidRPr="007468A4">
              <w:rPr>
                <w:rFonts w:cstheme="minorHAnsi"/>
                <w:b/>
                <w:sz w:val="20"/>
              </w:rPr>
              <w:t xml:space="preserve">2.3  Graduate </w:t>
            </w:r>
            <w:r w:rsidR="00F074F8" w:rsidRPr="007468A4">
              <w:rPr>
                <w:rFonts w:cstheme="minorHAnsi"/>
                <w:b/>
                <w:sz w:val="20"/>
              </w:rPr>
              <w:t>Rate</w:t>
            </w:r>
          </w:p>
          <w:p w:rsidR="00EF4330" w:rsidRPr="007468A4" w:rsidRDefault="00EF4330" w:rsidP="00B40CF0">
            <w:pPr>
              <w:tabs>
                <w:tab w:val="left" w:pos="72"/>
              </w:tabs>
              <w:rPr>
                <w:rFonts w:cstheme="minorHAnsi"/>
                <w:b/>
                <w:sz w:val="20"/>
              </w:rPr>
            </w:pPr>
          </w:p>
          <w:p w:rsidR="00924AFA" w:rsidRPr="007468A4" w:rsidRDefault="00924AFA" w:rsidP="00A46518">
            <w:pPr>
              <w:pStyle w:val="ListParagraph"/>
              <w:numPr>
                <w:ilvl w:val="0"/>
                <w:numId w:val="8"/>
              </w:numPr>
              <w:tabs>
                <w:tab w:val="left" w:pos="72"/>
              </w:tabs>
              <w:ind w:left="330" w:hanging="284"/>
              <w:rPr>
                <w:rFonts w:cstheme="minorHAnsi"/>
                <w:b/>
                <w:sz w:val="20"/>
              </w:rPr>
            </w:pPr>
            <w:r w:rsidRPr="007468A4">
              <w:rPr>
                <w:rFonts w:cstheme="minorHAnsi"/>
                <w:sz w:val="20"/>
              </w:rPr>
              <w:t>Review patterns of graduation rates on a semester by semester basis over the last five years.</w:t>
            </w:r>
          </w:p>
          <w:p w:rsidR="00B40CF0" w:rsidRPr="007468A4" w:rsidRDefault="00B40CF0" w:rsidP="00B40CF0">
            <w:pPr>
              <w:tabs>
                <w:tab w:val="left" w:pos="72"/>
              </w:tabs>
              <w:rPr>
                <w:rFonts w:cstheme="minorHAnsi"/>
                <w:sz w:val="20"/>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7468A4" w:rsidRDefault="00541CD1" w:rsidP="00B40CF0">
            <w:pPr>
              <w:rPr>
                <w:rFonts w:cstheme="minorHAnsi"/>
                <w:sz w:val="20"/>
              </w:rPr>
            </w:pPr>
            <w:r w:rsidRPr="007468A4">
              <w:rPr>
                <w:rStyle w:val="Emphasis"/>
                <w:rFonts w:cstheme="minorHAnsi"/>
                <w:b/>
                <w:bCs/>
                <w:sz w:val="20"/>
              </w:rPr>
              <w:t>Graduation rate is excellent and commensurate to retention.</w:t>
            </w:r>
          </w:p>
        </w:tc>
      </w:tr>
      <w:tr w:rsidR="00B40CF0" w:rsidRPr="007468A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 xml:space="preserve">2.4  </w:t>
            </w:r>
            <w:r w:rsidR="00F074F8" w:rsidRPr="007468A4">
              <w:rPr>
                <w:rFonts w:cstheme="minorHAnsi"/>
                <w:b/>
                <w:sz w:val="20"/>
              </w:rPr>
              <w:t>Graduate Satisfaction</w:t>
            </w:r>
          </w:p>
          <w:p w:rsidR="00EF4330" w:rsidRPr="007468A4" w:rsidRDefault="00EF4330" w:rsidP="00B40CF0">
            <w:pPr>
              <w:tabs>
                <w:tab w:val="left" w:pos="72"/>
              </w:tabs>
              <w:rPr>
                <w:rFonts w:cstheme="minorHAnsi"/>
                <w:b/>
                <w:sz w:val="20"/>
              </w:rPr>
            </w:pPr>
          </w:p>
          <w:p w:rsidR="00B40CF0" w:rsidRPr="007468A4" w:rsidRDefault="00F074F8" w:rsidP="00A46518">
            <w:pPr>
              <w:pStyle w:val="ListParagraph"/>
              <w:numPr>
                <w:ilvl w:val="0"/>
                <w:numId w:val="8"/>
              </w:numPr>
              <w:tabs>
                <w:tab w:val="left" w:pos="72"/>
              </w:tabs>
              <w:ind w:left="330" w:hanging="284"/>
              <w:rPr>
                <w:rFonts w:cstheme="minorHAnsi"/>
                <w:sz w:val="20"/>
              </w:rPr>
            </w:pPr>
            <w:r w:rsidRPr="007468A4">
              <w:rPr>
                <w:rFonts w:cstheme="minorHAnsi"/>
                <w:sz w:val="20"/>
              </w:rPr>
              <w:t>Use the FDR report for Program Review – 5 year historical trends to provide your analysis.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Graduate satisfaction fluctuates from year to year due to the small number of respondents. Trend data identifies satisfaction levels below college and provincial norms.</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Pr="007468A4" w:rsidRDefault="00B40CF0" w:rsidP="00116B54">
            <w:pPr>
              <w:tabs>
                <w:tab w:val="left" w:pos="72"/>
              </w:tabs>
              <w:rPr>
                <w:rFonts w:cstheme="minorHAnsi"/>
                <w:b/>
                <w:sz w:val="20"/>
              </w:rPr>
            </w:pPr>
            <w:r w:rsidRPr="007468A4">
              <w:rPr>
                <w:rFonts w:cstheme="minorHAnsi"/>
                <w:b/>
                <w:sz w:val="20"/>
              </w:rPr>
              <w:t xml:space="preserve">2.5  </w:t>
            </w:r>
            <w:r w:rsidR="00F074F8" w:rsidRPr="007468A4">
              <w:rPr>
                <w:rFonts w:cstheme="minorHAnsi"/>
                <w:b/>
                <w:sz w:val="20"/>
              </w:rPr>
              <w:t>Enrolment Trends and Demand</w:t>
            </w:r>
          </w:p>
          <w:p w:rsidR="00EF4330" w:rsidRPr="007468A4" w:rsidRDefault="00F074F8" w:rsidP="00A46518">
            <w:pPr>
              <w:pStyle w:val="ListParagraph"/>
              <w:numPr>
                <w:ilvl w:val="0"/>
                <w:numId w:val="10"/>
              </w:numPr>
              <w:tabs>
                <w:tab w:val="clear" w:pos="720"/>
                <w:tab w:val="left" w:pos="72"/>
                <w:tab w:val="num" w:pos="330"/>
              </w:tabs>
              <w:spacing w:before="100" w:beforeAutospacing="1" w:after="100" w:afterAutospacing="1"/>
              <w:ind w:left="330" w:hanging="284"/>
              <w:rPr>
                <w:rFonts w:cstheme="minorHAnsi"/>
                <w:sz w:val="20"/>
              </w:rPr>
            </w:pPr>
            <w:r w:rsidRPr="007468A4">
              <w:rPr>
                <w:rFonts w:cstheme="minorHAnsi"/>
                <w:sz w:val="20"/>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7468A4" w:rsidRDefault="00F074F8" w:rsidP="00A46518">
            <w:pPr>
              <w:pStyle w:val="ListParagraph"/>
              <w:numPr>
                <w:ilvl w:val="0"/>
                <w:numId w:val="10"/>
              </w:numPr>
              <w:tabs>
                <w:tab w:val="clear" w:pos="720"/>
                <w:tab w:val="left" w:pos="72"/>
                <w:tab w:val="num" w:pos="330"/>
              </w:tabs>
              <w:spacing w:before="100" w:beforeAutospacing="1" w:after="100" w:afterAutospacing="1"/>
              <w:ind w:left="330" w:hanging="284"/>
              <w:rPr>
                <w:rFonts w:cstheme="minorHAnsi"/>
                <w:sz w:val="20"/>
              </w:rPr>
            </w:pPr>
            <w:r w:rsidRPr="007468A4">
              <w:rPr>
                <w:rFonts w:cstheme="minorHAnsi"/>
                <w:sz w:val="20"/>
              </w:rPr>
              <w:t>Assess whether the program curriculum needs to change based on the above analysis.</w:t>
            </w:r>
          </w:p>
          <w:p w:rsidR="00F074F8" w:rsidRPr="007468A4" w:rsidRDefault="00F074F8" w:rsidP="00A46518">
            <w:pPr>
              <w:numPr>
                <w:ilvl w:val="0"/>
                <w:numId w:val="10"/>
              </w:numPr>
              <w:tabs>
                <w:tab w:val="clear" w:pos="720"/>
                <w:tab w:val="num" w:pos="330"/>
              </w:tabs>
              <w:spacing w:before="100" w:beforeAutospacing="1" w:after="100" w:afterAutospacing="1"/>
              <w:ind w:left="330" w:hanging="284"/>
              <w:rPr>
                <w:rFonts w:cstheme="minorHAnsi"/>
                <w:sz w:val="20"/>
              </w:rPr>
            </w:pPr>
            <w:r w:rsidRPr="007468A4">
              <w:rPr>
                <w:rFonts w:cstheme="minorHAnsi"/>
                <w:sz w:val="20"/>
              </w:rPr>
              <w:t xml:space="preserve">Use the KPI excel </w:t>
            </w:r>
            <w:r w:rsidR="00802DC2" w:rsidRPr="007468A4">
              <w:rPr>
                <w:rFonts w:cstheme="minorHAnsi"/>
                <w:sz w:val="20"/>
              </w:rPr>
              <w:t>spreadsheet</w:t>
            </w:r>
            <w:r w:rsidRPr="007468A4">
              <w:rPr>
                <w:rFonts w:cstheme="minorHAnsi"/>
                <w:sz w:val="20"/>
              </w:rPr>
              <w:t xml:space="preserve"> that provides Day 10 enrolment numbers for Fleming for the last 10 years, to assist you with your analysis.</w:t>
            </w:r>
          </w:p>
          <w:p w:rsidR="00F074F8" w:rsidRPr="007468A4" w:rsidRDefault="00F074F8" w:rsidP="00A46518">
            <w:pPr>
              <w:numPr>
                <w:ilvl w:val="0"/>
                <w:numId w:val="10"/>
              </w:numPr>
              <w:tabs>
                <w:tab w:val="clear" w:pos="720"/>
                <w:tab w:val="num" w:pos="330"/>
              </w:tabs>
              <w:spacing w:before="100" w:beforeAutospacing="1" w:after="100" w:afterAutospacing="1"/>
              <w:ind w:left="330" w:hanging="284"/>
              <w:rPr>
                <w:rFonts w:cstheme="minorHAnsi"/>
                <w:sz w:val="20"/>
              </w:rPr>
            </w:pPr>
            <w:r w:rsidRPr="007468A4">
              <w:rPr>
                <w:rFonts w:cstheme="minorHAnsi"/>
                <w:sz w:val="20"/>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7468A4" w:rsidRDefault="00541CD1" w:rsidP="00116B54">
            <w:pPr>
              <w:rPr>
                <w:rFonts w:cstheme="minorHAnsi"/>
                <w:sz w:val="20"/>
              </w:rPr>
            </w:pPr>
            <w:r w:rsidRPr="007468A4">
              <w:rPr>
                <w:rFonts w:cstheme="minorHAnsi"/>
                <w:sz w:val="20"/>
              </w:rPr>
              <w:t>Enrolment in glassblowing was declining due to poor equipment and the short duration of our program. However, over the past three years, the program has seen an increase in applicants and enrolment. This can be attributed to the new equipment in the studio and the conversion of Sheridan College’s diploma program to a degree program, making Fleming College’s glassblowing program the only short term, diploma track program in the province.</w:t>
            </w: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3.0 Program Curriculum</w:t>
            </w:r>
          </w:p>
        </w:tc>
        <w:tc>
          <w:tcPr>
            <w:tcW w:w="6662" w:type="dxa"/>
            <w:gridSpan w:val="2"/>
            <w:shd w:val="clear" w:color="auto" w:fill="C0C0C0"/>
            <w:tcMar>
              <w:top w:w="113" w:type="dxa"/>
              <w:bottom w:w="113" w:type="dxa"/>
            </w:tcMar>
          </w:tcPr>
          <w:p w:rsidR="00B40CF0" w:rsidRPr="007468A4" w:rsidRDefault="004B75CD" w:rsidP="004B75CD">
            <w:pPr>
              <w:jc w:val="center"/>
              <w:rPr>
                <w:rFonts w:cstheme="minorHAnsi"/>
                <w:b/>
                <w:sz w:val="20"/>
              </w:rPr>
            </w:pPr>
            <w:r w:rsidRPr="007468A4">
              <w:rPr>
                <w:rFonts w:cstheme="minorHAnsi"/>
                <w:b/>
                <w:sz w:val="20"/>
              </w:rPr>
              <w:t>Summary of Key Findings</w:t>
            </w:r>
          </w:p>
        </w:tc>
      </w:tr>
      <w:tr w:rsidR="00B40CF0" w:rsidRPr="007468A4" w:rsidTr="003F0641">
        <w:tblPrEx>
          <w:shd w:val="clear" w:color="auto" w:fill="auto"/>
          <w:tblLook w:val="01E0" w:firstRow="1" w:lastRow="1" w:firstColumn="1" w:lastColumn="1" w:noHBand="0" w:noVBand="0"/>
        </w:tblPrEx>
        <w:trPr>
          <w:trHeight w:val="611"/>
        </w:trPr>
        <w:tc>
          <w:tcPr>
            <w:tcW w:w="6947" w:type="dxa"/>
            <w:gridSpan w:val="4"/>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 xml:space="preserve">3.1 Program Learning Outcomes </w:t>
            </w:r>
            <w:r w:rsidR="00116B54" w:rsidRPr="007468A4">
              <w:rPr>
                <w:rFonts w:asciiTheme="minorHAnsi" w:hAnsiTheme="minorHAnsi" w:cstheme="minorHAnsi"/>
                <w:b/>
                <w:sz w:val="20"/>
              </w:rPr>
              <w:t>and/or Sector Standards</w:t>
            </w:r>
          </w:p>
          <w:p w:rsidR="00116B54" w:rsidRPr="007468A4" w:rsidRDefault="00116B54" w:rsidP="00A46518">
            <w:pPr>
              <w:numPr>
                <w:ilvl w:val="0"/>
                <w:numId w:val="11"/>
              </w:numPr>
              <w:tabs>
                <w:tab w:val="clear" w:pos="720"/>
                <w:tab w:val="num" w:pos="369"/>
              </w:tabs>
              <w:spacing w:before="100" w:beforeAutospacing="1" w:after="100" w:afterAutospacing="1"/>
              <w:ind w:left="369" w:hanging="284"/>
              <w:rPr>
                <w:rFonts w:cstheme="minorHAnsi"/>
                <w:sz w:val="20"/>
                <w:lang w:val="en-CA"/>
              </w:rPr>
            </w:pPr>
            <w:r w:rsidRPr="007468A4">
              <w:rPr>
                <w:rFonts w:cstheme="minorHAnsi"/>
                <w:sz w:val="20"/>
              </w:rPr>
              <w:t>Review program level learning outcomes in preparation for curriculum mapping (vocational, essential employability skills, general education)</w:t>
            </w:r>
          </w:p>
          <w:p w:rsidR="00B40CF0" w:rsidRPr="007468A4" w:rsidRDefault="00116B54" w:rsidP="00A46518">
            <w:pPr>
              <w:numPr>
                <w:ilvl w:val="0"/>
                <w:numId w:val="12"/>
              </w:numPr>
              <w:tabs>
                <w:tab w:val="clear" w:pos="720"/>
                <w:tab w:val="num" w:pos="369"/>
              </w:tabs>
              <w:spacing w:before="100" w:beforeAutospacing="1" w:after="100" w:afterAutospacing="1"/>
              <w:ind w:left="369" w:hanging="284"/>
              <w:rPr>
                <w:rFonts w:cstheme="minorHAnsi"/>
                <w:b/>
                <w:sz w:val="20"/>
              </w:rPr>
            </w:pPr>
            <w:r w:rsidRPr="007468A4">
              <w:rPr>
                <w:rFonts w:cstheme="minorHAnsi"/>
                <w:sz w:val="20"/>
              </w:rPr>
              <w:t>Where applicable review sector standards to ensure program is keeping up with new trends, developments and requirements.</w:t>
            </w:r>
          </w:p>
        </w:tc>
        <w:tc>
          <w:tcPr>
            <w:tcW w:w="6662" w:type="dxa"/>
            <w:gridSpan w:val="2"/>
            <w:tcMar>
              <w:top w:w="113" w:type="dxa"/>
              <w:bottom w:w="113" w:type="dxa"/>
            </w:tcMar>
          </w:tcPr>
          <w:p w:rsidR="00B40CF0" w:rsidRPr="003314E0" w:rsidRDefault="00A46518" w:rsidP="00B40CF0">
            <w:pPr>
              <w:rPr>
                <w:rFonts w:cstheme="minorHAnsi"/>
                <w:sz w:val="20"/>
              </w:rPr>
            </w:pPr>
            <w:r w:rsidRPr="003314E0">
              <w:rPr>
                <w:rFonts w:cstheme="minorHAnsi"/>
                <w:bCs/>
                <w:sz w:val="20"/>
              </w:rPr>
              <w:t>Program learning outcomes have been revised to improve clarity and specificity. Unlike the course descriptions and outcomes, no major changes were required to the Program Learning Outcomes. Revisions have been approved as per the deliberation and decision of the faculty team in this program review. DB May 2016</w:t>
            </w:r>
          </w:p>
        </w:tc>
      </w:tr>
      <w:tr w:rsidR="00B40CF0" w:rsidRPr="007468A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 xml:space="preserve">3.2 </w:t>
            </w:r>
            <w:r w:rsidR="00120397" w:rsidRPr="007468A4">
              <w:rPr>
                <w:rFonts w:asciiTheme="minorHAnsi" w:hAnsiTheme="minorHAnsi" w:cstheme="minorHAnsi"/>
                <w:b/>
                <w:sz w:val="20"/>
              </w:rPr>
              <w:t>Program of Study, Course Outlines, Delivery and Program Map</w:t>
            </w:r>
            <w:r w:rsidRPr="007468A4">
              <w:rPr>
                <w:rFonts w:asciiTheme="minorHAnsi" w:hAnsiTheme="minorHAnsi" w:cstheme="minorHAnsi"/>
                <w:b/>
                <w:sz w:val="20"/>
              </w:rPr>
              <w:t xml:space="preserve"> </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Review the feedback and suggestions received from Course-level survey completed by faculty at the end of each semester.</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Review the balance and frequency of assessment types across the curriculum and their appropriateness to learning outcomes for the course and program level outcomes.</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Collect a cross section of samples of student work as evidence of achievement of learning outcomes.</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Reflect and comment upon the variety of methods used to demonstrate program outcomes.</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Reflect and comment upon the degree of technology-enhanced delivery of the program outcomes.</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Discuss the degree and depth to which the program is providing work integrated learning experiences.</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Record the course in the curriculum that covers the college-wide sustainability learning outcome</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Make recommendations to address any gaps identified or improvements required.</w:t>
            </w:r>
          </w:p>
          <w:p w:rsidR="00BB5F57" w:rsidRPr="007468A4" w:rsidRDefault="00BB5F57" w:rsidP="00A46518">
            <w:pPr>
              <w:numPr>
                <w:ilvl w:val="0"/>
                <w:numId w:val="13"/>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 xml:space="preserve">Review the program’s current </w:t>
            </w:r>
            <w:r w:rsidRPr="007468A4">
              <w:rPr>
                <w:rFonts w:cstheme="minorHAnsi"/>
                <w:b/>
                <w:bCs/>
                <w:sz w:val="20"/>
                <w:lang w:val="en-CA" w:eastAsia="en-CA"/>
              </w:rPr>
              <w:t>admission requirements</w:t>
            </w:r>
            <w:r w:rsidRPr="007468A4">
              <w:rPr>
                <w:rFonts w:cstheme="minorHAnsi"/>
                <w:sz w:val="20"/>
                <w:lang w:val="en-CA" w:eastAsia="en-CA"/>
              </w:rPr>
              <w:t xml:space="preserve"> and their suitability in relation to program rigour and student preparedness.</w:t>
            </w:r>
          </w:p>
          <w:p w:rsidR="00B40CF0" w:rsidRPr="007468A4" w:rsidRDefault="00BB5F57" w:rsidP="00C60B11">
            <w:pPr>
              <w:tabs>
                <w:tab w:val="num" w:pos="369"/>
              </w:tabs>
              <w:spacing w:before="100" w:beforeAutospacing="1" w:after="100" w:afterAutospacing="1"/>
              <w:ind w:left="85"/>
              <w:rPr>
                <w:rFonts w:cstheme="minorHAnsi"/>
                <w:b/>
                <w:sz w:val="20"/>
              </w:rPr>
            </w:pPr>
            <w:r w:rsidRPr="007468A4">
              <w:rPr>
                <w:rFonts w:cstheme="minorHAnsi"/>
                <w:b/>
                <w:bCs/>
                <w:sz w:val="20"/>
                <w:lang w:val="en-CA" w:eastAsia="en-CA"/>
              </w:rPr>
              <w:t>Include an updated program curriculum map on your program and curriculum review web page.</w:t>
            </w:r>
          </w:p>
        </w:tc>
        <w:tc>
          <w:tcPr>
            <w:tcW w:w="6662" w:type="dxa"/>
            <w:gridSpan w:val="2"/>
            <w:tcMar>
              <w:top w:w="113" w:type="dxa"/>
              <w:bottom w:w="113" w:type="dxa"/>
            </w:tcMar>
          </w:tcPr>
          <w:p w:rsidR="00A46518" w:rsidRPr="007468A4" w:rsidRDefault="00A46518" w:rsidP="00A46518">
            <w:pPr>
              <w:rPr>
                <w:rFonts w:cstheme="minorHAnsi"/>
                <w:sz w:val="20"/>
                <w:lang w:val="en-CA"/>
              </w:rPr>
            </w:pPr>
            <w:r w:rsidRPr="007468A4">
              <w:rPr>
                <w:rFonts w:cstheme="minorHAnsi"/>
                <w:sz w:val="20"/>
                <w:lang w:val="en-CA"/>
              </w:rPr>
              <w:t xml:space="preserve">The GBL courses were being delivered in a more </w:t>
            </w:r>
            <w:r w:rsidR="003314E0">
              <w:rPr>
                <w:rFonts w:cstheme="minorHAnsi"/>
                <w:sz w:val="20"/>
                <w:lang w:val="en-CA"/>
              </w:rPr>
              <w:t>considered</w:t>
            </w:r>
            <w:r w:rsidRPr="007468A4">
              <w:rPr>
                <w:rFonts w:cstheme="minorHAnsi"/>
                <w:sz w:val="20"/>
                <w:lang w:val="en-CA"/>
              </w:rPr>
              <w:t xml:space="preserve"> fashion than indicated previously in course writings.</w:t>
            </w:r>
          </w:p>
          <w:p w:rsidR="00A46518" w:rsidRPr="007468A4" w:rsidRDefault="00A46518" w:rsidP="00A46518">
            <w:pPr>
              <w:rPr>
                <w:rFonts w:cstheme="minorHAnsi"/>
                <w:sz w:val="20"/>
                <w:lang w:val="en-CA"/>
              </w:rPr>
            </w:pPr>
            <w:r w:rsidRPr="007468A4">
              <w:rPr>
                <w:rFonts w:cstheme="minorHAnsi"/>
                <w:b/>
                <w:bCs/>
                <w:sz w:val="20"/>
                <w:lang w:val="en-CA"/>
              </w:rPr>
              <w:t>The GBL course outlines required significant restructuring in order to address the following criteria:</w:t>
            </w:r>
          </w:p>
          <w:p w:rsidR="00A46518" w:rsidRPr="007468A4" w:rsidRDefault="00A46518" w:rsidP="00A46518">
            <w:pPr>
              <w:numPr>
                <w:ilvl w:val="0"/>
                <w:numId w:val="20"/>
              </w:numPr>
              <w:rPr>
                <w:rFonts w:cstheme="minorHAnsi"/>
                <w:sz w:val="20"/>
                <w:lang w:val="en-CA"/>
              </w:rPr>
            </w:pPr>
            <w:r w:rsidRPr="007468A4">
              <w:rPr>
                <w:rFonts w:cstheme="minorHAnsi"/>
                <w:sz w:val="20"/>
                <w:lang w:val="en-CA"/>
              </w:rPr>
              <w:t xml:space="preserve">Omit the Coldworking course, and integrate </w:t>
            </w:r>
            <w:r w:rsidR="00BF11AE" w:rsidRPr="007468A4">
              <w:rPr>
                <w:rFonts w:cstheme="minorHAnsi"/>
                <w:sz w:val="20"/>
                <w:lang w:val="en-CA"/>
              </w:rPr>
              <w:t>its</w:t>
            </w:r>
            <w:r w:rsidRPr="007468A4">
              <w:rPr>
                <w:rFonts w:cstheme="minorHAnsi"/>
                <w:sz w:val="20"/>
                <w:lang w:val="en-CA"/>
              </w:rPr>
              <w:t xml:space="preserve"> content across the remaining courses</w:t>
            </w:r>
          </w:p>
          <w:p w:rsidR="00A46518" w:rsidRPr="007468A4" w:rsidRDefault="00A46518" w:rsidP="00A46518">
            <w:pPr>
              <w:numPr>
                <w:ilvl w:val="0"/>
                <w:numId w:val="20"/>
              </w:numPr>
              <w:rPr>
                <w:rFonts w:cstheme="minorHAnsi"/>
                <w:sz w:val="20"/>
                <w:lang w:val="en-CA"/>
              </w:rPr>
            </w:pPr>
            <w:r w:rsidRPr="007468A4">
              <w:rPr>
                <w:rFonts w:cstheme="minorHAnsi"/>
                <w:sz w:val="20"/>
                <w:lang w:val="en-CA"/>
              </w:rPr>
              <w:t>Review the Flameworking course content with regard to the use of borosilicate glass versus soft glass. Faculty were in favour of using soft glass in order to deliver a more project based approach, as the soft class components would be compatible for assembly with blown components and forms. Brad Sherwood, faculty, affirmed this mandate, despite the fact that BS glass is more easily worked and therefore introduced to students. He indicated that the later delivery of the course (week 1 to week 6) would better address this challenge.</w:t>
            </w:r>
          </w:p>
          <w:p w:rsidR="00A46518" w:rsidRPr="007468A4" w:rsidRDefault="00A46518" w:rsidP="00A46518">
            <w:pPr>
              <w:numPr>
                <w:ilvl w:val="0"/>
                <w:numId w:val="20"/>
              </w:numPr>
              <w:rPr>
                <w:rFonts w:cstheme="minorHAnsi"/>
                <w:sz w:val="20"/>
                <w:lang w:val="en-CA"/>
              </w:rPr>
            </w:pPr>
            <w:r w:rsidRPr="007468A4">
              <w:rPr>
                <w:rFonts w:cstheme="minorHAnsi"/>
                <w:sz w:val="20"/>
                <w:lang w:val="en-CA"/>
              </w:rPr>
              <w:t>Intermediate Glass and Intro to Glass now broken out into discrete courses with specific content.</w:t>
            </w:r>
          </w:p>
          <w:p w:rsidR="00A46518" w:rsidRPr="007468A4" w:rsidRDefault="00A46518" w:rsidP="00A46518">
            <w:pPr>
              <w:numPr>
                <w:ilvl w:val="0"/>
                <w:numId w:val="20"/>
              </w:numPr>
              <w:rPr>
                <w:rFonts w:cstheme="minorHAnsi"/>
                <w:sz w:val="20"/>
                <w:lang w:val="en-CA"/>
              </w:rPr>
            </w:pPr>
            <w:r w:rsidRPr="007468A4">
              <w:rPr>
                <w:rFonts w:cstheme="minorHAnsi"/>
                <w:sz w:val="20"/>
                <w:lang w:val="en-CA"/>
              </w:rPr>
              <w:t>Independent Projects are included in new course strategy.</w:t>
            </w:r>
          </w:p>
          <w:p w:rsidR="00A46518" w:rsidRPr="007468A4" w:rsidRDefault="00A46518" w:rsidP="00A46518">
            <w:pPr>
              <w:numPr>
                <w:ilvl w:val="0"/>
                <w:numId w:val="20"/>
              </w:numPr>
              <w:rPr>
                <w:rFonts w:cstheme="minorHAnsi"/>
                <w:sz w:val="20"/>
                <w:lang w:val="en-CA"/>
              </w:rPr>
            </w:pPr>
            <w:r w:rsidRPr="007468A4">
              <w:rPr>
                <w:rFonts w:cstheme="minorHAnsi"/>
                <w:sz w:val="20"/>
                <w:lang w:val="en-CA"/>
              </w:rPr>
              <w:t>Include the sustainabililty outcome in GBL: Art History</w:t>
            </w:r>
          </w:p>
          <w:p w:rsidR="00B40CF0" w:rsidRPr="007468A4" w:rsidRDefault="00B40CF0" w:rsidP="00B40CF0">
            <w:pPr>
              <w:rPr>
                <w:rFonts w:cstheme="minorHAnsi"/>
                <w:sz w:val="20"/>
              </w:rPr>
            </w:pP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4.0 Strategic Positioning and New Opportunities</w:t>
            </w:r>
          </w:p>
        </w:tc>
        <w:tc>
          <w:tcPr>
            <w:tcW w:w="6662" w:type="dxa"/>
            <w:gridSpan w:val="2"/>
            <w:shd w:val="clear" w:color="auto" w:fill="C0C0C0"/>
            <w:tcMar>
              <w:top w:w="113" w:type="dxa"/>
              <w:bottom w:w="113" w:type="dxa"/>
            </w:tcMar>
          </w:tcPr>
          <w:p w:rsidR="00B40CF0" w:rsidRPr="007468A4" w:rsidRDefault="004B75CD" w:rsidP="004B75CD">
            <w:pPr>
              <w:jc w:val="center"/>
              <w:rPr>
                <w:rFonts w:cstheme="minorHAnsi"/>
                <w:b/>
                <w:sz w:val="20"/>
              </w:rPr>
            </w:pPr>
            <w:r w:rsidRPr="007468A4">
              <w:rPr>
                <w:rFonts w:cstheme="minorHAnsi"/>
                <w:b/>
                <w:sz w:val="20"/>
              </w:rPr>
              <w:t>Summary of Key Findings</w:t>
            </w:r>
          </w:p>
        </w:tc>
      </w:tr>
      <w:tr w:rsidR="00B40CF0" w:rsidRPr="007468A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4.1</w:t>
            </w:r>
            <w:r w:rsidRPr="007468A4">
              <w:rPr>
                <w:rFonts w:asciiTheme="minorHAnsi" w:hAnsiTheme="minorHAnsi" w:cstheme="minorHAnsi"/>
                <w:sz w:val="20"/>
              </w:rPr>
              <w:t xml:space="preserve"> </w:t>
            </w:r>
            <w:r w:rsidRPr="007468A4">
              <w:rPr>
                <w:rFonts w:asciiTheme="minorHAnsi" w:hAnsiTheme="minorHAnsi" w:cstheme="minorHAnsi"/>
                <w:b/>
                <w:sz w:val="20"/>
              </w:rPr>
              <w:t>College and School Alignment</w:t>
            </w:r>
          </w:p>
          <w:p w:rsidR="00B40CF0" w:rsidRPr="007468A4" w:rsidRDefault="00B40CF0" w:rsidP="00B40CF0">
            <w:pPr>
              <w:pStyle w:val="Title"/>
              <w:jc w:val="left"/>
              <w:rPr>
                <w:rFonts w:asciiTheme="minorHAnsi" w:hAnsiTheme="minorHAnsi" w:cstheme="minorHAnsi"/>
                <w:b/>
                <w:sz w:val="20"/>
              </w:rPr>
            </w:pPr>
          </w:p>
          <w:p w:rsidR="00B40CF0" w:rsidRPr="007468A4" w:rsidRDefault="00C60B11" w:rsidP="00A46518">
            <w:pPr>
              <w:pStyle w:val="Title"/>
              <w:numPr>
                <w:ilvl w:val="0"/>
                <w:numId w:val="4"/>
              </w:numPr>
              <w:tabs>
                <w:tab w:val="clear" w:pos="720"/>
                <w:tab w:val="num" w:pos="360"/>
              </w:tabs>
              <w:ind w:left="360"/>
              <w:jc w:val="left"/>
              <w:rPr>
                <w:rFonts w:asciiTheme="minorHAnsi" w:hAnsiTheme="minorHAnsi" w:cstheme="minorHAnsi"/>
                <w:sz w:val="20"/>
                <w:lang w:val="en-CA"/>
              </w:rPr>
            </w:pPr>
            <w:r w:rsidRPr="007468A4">
              <w:rPr>
                <w:rFonts w:asciiTheme="minorHAnsi" w:hAnsiTheme="minorHAnsi" w:cstheme="minorHAnsi"/>
                <w:sz w:val="20"/>
              </w:rPr>
              <w:t>Review program alignment with college priorities such as vision, mission, values, strategic plan, academic plan and the educational mandate, and / or academic priorities of the School.</w:t>
            </w:r>
          </w:p>
        </w:tc>
        <w:tc>
          <w:tcPr>
            <w:tcW w:w="6662" w:type="dxa"/>
            <w:gridSpan w:val="2"/>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Glassblowing is an area of specialization for both the Integrated Design and Visual and Creative Arts Diplomas. These two programs are the only two diplomas offered at the Haliburton Campus and are completely in line with the college’s strategic mandate. Glassblowing is unique, exciting and attractive to those interested in the arts and can be considered a significant draw to the campus.</w:t>
            </w:r>
          </w:p>
          <w:p w:rsidR="00B40CF0" w:rsidRPr="007468A4" w:rsidRDefault="00B40CF0" w:rsidP="00B40CF0">
            <w:pPr>
              <w:rPr>
                <w:rFonts w:cstheme="minorHAnsi"/>
                <w:sz w:val="20"/>
                <w:lang w:val="en-CA"/>
              </w:rPr>
            </w:pPr>
          </w:p>
        </w:tc>
      </w:tr>
      <w:tr w:rsidR="00B40CF0" w:rsidRPr="007468A4" w:rsidTr="003F0641">
        <w:tblPrEx>
          <w:shd w:val="clear" w:color="auto" w:fill="auto"/>
          <w:tblLook w:val="01E0" w:firstRow="1" w:lastRow="1" w:firstColumn="1" w:lastColumn="1" w:noHBand="0" w:noVBand="0"/>
        </w:tblPrEx>
        <w:trPr>
          <w:trHeight w:val="1693"/>
        </w:trPr>
        <w:tc>
          <w:tcPr>
            <w:tcW w:w="6947" w:type="dxa"/>
            <w:gridSpan w:val="4"/>
            <w:shd w:val="clear" w:color="auto" w:fill="auto"/>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4.2 Competitor Programs</w:t>
            </w:r>
          </w:p>
          <w:p w:rsidR="00C60B11" w:rsidRPr="007468A4" w:rsidRDefault="00C60B11" w:rsidP="00A46518">
            <w:pPr>
              <w:numPr>
                <w:ilvl w:val="0"/>
                <w:numId w:val="7"/>
              </w:numPr>
              <w:tabs>
                <w:tab w:val="clear" w:pos="720"/>
                <w:tab w:val="num" w:pos="369"/>
              </w:tabs>
              <w:spacing w:before="100" w:beforeAutospacing="1" w:after="100" w:afterAutospacing="1"/>
              <w:ind w:left="369" w:hanging="369"/>
              <w:rPr>
                <w:rFonts w:cstheme="minorHAnsi"/>
                <w:sz w:val="20"/>
                <w:lang w:val="en-CA" w:eastAsia="en-CA"/>
              </w:rPr>
            </w:pPr>
            <w:r w:rsidRPr="007468A4">
              <w:rPr>
                <w:rFonts w:cstheme="minorHAnsi"/>
                <w:sz w:val="20"/>
                <w:lang w:val="en-CA" w:eastAsia="en-CA"/>
              </w:rPr>
              <w:t>Analyze key parallels and differences between this program and those of its closest competitors, where applicable.</w:t>
            </w:r>
          </w:p>
          <w:p w:rsidR="00B40CF0" w:rsidRPr="007468A4" w:rsidRDefault="00C60B11" w:rsidP="00A46518">
            <w:pPr>
              <w:numPr>
                <w:ilvl w:val="0"/>
                <w:numId w:val="7"/>
              </w:numPr>
              <w:tabs>
                <w:tab w:val="clear" w:pos="720"/>
                <w:tab w:val="num" w:pos="369"/>
              </w:tabs>
              <w:spacing w:before="100" w:beforeAutospacing="1" w:after="100" w:afterAutospacing="1"/>
              <w:ind w:left="369" w:hanging="369"/>
              <w:rPr>
                <w:rFonts w:cstheme="minorHAnsi"/>
                <w:b/>
                <w:sz w:val="20"/>
              </w:rPr>
            </w:pPr>
            <w:r w:rsidRPr="007468A4">
              <w:rPr>
                <w:rFonts w:cstheme="minorHAnsi"/>
                <w:sz w:val="20"/>
                <w:lang w:val="en-CA" w:eastAsia="en-CA"/>
              </w:rPr>
              <w:t>Comment on the ’Value-added’ program distinctions and their attractiveness to prospective students.</w:t>
            </w:r>
          </w:p>
        </w:tc>
        <w:tc>
          <w:tcPr>
            <w:tcW w:w="6662" w:type="dxa"/>
            <w:gridSpan w:val="2"/>
            <w:shd w:val="clear" w:color="auto" w:fill="auto"/>
            <w:tcMar>
              <w:top w:w="113" w:type="dxa"/>
              <w:bottom w:w="113" w:type="dxa"/>
            </w:tcMar>
          </w:tcPr>
          <w:p w:rsidR="00B40CF0" w:rsidRPr="007468A4" w:rsidRDefault="00541CD1" w:rsidP="00B40CF0">
            <w:pPr>
              <w:rPr>
                <w:rFonts w:cstheme="minorHAnsi"/>
                <w:b/>
                <w:sz w:val="20"/>
              </w:rPr>
            </w:pPr>
            <w:r w:rsidRPr="007468A4">
              <w:rPr>
                <w:rFonts w:cstheme="minorHAnsi"/>
                <w:sz w:val="20"/>
              </w:rPr>
              <w:t xml:space="preserve">Sheridan College recently updated their diploma level program to a degree level, </w:t>
            </w:r>
            <w:r w:rsidR="003314E0" w:rsidRPr="007468A4">
              <w:rPr>
                <w:rFonts w:cstheme="minorHAnsi"/>
                <w:sz w:val="20"/>
              </w:rPr>
              <w:t>with new entry criteria</w:t>
            </w:r>
            <w:r w:rsidRPr="007468A4">
              <w:rPr>
                <w:rFonts w:cstheme="minorHAnsi"/>
                <w:sz w:val="20"/>
              </w:rPr>
              <w:t>. The Glassblowing program is now the only certificate/diploma level program available in Ontario. It is also the perfect stepping stone for those wishing to work toward their degree at Sheridan, but do not meet the entrance criteria. As a result, the glassblowing program is piloting the increased maximum from twelve to fourteen. This new maximum will be revisited annually for the first few years given that this program has a higher level safety expectation than most programs. jb</w:t>
            </w: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7468A4" w:rsidRDefault="00B40CF0" w:rsidP="00B40CF0">
            <w:pPr>
              <w:rPr>
                <w:rFonts w:cstheme="minorHAnsi"/>
                <w:b/>
                <w:sz w:val="20"/>
              </w:rPr>
            </w:pPr>
            <w:r w:rsidRPr="007468A4">
              <w:rPr>
                <w:rFonts w:cstheme="minorHAnsi"/>
                <w:b/>
                <w:sz w:val="20"/>
              </w:rPr>
              <w:t>4.3  Learning Pathways</w:t>
            </w:r>
          </w:p>
          <w:p w:rsidR="00B40CF0" w:rsidRPr="007468A4" w:rsidRDefault="00B40CF0" w:rsidP="00B40CF0">
            <w:pPr>
              <w:rPr>
                <w:rFonts w:cstheme="minorHAnsi"/>
                <w:b/>
                <w:sz w:val="20"/>
              </w:rPr>
            </w:pPr>
          </w:p>
          <w:p w:rsidR="00B40CF0" w:rsidRPr="007468A4" w:rsidRDefault="00C60B11" w:rsidP="00A46518">
            <w:pPr>
              <w:pStyle w:val="Title"/>
              <w:numPr>
                <w:ilvl w:val="0"/>
                <w:numId w:val="7"/>
              </w:numPr>
              <w:tabs>
                <w:tab w:val="clear" w:pos="720"/>
                <w:tab w:val="num" w:pos="369"/>
              </w:tabs>
              <w:ind w:left="369" w:hanging="284"/>
              <w:jc w:val="left"/>
              <w:rPr>
                <w:rFonts w:asciiTheme="minorHAnsi" w:hAnsiTheme="minorHAnsi" w:cstheme="minorHAnsi"/>
                <w:b/>
                <w:sz w:val="20"/>
              </w:rPr>
            </w:pPr>
            <w:r w:rsidRPr="007468A4">
              <w:rPr>
                <w:rFonts w:asciiTheme="minorHAnsi" w:hAnsiTheme="minorHAnsi" w:cstheme="minorHAnsi"/>
                <w:sz w:val="20"/>
              </w:rPr>
              <w:t>Comment on r</w:t>
            </w:r>
            <w:r w:rsidR="00B40CF0" w:rsidRPr="007468A4">
              <w:rPr>
                <w:rFonts w:asciiTheme="minorHAnsi" w:hAnsiTheme="minorHAnsi" w:cstheme="minorHAnsi"/>
                <w:sz w:val="20"/>
              </w:rPr>
              <w:t>ecent or anticipated initiatives that promote student pathways including secondary school partnerships, dual credits, program laddering, dual diplomas, and university transfer, articulations, and partnerships.</w:t>
            </w:r>
          </w:p>
          <w:p w:rsidR="00B40CF0" w:rsidRPr="007468A4" w:rsidRDefault="00B40CF0" w:rsidP="00A46518">
            <w:pPr>
              <w:pStyle w:val="ListParagraph"/>
              <w:numPr>
                <w:ilvl w:val="0"/>
                <w:numId w:val="7"/>
              </w:numPr>
              <w:tabs>
                <w:tab w:val="clear" w:pos="720"/>
                <w:tab w:val="num" w:pos="369"/>
              </w:tabs>
              <w:ind w:hanging="635"/>
              <w:rPr>
                <w:rFonts w:cstheme="minorHAnsi"/>
                <w:b/>
                <w:sz w:val="20"/>
              </w:rPr>
            </w:pPr>
            <w:r w:rsidRPr="007468A4">
              <w:rPr>
                <w:rFonts w:cstheme="minorHAnsi"/>
                <w:sz w:val="20"/>
              </w:rPr>
              <w:t xml:space="preserve">Identify any new pathways that could be developed.  </w:t>
            </w:r>
          </w:p>
        </w:tc>
        <w:tc>
          <w:tcPr>
            <w:tcW w:w="6662" w:type="dxa"/>
            <w:gridSpan w:val="2"/>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b/>
                <w:sz w:val="20"/>
              </w:rPr>
              <w:tab/>
            </w:r>
            <w:r w:rsidRPr="007468A4">
              <w:rPr>
                <w:rFonts w:cstheme="minorHAnsi"/>
                <w:sz w:val="20"/>
                <w:lang w:val="en-CA" w:eastAsia="en-CA"/>
              </w:rPr>
              <w:t>Spring 2015, Corning Museum of Glass (CMOG) partnered with the Haliburton School of Art and Design by providing a generous scholarship (annually) to a deserving Glassblowing Graduate (value $2000 US). It is hoped that this new relationship with CMOG is the beginning of a long lasting relationship that will benefit both students and alumni from our programs. Note: Preliminary discussions with CMOG mentioned potential educational opportunities that could be presented for articulation. CMOG has agreed to revisit their curriculum writing.</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Currently investigating options with Sheridan to officially close the gap created with the new degree program (see section 4.2) jb</w:t>
            </w:r>
          </w:p>
          <w:p w:rsidR="00B40CF0" w:rsidRPr="007468A4" w:rsidRDefault="00B40CF0" w:rsidP="00541CD1">
            <w:pPr>
              <w:tabs>
                <w:tab w:val="left" w:pos="1060"/>
              </w:tabs>
              <w:rPr>
                <w:rFonts w:cstheme="minorHAnsi"/>
                <w:b/>
                <w:sz w:val="20"/>
              </w:rPr>
            </w:pP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7468A4" w:rsidRDefault="00B40CF0" w:rsidP="00B40CF0">
            <w:pPr>
              <w:rPr>
                <w:rFonts w:cstheme="minorHAnsi"/>
                <w:b/>
                <w:sz w:val="20"/>
              </w:rPr>
            </w:pPr>
          </w:p>
          <w:p w:rsidR="00B40CF0" w:rsidRPr="007468A4" w:rsidRDefault="00B40CF0" w:rsidP="00B40CF0">
            <w:pPr>
              <w:rPr>
                <w:rFonts w:cstheme="minorHAnsi"/>
                <w:b/>
                <w:sz w:val="20"/>
              </w:rPr>
            </w:pPr>
            <w:r w:rsidRPr="007468A4">
              <w:rPr>
                <w:rFonts w:cstheme="minorHAnsi"/>
                <w:b/>
                <w:sz w:val="20"/>
              </w:rPr>
              <w:t xml:space="preserve">4.4  New Program </w:t>
            </w:r>
            <w:r w:rsidR="006A5E7A" w:rsidRPr="007468A4">
              <w:rPr>
                <w:rFonts w:cstheme="minorHAnsi"/>
                <w:b/>
                <w:sz w:val="20"/>
              </w:rPr>
              <w:t>o</w:t>
            </w:r>
            <w:r w:rsidRPr="007468A4">
              <w:rPr>
                <w:rFonts w:cstheme="minorHAnsi"/>
                <w:b/>
                <w:sz w:val="20"/>
              </w:rPr>
              <w:t xml:space="preserve">r </w:t>
            </w:r>
            <w:r w:rsidR="006A5E7A" w:rsidRPr="007468A4">
              <w:rPr>
                <w:rFonts w:cstheme="minorHAnsi"/>
                <w:b/>
                <w:sz w:val="20"/>
              </w:rPr>
              <w:t>Redesign Ideas</w:t>
            </w:r>
          </w:p>
          <w:p w:rsidR="006A5E7A" w:rsidRPr="007468A4" w:rsidRDefault="006A5E7A" w:rsidP="00B40CF0">
            <w:pPr>
              <w:rPr>
                <w:rFonts w:cstheme="minorHAnsi"/>
                <w:b/>
                <w:sz w:val="20"/>
              </w:rPr>
            </w:pPr>
          </w:p>
          <w:p w:rsidR="00B40CF0" w:rsidRPr="007468A4" w:rsidRDefault="006A5E7A" w:rsidP="00A46518">
            <w:pPr>
              <w:pStyle w:val="ListParagraph"/>
              <w:numPr>
                <w:ilvl w:val="0"/>
                <w:numId w:val="14"/>
              </w:numPr>
              <w:ind w:left="369" w:hanging="369"/>
              <w:rPr>
                <w:rFonts w:cstheme="minorHAnsi"/>
                <w:b/>
                <w:sz w:val="20"/>
              </w:rPr>
            </w:pPr>
            <w:r w:rsidRPr="007468A4">
              <w:rPr>
                <w:rFonts w:cstheme="minorHAnsi"/>
                <w:sz w:val="20"/>
              </w:rPr>
              <w:t>Are there opportunities for new program initiatives based on Program, School, or community strengths and alliances?</w:t>
            </w:r>
          </w:p>
        </w:tc>
        <w:tc>
          <w:tcPr>
            <w:tcW w:w="6662" w:type="dxa"/>
            <w:gridSpan w:val="2"/>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If demand increases as it has in recent years and wait lists continue to lengthen at each offering, it would be beneficial to consider a fall and winter offering. jb</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A second year diploma level offering could be delivered in the third semester (May to August), incorporating the summer Haliburton School of Art + Design courses in the delivery plan (optional courses). The flame/torch work would be a a greater part of this delivery with training on glass variances and compatibility, accommodating the new trend. jb</w:t>
            </w:r>
          </w:p>
          <w:p w:rsidR="00B40CF0" w:rsidRPr="007468A4" w:rsidRDefault="00B40CF0" w:rsidP="00541CD1">
            <w:pPr>
              <w:ind w:firstLine="720"/>
              <w:rPr>
                <w:rFonts w:cstheme="minorHAnsi"/>
                <w:b/>
                <w:sz w:val="20"/>
              </w:rPr>
            </w:pPr>
          </w:p>
        </w:tc>
      </w:tr>
      <w:tr w:rsidR="00B40CF0" w:rsidRPr="007468A4" w:rsidTr="003F0641">
        <w:tblPrEx>
          <w:shd w:val="clear" w:color="auto" w:fill="auto"/>
          <w:tblLook w:val="01E0" w:firstRow="1" w:lastRow="1" w:firstColumn="1" w:lastColumn="1" w:noHBand="0" w:noVBand="0"/>
        </w:tblPrEx>
        <w:trPr>
          <w:trHeight w:val="175"/>
        </w:trPr>
        <w:tc>
          <w:tcPr>
            <w:tcW w:w="6947" w:type="dxa"/>
            <w:gridSpan w:val="4"/>
            <w:shd w:val="clear" w:color="auto" w:fill="C0C0C0"/>
            <w:tcMar>
              <w:top w:w="113" w:type="dxa"/>
              <w:bottom w:w="113" w:type="dxa"/>
            </w:tcMar>
          </w:tcPr>
          <w:p w:rsidR="00B40CF0" w:rsidRPr="007468A4" w:rsidRDefault="00B40CF0" w:rsidP="00B40CF0">
            <w:pPr>
              <w:tabs>
                <w:tab w:val="left" w:pos="72"/>
              </w:tabs>
              <w:rPr>
                <w:rFonts w:cstheme="minorHAnsi"/>
                <w:b/>
                <w:sz w:val="20"/>
              </w:rPr>
            </w:pPr>
            <w:r w:rsidRPr="007468A4">
              <w:rPr>
                <w:rFonts w:cstheme="minorHAnsi"/>
                <w:b/>
                <w:sz w:val="20"/>
              </w:rPr>
              <w:t>5.0 External Relations</w:t>
            </w:r>
          </w:p>
        </w:tc>
        <w:tc>
          <w:tcPr>
            <w:tcW w:w="6662" w:type="dxa"/>
            <w:gridSpan w:val="2"/>
            <w:shd w:val="clear" w:color="auto" w:fill="C0C0C0"/>
            <w:tcMar>
              <w:top w:w="113" w:type="dxa"/>
              <w:bottom w:w="113" w:type="dxa"/>
            </w:tcMar>
          </w:tcPr>
          <w:p w:rsidR="00B40CF0" w:rsidRPr="007468A4" w:rsidRDefault="004B75CD" w:rsidP="004B75CD">
            <w:pPr>
              <w:jc w:val="center"/>
              <w:rPr>
                <w:rFonts w:cstheme="minorHAnsi"/>
                <w:b/>
                <w:sz w:val="20"/>
              </w:rPr>
            </w:pPr>
            <w:r w:rsidRPr="007468A4">
              <w:rPr>
                <w:rFonts w:cstheme="minorHAnsi"/>
                <w:b/>
                <w:sz w:val="20"/>
              </w:rPr>
              <w:t>Summary of Key Findings</w:t>
            </w: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 xml:space="preserve">5.1 </w:t>
            </w:r>
            <w:r w:rsidR="00E93276" w:rsidRPr="007468A4">
              <w:rPr>
                <w:rFonts w:asciiTheme="minorHAnsi" w:hAnsiTheme="minorHAnsi" w:cstheme="minorHAnsi"/>
                <w:b/>
                <w:sz w:val="20"/>
              </w:rPr>
              <w:t>Community Partnerships</w:t>
            </w:r>
          </w:p>
          <w:p w:rsidR="00E93276" w:rsidRPr="007468A4" w:rsidRDefault="00E93276" w:rsidP="00A46518">
            <w:pPr>
              <w:numPr>
                <w:ilvl w:val="0"/>
                <w:numId w:val="5"/>
              </w:numPr>
              <w:spacing w:before="100" w:beforeAutospacing="1" w:after="100" w:afterAutospacing="1"/>
              <w:ind w:left="369" w:hanging="369"/>
              <w:rPr>
                <w:rFonts w:cstheme="minorHAnsi"/>
                <w:sz w:val="20"/>
                <w:lang w:val="en-CA" w:eastAsia="en-CA"/>
              </w:rPr>
            </w:pPr>
            <w:r w:rsidRPr="007468A4">
              <w:rPr>
                <w:rFonts w:cstheme="minorHAnsi"/>
                <w:sz w:val="20"/>
                <w:lang w:val="en-CA" w:eastAsia="en-CA"/>
              </w:rPr>
              <w:t>Does your program have significant partnerships, relationships, connections, or offers of support from the community that help to enrich the program and the student experience?</w:t>
            </w:r>
          </w:p>
          <w:p w:rsidR="00B40CF0" w:rsidRPr="007468A4" w:rsidRDefault="00E93276" w:rsidP="00A46518">
            <w:pPr>
              <w:numPr>
                <w:ilvl w:val="0"/>
                <w:numId w:val="5"/>
              </w:numPr>
              <w:spacing w:before="100" w:beforeAutospacing="1" w:after="100" w:afterAutospacing="1"/>
              <w:ind w:left="369" w:hanging="369"/>
              <w:rPr>
                <w:rFonts w:cstheme="minorHAnsi"/>
                <w:b/>
                <w:sz w:val="20"/>
              </w:rPr>
            </w:pPr>
            <w:r w:rsidRPr="007468A4">
              <w:rPr>
                <w:rFonts w:cstheme="minorHAnsi"/>
                <w:sz w:val="20"/>
                <w:lang w:val="en-CA" w:eastAsia="en-CA"/>
              </w:rPr>
              <w:t>Are faculty, staff, and student involved in volunteer projects and events?</w:t>
            </w:r>
          </w:p>
        </w:tc>
        <w:tc>
          <w:tcPr>
            <w:tcW w:w="6662" w:type="dxa"/>
            <w:gridSpan w:val="2"/>
            <w:shd w:val="clear" w:color="auto" w:fill="auto"/>
            <w:tcMar>
              <w:top w:w="113" w:type="dxa"/>
              <w:bottom w:w="113" w:type="dxa"/>
            </w:tcMar>
          </w:tcPr>
          <w:p w:rsidR="00541CD1" w:rsidRPr="007468A4" w:rsidRDefault="00541CD1" w:rsidP="00BF11AE">
            <w:pPr>
              <w:spacing w:after="360"/>
              <w:rPr>
                <w:rFonts w:cstheme="minorHAnsi"/>
                <w:sz w:val="20"/>
                <w:lang w:val="en-CA" w:eastAsia="en-CA"/>
              </w:rPr>
            </w:pPr>
            <w:r w:rsidRPr="007468A4">
              <w:rPr>
                <w:rFonts w:cstheme="minorHAnsi"/>
                <w:sz w:val="20"/>
                <w:lang w:val="en-CA" w:eastAsia="en-CA"/>
              </w:rPr>
              <w:t>The Haliburton School of Art + Design is a campus among a sculpture forest and public walking and ski trails. Community members are always welcome to visit the campus and often take time to tour the facility. Faculty shows will be launched in Fall 2016 beginning with Ceramics Faculty show. The intent is to rotate faculty teams. Glass will have an opportunity to be involved in the near future. jb</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Open house events are offered twice per year (fall/spring) drawing community members into the building to see live glass work demonstrations and to network with faculty and students. jb</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End of semester exhibition is held on the Saturday of the fifteenth week of fall and winter semesters. Students invite friends and family to the exhibition as well as community members. Students are exhibiting their project work from the program and community members are welcome to purchase any work that is available for sale. jb</w:t>
            </w:r>
          </w:p>
          <w:p w:rsidR="00541CD1" w:rsidRPr="007468A4" w:rsidRDefault="00541CD1" w:rsidP="00B40CF0">
            <w:pPr>
              <w:rPr>
                <w:rFonts w:cstheme="minorHAnsi"/>
                <w:b/>
                <w:sz w:val="20"/>
              </w:rPr>
            </w:pPr>
          </w:p>
          <w:p w:rsidR="00B40CF0" w:rsidRPr="007468A4" w:rsidRDefault="00B40CF0" w:rsidP="00541CD1">
            <w:pPr>
              <w:ind w:firstLine="720"/>
              <w:rPr>
                <w:rFonts w:cstheme="minorHAnsi"/>
                <w:sz w:val="20"/>
              </w:rPr>
            </w:pP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7468A4" w:rsidRDefault="00B11875" w:rsidP="00B40CF0">
            <w:pPr>
              <w:pStyle w:val="Title"/>
              <w:jc w:val="left"/>
              <w:rPr>
                <w:rFonts w:asciiTheme="minorHAnsi" w:hAnsiTheme="minorHAnsi" w:cstheme="minorHAnsi"/>
                <w:b/>
                <w:sz w:val="20"/>
              </w:rPr>
            </w:pPr>
            <w:r w:rsidRPr="007468A4">
              <w:rPr>
                <w:rFonts w:asciiTheme="minorHAnsi" w:hAnsiTheme="minorHAnsi" w:cstheme="minorHAnsi"/>
                <w:b/>
                <w:sz w:val="20"/>
              </w:rPr>
              <w:t>5.2 Program Advisory Committee</w:t>
            </w:r>
          </w:p>
          <w:p w:rsidR="00B11875" w:rsidRPr="007468A4" w:rsidRDefault="00B11875" w:rsidP="00A46518">
            <w:pPr>
              <w:pStyle w:val="Title"/>
              <w:numPr>
                <w:ilvl w:val="0"/>
                <w:numId w:val="15"/>
              </w:numPr>
              <w:ind w:left="369" w:hanging="284"/>
              <w:jc w:val="left"/>
              <w:rPr>
                <w:rFonts w:asciiTheme="minorHAnsi" w:hAnsiTheme="minorHAnsi" w:cstheme="minorHAnsi"/>
                <w:b/>
                <w:sz w:val="20"/>
              </w:rPr>
            </w:pPr>
            <w:r w:rsidRPr="007468A4">
              <w:rPr>
                <w:rFonts w:asciiTheme="minorHAnsi" w:hAnsiTheme="minorHAnsi" w:cstheme="minorHAnsi"/>
                <w:sz w:val="20"/>
                <w:lang w:val="en-CA" w:eastAsia="en-CA"/>
              </w:rPr>
              <w:t>Comment on the distribution of Committee membership by constituency, sector, and / or region.</w:t>
            </w:r>
          </w:p>
          <w:p w:rsidR="00B40CF0" w:rsidRPr="007468A4" w:rsidRDefault="00B11875" w:rsidP="00A46518">
            <w:pPr>
              <w:pStyle w:val="Title"/>
              <w:numPr>
                <w:ilvl w:val="0"/>
                <w:numId w:val="15"/>
              </w:numPr>
              <w:ind w:left="369" w:hanging="284"/>
              <w:jc w:val="left"/>
              <w:rPr>
                <w:rFonts w:asciiTheme="minorHAnsi" w:hAnsiTheme="minorHAnsi" w:cstheme="minorHAnsi"/>
                <w:b/>
                <w:sz w:val="20"/>
              </w:rPr>
            </w:pPr>
            <w:r w:rsidRPr="007468A4">
              <w:rPr>
                <w:rFonts w:asciiTheme="minorHAnsi" w:hAnsiTheme="minorHAnsi" w:cstheme="minorHAnsi"/>
                <w:sz w:val="20"/>
                <w:lang w:val="en-CA" w:eastAsia="en-CA"/>
              </w:rPr>
              <w:t>Comment on the vitality of the Committee (frequency of meetings, members’ level of participation, engagement, and turnover.)</w:t>
            </w:r>
            <w:r w:rsidR="00B40CF0" w:rsidRPr="007468A4">
              <w:rPr>
                <w:rFonts w:asciiTheme="minorHAnsi" w:hAnsiTheme="minorHAnsi" w:cstheme="minorHAnsi"/>
                <w:sz w:val="20"/>
              </w:rPr>
              <w:t xml:space="preserve"> </w:t>
            </w:r>
          </w:p>
        </w:tc>
        <w:tc>
          <w:tcPr>
            <w:tcW w:w="6662" w:type="dxa"/>
            <w:gridSpan w:val="2"/>
            <w:shd w:val="clear" w:color="auto" w:fill="auto"/>
            <w:tcMar>
              <w:top w:w="113" w:type="dxa"/>
              <w:bottom w:w="113" w:type="dxa"/>
            </w:tcMar>
          </w:tcPr>
          <w:p w:rsidR="00B40CF0" w:rsidRPr="007468A4" w:rsidRDefault="00B40CF0" w:rsidP="00B40CF0">
            <w:pPr>
              <w:rPr>
                <w:rFonts w:cstheme="minorHAnsi"/>
                <w:b/>
                <w:sz w:val="20"/>
              </w:rPr>
            </w:pPr>
          </w:p>
        </w:tc>
      </w:tr>
      <w:tr w:rsidR="00B40CF0" w:rsidRPr="007468A4" w:rsidTr="003F0641">
        <w:tblPrEx>
          <w:shd w:val="clear" w:color="auto" w:fill="auto"/>
          <w:tblLook w:val="01E0" w:firstRow="1" w:lastRow="1" w:firstColumn="1" w:lastColumn="1" w:noHBand="0" w:noVBand="0"/>
        </w:tblPrEx>
        <w:trPr>
          <w:trHeight w:val="1116"/>
        </w:trPr>
        <w:tc>
          <w:tcPr>
            <w:tcW w:w="6947" w:type="dxa"/>
            <w:gridSpan w:val="4"/>
            <w:shd w:val="clear" w:color="auto" w:fill="auto"/>
            <w:tcMar>
              <w:top w:w="113" w:type="dxa"/>
              <w:bottom w:w="113" w:type="dxa"/>
            </w:tcMar>
          </w:tcPr>
          <w:p w:rsidR="00B40CF0" w:rsidRPr="007468A4" w:rsidRDefault="00B40CF0" w:rsidP="00B40CF0">
            <w:pPr>
              <w:pStyle w:val="Title"/>
              <w:jc w:val="left"/>
              <w:rPr>
                <w:rFonts w:asciiTheme="minorHAnsi" w:hAnsiTheme="minorHAnsi" w:cstheme="minorHAnsi"/>
                <w:b/>
                <w:sz w:val="20"/>
              </w:rPr>
            </w:pPr>
            <w:r w:rsidRPr="007468A4">
              <w:rPr>
                <w:rFonts w:asciiTheme="minorHAnsi" w:hAnsiTheme="minorHAnsi" w:cstheme="minorHAnsi"/>
                <w:b/>
                <w:sz w:val="20"/>
              </w:rPr>
              <w:t xml:space="preserve">5.3 </w:t>
            </w:r>
            <w:r w:rsidR="00C96B77" w:rsidRPr="007468A4">
              <w:rPr>
                <w:rFonts w:asciiTheme="minorHAnsi" w:hAnsiTheme="minorHAnsi" w:cstheme="minorHAnsi"/>
                <w:b/>
                <w:sz w:val="20"/>
              </w:rPr>
              <w:t>Alumni Relations</w:t>
            </w:r>
          </w:p>
          <w:p w:rsidR="00123E17" w:rsidRPr="007468A4" w:rsidRDefault="00123E17" w:rsidP="00A46518">
            <w:pPr>
              <w:numPr>
                <w:ilvl w:val="0"/>
                <w:numId w:val="16"/>
              </w:numPr>
              <w:tabs>
                <w:tab w:val="clear" w:pos="720"/>
                <w:tab w:val="num" w:pos="511"/>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Describe the type and range of alumnae involvement in the program.</w:t>
            </w:r>
          </w:p>
          <w:p w:rsidR="00B40CF0" w:rsidRPr="007468A4" w:rsidRDefault="00123E17" w:rsidP="00A46518">
            <w:pPr>
              <w:numPr>
                <w:ilvl w:val="0"/>
                <w:numId w:val="16"/>
              </w:numPr>
              <w:tabs>
                <w:tab w:val="clear" w:pos="720"/>
                <w:tab w:val="num" w:pos="511"/>
              </w:tabs>
              <w:spacing w:before="100" w:beforeAutospacing="1" w:after="100" w:afterAutospacing="1"/>
              <w:ind w:left="369" w:hanging="284"/>
              <w:rPr>
                <w:rFonts w:cstheme="minorHAnsi"/>
                <w:b/>
                <w:sz w:val="20"/>
              </w:rPr>
            </w:pPr>
            <w:r w:rsidRPr="007468A4">
              <w:rPr>
                <w:rFonts w:cstheme="minorHAnsi"/>
                <w:sz w:val="20"/>
                <w:lang w:val="en-CA" w:eastAsia="en-CA"/>
              </w:rPr>
              <w:t>Current and future strategies to engage alumnae in the program.</w:t>
            </w:r>
          </w:p>
        </w:tc>
        <w:tc>
          <w:tcPr>
            <w:tcW w:w="6662" w:type="dxa"/>
            <w:gridSpan w:val="2"/>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Many of our Alumni come back and take more programming and provide support to current students as well as administration for suggestions of program improvement. jb</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We proudly support our alumni by hiring them back to the program as teaching assistance and replacement tech staff. We also encourage our alumni to keep us informed about their accomplishments so we can post their information on our social media sites. jb</w:t>
            </w:r>
          </w:p>
          <w:p w:rsidR="00B40CF0" w:rsidRPr="007468A4" w:rsidRDefault="00B40CF0" w:rsidP="00B40CF0">
            <w:pPr>
              <w:rPr>
                <w:rFonts w:cstheme="minorHAnsi"/>
                <w:b/>
                <w:sz w:val="20"/>
              </w:rPr>
            </w:pPr>
          </w:p>
        </w:tc>
      </w:tr>
      <w:tr w:rsidR="00B40CF0" w:rsidRPr="007468A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7468A4" w:rsidRDefault="00B40CF0" w:rsidP="005C0ABE">
            <w:pPr>
              <w:tabs>
                <w:tab w:val="left" w:pos="72"/>
              </w:tabs>
              <w:rPr>
                <w:rFonts w:cstheme="minorHAnsi"/>
                <w:b/>
                <w:sz w:val="20"/>
              </w:rPr>
            </w:pPr>
            <w:r w:rsidRPr="007468A4">
              <w:rPr>
                <w:rFonts w:cstheme="minorHAnsi"/>
                <w:b/>
                <w:sz w:val="20"/>
              </w:rPr>
              <w:t>6.0 Program Re</w:t>
            </w:r>
            <w:r w:rsidR="005C0ABE" w:rsidRPr="007468A4">
              <w:rPr>
                <w:rFonts w:cstheme="minorHAnsi"/>
                <w:b/>
                <w:sz w:val="20"/>
              </w:rPr>
              <w:t>sources</w:t>
            </w:r>
            <w:r w:rsidRPr="007468A4">
              <w:rPr>
                <w:rFonts w:cstheme="minorHAnsi"/>
                <w:b/>
                <w:sz w:val="20"/>
              </w:rPr>
              <w:t xml:space="preserve"> </w:t>
            </w:r>
          </w:p>
        </w:tc>
        <w:tc>
          <w:tcPr>
            <w:tcW w:w="6662" w:type="dxa"/>
            <w:gridSpan w:val="2"/>
            <w:shd w:val="clear" w:color="auto" w:fill="C0C0C0"/>
            <w:tcMar>
              <w:top w:w="113" w:type="dxa"/>
              <w:bottom w:w="113" w:type="dxa"/>
            </w:tcMar>
          </w:tcPr>
          <w:p w:rsidR="00B40CF0" w:rsidRPr="007468A4" w:rsidRDefault="00B40CF0" w:rsidP="004B75CD">
            <w:pPr>
              <w:jc w:val="center"/>
              <w:rPr>
                <w:rFonts w:cstheme="minorHAnsi"/>
                <w:b/>
                <w:sz w:val="20"/>
              </w:rPr>
            </w:pPr>
            <w:r w:rsidRPr="007468A4">
              <w:rPr>
                <w:rFonts w:cstheme="minorHAnsi"/>
                <w:b/>
                <w:sz w:val="20"/>
              </w:rPr>
              <w:t>Summary of Key Findings</w:t>
            </w:r>
          </w:p>
        </w:tc>
      </w:tr>
      <w:tr w:rsidR="00B40CF0" w:rsidRPr="007468A4" w:rsidTr="003F0641">
        <w:tblPrEx>
          <w:shd w:val="clear" w:color="auto" w:fill="auto"/>
          <w:tblLook w:val="01E0" w:firstRow="1" w:lastRow="1" w:firstColumn="1" w:lastColumn="1" w:noHBand="0" w:noVBand="0"/>
        </w:tblPrEx>
        <w:trPr>
          <w:trHeight w:val="2934"/>
        </w:trPr>
        <w:tc>
          <w:tcPr>
            <w:tcW w:w="6947" w:type="dxa"/>
            <w:gridSpan w:val="4"/>
            <w:shd w:val="clear" w:color="auto" w:fill="auto"/>
            <w:tcMar>
              <w:top w:w="113" w:type="dxa"/>
              <w:bottom w:w="113" w:type="dxa"/>
            </w:tcMar>
          </w:tcPr>
          <w:p w:rsidR="00B40CF0" w:rsidRPr="007468A4" w:rsidRDefault="00B40CF0" w:rsidP="005C0ABE">
            <w:pPr>
              <w:pStyle w:val="Title"/>
              <w:ind w:left="360" w:hanging="360"/>
              <w:jc w:val="left"/>
              <w:rPr>
                <w:rFonts w:asciiTheme="minorHAnsi" w:hAnsiTheme="minorHAnsi" w:cstheme="minorHAnsi"/>
                <w:b/>
                <w:sz w:val="20"/>
              </w:rPr>
            </w:pPr>
            <w:r w:rsidRPr="007468A4">
              <w:rPr>
                <w:rFonts w:asciiTheme="minorHAnsi" w:hAnsiTheme="minorHAnsi" w:cstheme="minorHAnsi"/>
                <w:b/>
                <w:sz w:val="20"/>
              </w:rPr>
              <w:t xml:space="preserve">6.1 </w:t>
            </w:r>
            <w:r w:rsidR="005C0ABE" w:rsidRPr="007468A4">
              <w:rPr>
                <w:rFonts w:asciiTheme="minorHAnsi" w:hAnsiTheme="minorHAnsi" w:cstheme="minorHAnsi"/>
                <w:b/>
                <w:sz w:val="20"/>
              </w:rPr>
              <w:t>Program Revenue and Expenses</w:t>
            </w:r>
          </w:p>
          <w:p w:rsidR="005C0ABE" w:rsidRPr="007468A4" w:rsidRDefault="005C0ABE" w:rsidP="00A46518">
            <w:pPr>
              <w:numPr>
                <w:ilvl w:val="0"/>
                <w:numId w:val="17"/>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Please review Integrated Planning and Performance (IPP) information for your program.</w:t>
            </w:r>
          </w:p>
          <w:p w:rsidR="005C0ABE" w:rsidRPr="007468A4" w:rsidRDefault="005C0ABE" w:rsidP="00A46518">
            <w:pPr>
              <w:numPr>
                <w:ilvl w:val="0"/>
                <w:numId w:val="17"/>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Are program resources adequate, in the context of program currency and student numbers? (e.g. laboratory equipment, software, library holdings, or tools essential to program delivery and student learning.</w:t>
            </w:r>
          </w:p>
          <w:p w:rsidR="005C0ABE" w:rsidRPr="007468A4" w:rsidRDefault="005C0ABE" w:rsidP="00A46518">
            <w:pPr>
              <w:numPr>
                <w:ilvl w:val="0"/>
                <w:numId w:val="17"/>
              </w:numPr>
              <w:tabs>
                <w:tab w:val="clear" w:pos="720"/>
                <w:tab w:val="num" w:pos="369"/>
              </w:tabs>
              <w:spacing w:before="100" w:beforeAutospacing="1" w:after="100" w:afterAutospacing="1"/>
              <w:ind w:left="369" w:hanging="284"/>
              <w:rPr>
                <w:rFonts w:cstheme="minorHAnsi"/>
                <w:sz w:val="20"/>
                <w:lang w:val="en-CA" w:eastAsia="en-CA"/>
              </w:rPr>
            </w:pPr>
            <w:r w:rsidRPr="007468A4">
              <w:rPr>
                <w:rFonts w:cstheme="minorHAnsi"/>
                <w:sz w:val="20"/>
                <w:lang w:val="en-CA" w:eastAsia="en-CA"/>
              </w:rPr>
              <w:t>Are there opportunities for further program specific external revenue such as sponsorship, grants, donations or gifts-in-kind?</w:t>
            </w:r>
          </w:p>
          <w:p w:rsidR="005C0ABE" w:rsidRPr="007468A4" w:rsidRDefault="005C0ABE" w:rsidP="00A46518">
            <w:pPr>
              <w:numPr>
                <w:ilvl w:val="0"/>
                <w:numId w:val="17"/>
              </w:numPr>
              <w:tabs>
                <w:tab w:val="clear" w:pos="720"/>
                <w:tab w:val="num" w:pos="369"/>
              </w:tabs>
              <w:spacing w:before="100" w:beforeAutospacing="1" w:after="100" w:afterAutospacing="1"/>
              <w:ind w:left="369" w:hanging="284"/>
              <w:rPr>
                <w:rFonts w:cstheme="minorHAnsi"/>
                <w:b/>
                <w:sz w:val="20"/>
              </w:rPr>
            </w:pPr>
            <w:r w:rsidRPr="007468A4">
              <w:rPr>
                <w:rFonts w:cstheme="minorHAnsi"/>
                <w:sz w:val="20"/>
                <w:lang w:val="en-CA" w:eastAsia="en-CA"/>
              </w:rPr>
              <w:t>Review the existing revenue and expenses associated with your program using the IPP tool and provide comments below.</w:t>
            </w:r>
          </w:p>
        </w:tc>
        <w:tc>
          <w:tcPr>
            <w:tcW w:w="6662" w:type="dxa"/>
            <w:gridSpan w:val="2"/>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 xml:space="preserve">The CTO for glassblowing is excellent at 40%. A blip of lower than expected enrolment in 2014 resulted in a -14% CTO but this was a </w:t>
            </w:r>
            <w:r w:rsidR="003314E0" w:rsidRPr="007468A4">
              <w:rPr>
                <w:rFonts w:cstheme="minorHAnsi"/>
                <w:sz w:val="20"/>
                <w:lang w:val="en-CA" w:eastAsia="en-CA"/>
              </w:rPr>
              <w:t>onetime</w:t>
            </w:r>
            <w:r w:rsidRPr="007468A4">
              <w:rPr>
                <w:rFonts w:cstheme="minorHAnsi"/>
                <w:sz w:val="20"/>
                <w:lang w:val="en-CA" w:eastAsia="en-CA"/>
              </w:rPr>
              <w:t xml:space="preserve"> decline of such a magnitude. Generally, CTO is stable at +40%.</w:t>
            </w:r>
          </w:p>
          <w:p w:rsidR="00B40CF0" w:rsidRPr="007468A4" w:rsidRDefault="00B40CF0" w:rsidP="00B40CF0">
            <w:pPr>
              <w:ind w:left="360" w:hanging="360"/>
              <w:rPr>
                <w:rFonts w:cstheme="minorHAnsi"/>
                <w:b/>
                <w:sz w:val="20"/>
              </w:rPr>
            </w:pPr>
          </w:p>
        </w:tc>
      </w:tr>
      <w:tr w:rsidR="00B40CF0" w:rsidRPr="007468A4" w:rsidTr="003F0641">
        <w:tblPrEx>
          <w:shd w:val="clear" w:color="auto" w:fill="auto"/>
          <w:tblLook w:val="01E0" w:firstRow="1" w:lastRow="1" w:firstColumn="1" w:lastColumn="1" w:noHBand="0" w:noVBand="0"/>
        </w:tblPrEx>
        <w:trPr>
          <w:trHeight w:val="1037"/>
        </w:trPr>
        <w:tc>
          <w:tcPr>
            <w:tcW w:w="6947" w:type="dxa"/>
            <w:gridSpan w:val="4"/>
            <w:shd w:val="clear" w:color="auto" w:fill="auto"/>
            <w:tcMar>
              <w:top w:w="113" w:type="dxa"/>
              <w:bottom w:w="113" w:type="dxa"/>
            </w:tcMar>
          </w:tcPr>
          <w:p w:rsidR="00B40CF0" w:rsidRPr="007468A4" w:rsidRDefault="00B40CF0" w:rsidP="00B40CF0">
            <w:pPr>
              <w:ind w:left="360" w:hanging="360"/>
              <w:rPr>
                <w:rFonts w:cstheme="minorHAnsi"/>
                <w:b/>
                <w:sz w:val="20"/>
              </w:rPr>
            </w:pPr>
            <w:r w:rsidRPr="007468A4">
              <w:rPr>
                <w:rFonts w:cstheme="minorHAnsi"/>
                <w:b/>
                <w:sz w:val="20"/>
              </w:rPr>
              <w:t xml:space="preserve">6.2 </w:t>
            </w:r>
            <w:r w:rsidR="005C0ABE" w:rsidRPr="007468A4">
              <w:rPr>
                <w:rFonts w:cstheme="minorHAnsi"/>
                <w:b/>
                <w:sz w:val="20"/>
              </w:rPr>
              <w:t>Faculty and Staff Resources</w:t>
            </w:r>
          </w:p>
          <w:p w:rsidR="005C0ABE" w:rsidRPr="007468A4" w:rsidRDefault="005C0ABE" w:rsidP="005C0ABE">
            <w:pPr>
              <w:spacing w:before="100" w:beforeAutospacing="1" w:after="100" w:afterAutospacing="1"/>
              <w:rPr>
                <w:rFonts w:cstheme="minorHAnsi"/>
                <w:sz w:val="20"/>
                <w:lang w:val="en-CA" w:eastAsia="en-CA"/>
              </w:rPr>
            </w:pPr>
            <w:r w:rsidRPr="007468A4">
              <w:rPr>
                <w:rFonts w:cstheme="minorHAnsi"/>
                <w:sz w:val="20"/>
                <w:lang w:val="en-CA" w:eastAsia="en-CA"/>
              </w:rPr>
              <w:t>Please comment on:</w:t>
            </w:r>
          </w:p>
          <w:p w:rsidR="005C0ABE" w:rsidRPr="007468A4" w:rsidRDefault="005C0ABE" w:rsidP="00A46518">
            <w:pPr>
              <w:numPr>
                <w:ilvl w:val="0"/>
                <w:numId w:val="6"/>
              </w:numPr>
              <w:spacing w:before="100" w:beforeAutospacing="1" w:after="100" w:afterAutospacing="1"/>
              <w:rPr>
                <w:rFonts w:cstheme="minorHAnsi"/>
                <w:sz w:val="20"/>
                <w:lang w:val="en-CA" w:eastAsia="en-CA"/>
              </w:rPr>
            </w:pPr>
            <w:r w:rsidRPr="007468A4">
              <w:rPr>
                <w:rFonts w:cstheme="minorHAnsi"/>
                <w:sz w:val="20"/>
                <w:lang w:val="en-CA" w:eastAsia="en-CA"/>
              </w:rPr>
              <w:t>The number and distribution of all faculty, technicians, and technologists associated with the program including full-time, part-time, sessional, and cross-appointments.</w:t>
            </w:r>
          </w:p>
          <w:p w:rsidR="005C0ABE" w:rsidRPr="007468A4" w:rsidRDefault="005C0ABE" w:rsidP="00A46518">
            <w:pPr>
              <w:numPr>
                <w:ilvl w:val="0"/>
                <w:numId w:val="6"/>
              </w:numPr>
              <w:spacing w:before="100" w:beforeAutospacing="1" w:after="100" w:afterAutospacing="1"/>
              <w:rPr>
                <w:rFonts w:cstheme="minorHAnsi"/>
                <w:sz w:val="20"/>
                <w:lang w:val="en-CA" w:eastAsia="en-CA"/>
              </w:rPr>
            </w:pPr>
            <w:r w:rsidRPr="007468A4">
              <w:rPr>
                <w:rFonts w:cstheme="minorHAnsi"/>
                <w:sz w:val="20"/>
                <w:lang w:val="en-CA" w:eastAsia="en-CA"/>
              </w:rPr>
              <w:t>Profile of the faculty, and staff associated with the program including cumulative credentials, scholarship, work-related and teaching experience, and expertise in education.</w:t>
            </w:r>
          </w:p>
          <w:p w:rsidR="005C0ABE" w:rsidRPr="007468A4" w:rsidRDefault="005C0ABE" w:rsidP="00A46518">
            <w:pPr>
              <w:numPr>
                <w:ilvl w:val="0"/>
                <w:numId w:val="6"/>
              </w:numPr>
              <w:spacing w:before="100" w:beforeAutospacing="1" w:after="100" w:afterAutospacing="1"/>
              <w:rPr>
                <w:rFonts w:cstheme="minorHAnsi"/>
                <w:sz w:val="20"/>
                <w:lang w:val="en-CA" w:eastAsia="en-CA"/>
              </w:rPr>
            </w:pPr>
            <w:r w:rsidRPr="007468A4">
              <w:rPr>
                <w:rFonts w:cstheme="minorHAnsi"/>
                <w:sz w:val="20"/>
                <w:lang w:val="en-CA" w:eastAsia="en-CA"/>
              </w:rPr>
              <w:t>Significant faculty or staff accomplishments such as professional recognition and awards, achievement of credentials, and appointments.</w:t>
            </w:r>
          </w:p>
          <w:p w:rsidR="00B40CF0" w:rsidRPr="007468A4" w:rsidRDefault="005C0ABE" w:rsidP="00A46518">
            <w:pPr>
              <w:numPr>
                <w:ilvl w:val="0"/>
                <w:numId w:val="6"/>
              </w:numPr>
              <w:spacing w:before="100" w:beforeAutospacing="1" w:after="100" w:afterAutospacing="1"/>
              <w:rPr>
                <w:rFonts w:cstheme="minorHAnsi"/>
                <w:b/>
                <w:sz w:val="20"/>
              </w:rPr>
            </w:pPr>
            <w:r w:rsidRPr="007468A4">
              <w:rPr>
                <w:rFonts w:cstheme="minorHAnsi"/>
                <w:sz w:val="20"/>
                <w:lang w:val="en-CA" w:eastAsia="en-CA"/>
              </w:rPr>
              <w:t>Hiring priorities over the next few years based on the above.</w:t>
            </w:r>
          </w:p>
        </w:tc>
        <w:tc>
          <w:tcPr>
            <w:tcW w:w="6662" w:type="dxa"/>
            <w:gridSpan w:val="2"/>
            <w:shd w:val="clear" w:color="auto" w:fill="auto"/>
            <w:tcMar>
              <w:top w:w="113" w:type="dxa"/>
              <w:bottom w:w="113" w:type="dxa"/>
            </w:tcMar>
          </w:tcPr>
          <w:p w:rsidR="00541CD1" w:rsidRPr="007468A4" w:rsidRDefault="00541CD1" w:rsidP="00541CD1">
            <w:pPr>
              <w:spacing w:after="360"/>
              <w:rPr>
                <w:rFonts w:cstheme="minorHAnsi"/>
                <w:sz w:val="20"/>
                <w:lang w:val="en-CA" w:eastAsia="en-CA"/>
              </w:rPr>
            </w:pPr>
            <w:r w:rsidRPr="007468A4">
              <w:rPr>
                <w:rFonts w:cstheme="minorHAnsi"/>
                <w:sz w:val="20"/>
                <w:lang w:val="en-CA" w:eastAsia="en-CA"/>
              </w:rPr>
              <w:t>All faculty are practicing professional artists in the field and part time. We have 6-8 faculty specializing in specific glassblowing techniques as required by the curriculum. There is also a part time studio technician to provide the student with access to the hot shop after hours for the completion of the SDL hours portion of their courses.</w:t>
            </w:r>
          </w:p>
          <w:p w:rsidR="00541CD1" w:rsidRPr="007468A4" w:rsidRDefault="00541CD1" w:rsidP="00541CD1">
            <w:pPr>
              <w:spacing w:after="360"/>
              <w:rPr>
                <w:rFonts w:cstheme="minorHAnsi"/>
                <w:sz w:val="20"/>
                <w:lang w:val="en-CA" w:eastAsia="en-CA"/>
              </w:rPr>
            </w:pPr>
            <w:r w:rsidRPr="007468A4">
              <w:rPr>
                <w:rFonts w:cstheme="minorHAnsi"/>
                <w:sz w:val="20"/>
                <w:lang w:val="en-CA" w:eastAsia="en-CA"/>
              </w:rPr>
              <w:t>Faculty and techs working in the program are represented by commercial galleries, exhibiting in public galleries and exhibitions, and operate independent studios with retail.</w:t>
            </w:r>
          </w:p>
          <w:p w:rsidR="00B40CF0" w:rsidRPr="007468A4" w:rsidRDefault="00B40CF0" w:rsidP="00B40CF0">
            <w:pPr>
              <w:ind w:left="360" w:hanging="360"/>
              <w:rPr>
                <w:rFonts w:cstheme="minorHAnsi"/>
                <w:b/>
                <w:sz w:val="20"/>
              </w:rPr>
            </w:pPr>
          </w:p>
        </w:tc>
      </w:tr>
    </w:tbl>
    <w:p w:rsidR="0000190D" w:rsidRPr="007468A4" w:rsidRDefault="0000190D">
      <w:pPr>
        <w:spacing w:after="200" w:line="276" w:lineRule="auto"/>
        <w:rPr>
          <w:rFonts w:cstheme="minorHAnsi"/>
          <w:b/>
          <w:sz w:val="20"/>
        </w:rPr>
      </w:pPr>
      <w:r w:rsidRPr="007468A4">
        <w:rPr>
          <w:rFonts w:cstheme="minorHAnsi"/>
          <w:b/>
          <w:sz w:val="20"/>
        </w:rPr>
        <w:br w:type="page"/>
      </w:r>
    </w:p>
    <w:p w:rsidR="00783567" w:rsidRPr="007468A4" w:rsidRDefault="00C42FA5" w:rsidP="005A51F7">
      <w:pPr>
        <w:jc w:val="center"/>
        <w:rPr>
          <w:rFonts w:cstheme="minorHAnsi"/>
          <w:b/>
          <w:sz w:val="20"/>
        </w:rPr>
      </w:pPr>
      <w:r w:rsidRPr="007468A4">
        <w:rPr>
          <w:rFonts w:cstheme="minorHAnsi"/>
          <w:b/>
          <w:sz w:val="20"/>
        </w:rPr>
        <w:t>Program Improvement Plan</w:t>
      </w:r>
      <w:r w:rsidR="001E76B9" w:rsidRPr="007468A4">
        <w:rPr>
          <w:rFonts w:cstheme="minorHAnsi"/>
          <w:b/>
          <w:sz w:val="20"/>
        </w:rPr>
        <w:t xml:space="preserve"> </w:t>
      </w:r>
    </w:p>
    <w:p w:rsidR="00783567" w:rsidRPr="007468A4" w:rsidRDefault="00783567" w:rsidP="00EA4DDF">
      <w:pPr>
        <w:rPr>
          <w:rFonts w:cstheme="minorHAnsi"/>
          <w:b/>
          <w:sz w:val="20"/>
        </w:rPr>
      </w:pPr>
    </w:p>
    <w:p w:rsidR="00B9036F" w:rsidRPr="007468A4" w:rsidRDefault="00EA4DDF" w:rsidP="00EA4DDF">
      <w:pPr>
        <w:rPr>
          <w:rFonts w:cstheme="minorHAnsi"/>
          <w:b/>
          <w:sz w:val="20"/>
        </w:rPr>
      </w:pPr>
      <w:r w:rsidRPr="007468A4">
        <w:rPr>
          <w:rFonts w:cstheme="minorHAnsi"/>
          <w:b/>
          <w:sz w:val="20"/>
        </w:rPr>
        <w:t xml:space="preserve">Based on </w:t>
      </w:r>
      <w:r w:rsidR="004210F5" w:rsidRPr="007468A4">
        <w:rPr>
          <w:rFonts w:cstheme="minorHAnsi"/>
          <w:b/>
          <w:sz w:val="20"/>
        </w:rPr>
        <w:t xml:space="preserve">the </w:t>
      </w:r>
      <w:r w:rsidRPr="007468A4">
        <w:rPr>
          <w:rFonts w:cstheme="minorHAnsi"/>
          <w:b/>
          <w:sz w:val="20"/>
        </w:rPr>
        <w:t>analysis of your key findings, identify areas that require attention</w:t>
      </w:r>
      <w:r w:rsidR="00C1143E" w:rsidRPr="007468A4">
        <w:rPr>
          <w:rFonts w:cstheme="minorHAnsi"/>
          <w:b/>
          <w:sz w:val="20"/>
        </w:rPr>
        <w:t xml:space="preserve"> and action in the next 1-5 year timeframe</w:t>
      </w:r>
      <w:r w:rsidRPr="007468A4">
        <w:rPr>
          <w:rFonts w:cstheme="minorHAnsi"/>
          <w:b/>
          <w:sz w:val="20"/>
        </w:rPr>
        <w:t xml:space="preserve">. </w:t>
      </w:r>
      <w:r w:rsidR="00C1143E" w:rsidRPr="007468A4">
        <w:rPr>
          <w:rFonts w:cstheme="minorHAnsi"/>
          <w:b/>
          <w:sz w:val="20"/>
        </w:rPr>
        <w:t xml:space="preserve">  Ensure that you</w:t>
      </w:r>
      <w:r w:rsidR="003C330C" w:rsidRPr="007468A4">
        <w:rPr>
          <w:rFonts w:cstheme="minorHAnsi"/>
          <w:b/>
          <w:sz w:val="20"/>
        </w:rPr>
        <w:t xml:space="preserve"> only recommend a</w:t>
      </w:r>
      <w:r w:rsidRPr="007468A4">
        <w:rPr>
          <w:rFonts w:cstheme="minorHAnsi"/>
          <w:b/>
          <w:sz w:val="20"/>
        </w:rPr>
        <w:t>ction</w:t>
      </w:r>
      <w:r w:rsidR="00C1143E" w:rsidRPr="007468A4">
        <w:rPr>
          <w:rFonts w:cstheme="minorHAnsi"/>
          <w:b/>
          <w:sz w:val="20"/>
        </w:rPr>
        <w:t>s</w:t>
      </w:r>
      <w:r w:rsidR="003C330C" w:rsidRPr="007468A4">
        <w:rPr>
          <w:rFonts w:cstheme="minorHAnsi"/>
          <w:b/>
          <w:sz w:val="20"/>
        </w:rPr>
        <w:t xml:space="preserve"> that reflect </w:t>
      </w:r>
      <w:r w:rsidRPr="007468A4">
        <w:rPr>
          <w:rFonts w:cstheme="minorHAnsi"/>
          <w:b/>
          <w:sz w:val="20"/>
        </w:rPr>
        <w:t>the program’s priorities an</w:t>
      </w:r>
      <w:r w:rsidR="00B9036F" w:rsidRPr="007468A4">
        <w:rPr>
          <w:rFonts w:cstheme="minorHAnsi"/>
          <w:b/>
          <w:sz w:val="20"/>
        </w:rPr>
        <w:t>d its capacity to achieve them, and record the success of any changes implemented and the means by which they are being evaluated.</w:t>
      </w:r>
    </w:p>
    <w:p w:rsidR="00EA4DDF" w:rsidRPr="007468A4" w:rsidRDefault="00EA4DDF" w:rsidP="00EA4DDF">
      <w:pPr>
        <w:rPr>
          <w:rFonts w:cstheme="minorHAnsi"/>
          <w:b/>
          <w:sz w:val="20"/>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3710"/>
        <w:gridCol w:w="3240"/>
      </w:tblGrid>
      <w:tr w:rsidR="00C42FA5" w:rsidRPr="007468A4" w:rsidTr="00120397">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7468A4" w:rsidRDefault="00C42FA5" w:rsidP="00C42FA5">
            <w:pPr>
              <w:pStyle w:val="Title"/>
              <w:rPr>
                <w:rFonts w:asciiTheme="minorHAnsi" w:hAnsiTheme="minorHAnsi" w:cstheme="minorHAnsi"/>
                <w:b/>
                <w:sz w:val="20"/>
              </w:rPr>
            </w:pPr>
          </w:p>
          <w:p w:rsidR="00C42FA5" w:rsidRPr="007468A4" w:rsidRDefault="00C42FA5" w:rsidP="00C42FA5">
            <w:pPr>
              <w:pStyle w:val="Title"/>
              <w:rPr>
                <w:rFonts w:asciiTheme="minorHAnsi" w:hAnsiTheme="minorHAnsi" w:cstheme="minorHAnsi"/>
                <w:b/>
                <w:sz w:val="20"/>
              </w:rPr>
            </w:pPr>
            <w:r w:rsidRPr="007468A4">
              <w:rPr>
                <w:rFonts w:asciiTheme="minorHAnsi" w:hAnsiTheme="minorHAnsi" w:cstheme="minorHAnsi"/>
                <w:b/>
                <w:sz w:val="20"/>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7468A4" w:rsidRDefault="00C42FA5" w:rsidP="00C42FA5">
            <w:pPr>
              <w:pStyle w:val="Title"/>
              <w:rPr>
                <w:rFonts w:asciiTheme="minorHAnsi" w:hAnsiTheme="minorHAnsi" w:cstheme="minorHAnsi"/>
                <w:b/>
                <w:sz w:val="20"/>
              </w:rPr>
            </w:pPr>
            <w:r w:rsidRPr="007468A4">
              <w:rPr>
                <w:rFonts w:asciiTheme="minorHAnsi" w:hAnsiTheme="minorHAnsi" w:cstheme="minorHAnsi"/>
                <w:b/>
                <w:sz w:val="20"/>
              </w:rPr>
              <w:t>Timeframe</w:t>
            </w:r>
          </w:p>
        </w:tc>
        <w:tc>
          <w:tcPr>
            <w:tcW w:w="3710"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7468A4" w:rsidRDefault="00C42FA5" w:rsidP="00C42FA5">
            <w:pPr>
              <w:pStyle w:val="Title"/>
              <w:rPr>
                <w:rFonts w:asciiTheme="minorHAnsi" w:hAnsiTheme="minorHAnsi" w:cstheme="minorHAnsi"/>
                <w:b/>
                <w:sz w:val="20"/>
              </w:rPr>
            </w:pPr>
            <w:r w:rsidRPr="007468A4">
              <w:rPr>
                <w:rFonts w:asciiTheme="minorHAnsi" w:hAnsiTheme="minorHAnsi" w:cstheme="minorHAnsi"/>
                <w:b/>
                <w:sz w:val="20"/>
              </w:rPr>
              <w:t>Person(s) Responsible</w:t>
            </w:r>
          </w:p>
        </w:tc>
        <w:tc>
          <w:tcPr>
            <w:tcW w:w="3240" w:type="dxa"/>
            <w:tcBorders>
              <w:top w:val="single" w:sz="4" w:space="0" w:color="auto"/>
              <w:left w:val="single" w:sz="4" w:space="0" w:color="auto"/>
              <w:bottom w:val="single" w:sz="4" w:space="0" w:color="auto"/>
              <w:right w:val="single" w:sz="4" w:space="0" w:color="auto"/>
            </w:tcBorders>
            <w:shd w:val="clear" w:color="auto" w:fill="C0C0C0"/>
          </w:tcPr>
          <w:p w:rsidR="00C42FA5" w:rsidRPr="007468A4" w:rsidRDefault="00C42FA5" w:rsidP="00C42FA5">
            <w:pPr>
              <w:pStyle w:val="Title"/>
              <w:rPr>
                <w:rFonts w:asciiTheme="minorHAnsi" w:hAnsiTheme="minorHAnsi" w:cstheme="minorHAnsi"/>
                <w:b/>
                <w:sz w:val="20"/>
              </w:rPr>
            </w:pPr>
          </w:p>
          <w:p w:rsidR="00C42FA5" w:rsidRPr="007468A4" w:rsidRDefault="001A6C3A" w:rsidP="00C42FA5">
            <w:pPr>
              <w:pStyle w:val="Title"/>
              <w:rPr>
                <w:rFonts w:asciiTheme="minorHAnsi" w:hAnsiTheme="minorHAnsi" w:cstheme="minorHAnsi"/>
                <w:b/>
                <w:sz w:val="20"/>
              </w:rPr>
            </w:pPr>
            <w:r w:rsidRPr="007468A4">
              <w:rPr>
                <w:rFonts w:asciiTheme="minorHAnsi" w:hAnsiTheme="minorHAnsi" w:cstheme="minorHAnsi"/>
                <w:b/>
                <w:sz w:val="20"/>
              </w:rPr>
              <w:t>Action Taken</w:t>
            </w:r>
          </w:p>
          <w:p w:rsidR="001A6C3A" w:rsidRPr="007468A4" w:rsidRDefault="001A6C3A" w:rsidP="00C42FA5">
            <w:pPr>
              <w:pStyle w:val="Title"/>
              <w:rPr>
                <w:rFonts w:asciiTheme="minorHAnsi" w:hAnsiTheme="minorHAnsi" w:cstheme="minorHAnsi"/>
                <w:b/>
                <w:sz w:val="20"/>
              </w:rPr>
            </w:pPr>
            <w:r w:rsidRPr="007468A4">
              <w:rPr>
                <w:rFonts w:asciiTheme="minorHAnsi" w:hAnsiTheme="minorHAnsi" w:cstheme="minorHAnsi"/>
                <w:b/>
                <w:sz w:val="20"/>
              </w:rPr>
              <w:t>Proceeding = P</w:t>
            </w:r>
          </w:p>
          <w:p w:rsidR="001A6C3A" w:rsidRPr="007468A4" w:rsidRDefault="001A6C3A" w:rsidP="00C42FA5">
            <w:pPr>
              <w:pStyle w:val="Title"/>
              <w:rPr>
                <w:rFonts w:asciiTheme="minorHAnsi" w:hAnsiTheme="minorHAnsi" w:cstheme="minorHAnsi"/>
                <w:b/>
                <w:sz w:val="20"/>
              </w:rPr>
            </w:pPr>
            <w:r w:rsidRPr="007468A4">
              <w:rPr>
                <w:rFonts w:asciiTheme="minorHAnsi" w:hAnsiTheme="minorHAnsi" w:cstheme="minorHAnsi"/>
                <w:b/>
                <w:sz w:val="20"/>
              </w:rPr>
              <w:t>Completed = C</w:t>
            </w:r>
          </w:p>
          <w:p w:rsidR="001A6C3A" w:rsidRPr="007468A4" w:rsidRDefault="001A6C3A" w:rsidP="00C42FA5">
            <w:pPr>
              <w:pStyle w:val="Title"/>
              <w:rPr>
                <w:rFonts w:asciiTheme="minorHAnsi" w:hAnsiTheme="minorHAnsi" w:cstheme="minorHAnsi"/>
                <w:b/>
                <w:sz w:val="20"/>
              </w:rPr>
            </w:pPr>
            <w:r w:rsidRPr="007468A4">
              <w:rPr>
                <w:rFonts w:asciiTheme="minorHAnsi" w:hAnsiTheme="minorHAnsi" w:cstheme="minorHAnsi"/>
                <w:b/>
                <w:sz w:val="20"/>
              </w:rPr>
              <w:t>Not Feasible = NF</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C42FA5" w:rsidP="00C42FA5">
            <w:pPr>
              <w:pStyle w:val="Title"/>
              <w:jc w:val="left"/>
              <w:rPr>
                <w:rFonts w:asciiTheme="minorHAnsi" w:hAnsiTheme="minorHAnsi" w:cstheme="minorHAnsi"/>
                <w:sz w:val="20"/>
              </w:rPr>
            </w:pPr>
          </w:p>
          <w:p w:rsidR="00365526"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Improve Cold work equipment quality</w:t>
            </w: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2016-17</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Coordinator</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P</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bCs/>
                <w:sz w:val="20"/>
                <w:lang w:val="en-CA" w:eastAsia="en-CA"/>
              </w:rPr>
              <w:t>Update program maximum to accommodate increased interest</w:t>
            </w: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lang w:val="en-CA" w:eastAsia="en-CA"/>
              </w:rPr>
              <w:t>2015</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bCs/>
                <w:sz w:val="20"/>
                <w:lang w:val="en-CA" w:eastAsia="en-CA"/>
              </w:rPr>
              <w:t>Coordinator/Dean</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lang w:val="en-CA" w:eastAsia="en-CA"/>
              </w:rPr>
              <w:t>C</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Review current enrolment maximum to ensure safe studio practice</w:t>
            </w: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E251C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2015-2017</w:t>
            </w:r>
          </w:p>
          <w:p w:rsidR="00C42FA5" w:rsidRPr="007468A4" w:rsidRDefault="00C42FA5" w:rsidP="00E251C5">
            <w:pPr>
              <w:jc w:val="center"/>
              <w:rPr>
                <w:rFonts w:cstheme="minorHAnsi"/>
                <w:sz w:val="20"/>
                <w:lang w:val="en-GB"/>
              </w:rPr>
            </w:pP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bCs/>
                <w:sz w:val="20"/>
                <w:lang w:val="en-CA" w:eastAsia="en-CA"/>
              </w:rPr>
              <w:t>Coordinator/Dean</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P</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Revisit cold working experience from one week to embedded in weekly courses</w:t>
            </w:r>
          </w:p>
          <w:p w:rsidR="00C42FA5" w:rsidRPr="007468A4" w:rsidRDefault="00C42FA5" w:rsidP="00C42FA5">
            <w:pPr>
              <w:pStyle w:val="Title"/>
              <w:jc w:val="left"/>
              <w:rPr>
                <w:rFonts w:asciiTheme="minorHAnsi" w:hAnsiTheme="minorHAnsi" w:cstheme="minorHAnsi"/>
                <w:sz w:val="20"/>
              </w:rPr>
            </w:pP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2017</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Faculty/Academic</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3314E0" w:rsidP="00C42FA5">
            <w:pPr>
              <w:pStyle w:val="Title"/>
              <w:jc w:val="left"/>
              <w:rPr>
                <w:rFonts w:asciiTheme="minorHAnsi" w:hAnsiTheme="minorHAnsi" w:cstheme="minorHAnsi"/>
                <w:sz w:val="20"/>
              </w:rPr>
            </w:pPr>
            <w:r>
              <w:rPr>
                <w:rFonts w:asciiTheme="minorHAnsi" w:hAnsiTheme="minorHAnsi" w:cstheme="minorHAnsi"/>
                <w:sz w:val="20"/>
              </w:rPr>
              <w:t>C</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Review flameworking (frequency and content)</w:t>
            </w:r>
          </w:p>
          <w:p w:rsidR="00365526" w:rsidRPr="007468A4" w:rsidRDefault="00365526" w:rsidP="00C42FA5">
            <w:pPr>
              <w:pStyle w:val="Title"/>
              <w:jc w:val="left"/>
              <w:rPr>
                <w:rFonts w:asciiTheme="minorHAnsi" w:hAnsiTheme="minorHAnsi" w:cstheme="minorHAnsi"/>
                <w:sz w:val="20"/>
              </w:rPr>
            </w:pP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2017</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Faculty/Academic</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3314E0" w:rsidP="00C42FA5">
            <w:pPr>
              <w:pStyle w:val="Title"/>
              <w:jc w:val="left"/>
              <w:rPr>
                <w:rFonts w:asciiTheme="minorHAnsi" w:hAnsiTheme="minorHAnsi" w:cstheme="minorHAnsi"/>
                <w:sz w:val="20"/>
              </w:rPr>
            </w:pPr>
            <w:r>
              <w:rPr>
                <w:rFonts w:asciiTheme="minorHAnsi" w:hAnsiTheme="minorHAnsi" w:cstheme="minorHAnsi"/>
                <w:sz w:val="20"/>
              </w:rPr>
              <w:t>C</w:t>
            </w:r>
            <w:bookmarkStart w:id="0" w:name="_GoBack"/>
            <w:bookmarkEnd w:id="0"/>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Add more project freedom</w:t>
            </w: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2017</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Style w:val="Strong"/>
                <w:rFonts w:asciiTheme="minorHAnsi" w:hAnsiTheme="minorHAnsi" w:cstheme="minorHAnsi"/>
                <w:b w:val="0"/>
                <w:sz w:val="20"/>
              </w:rPr>
              <w:t>Faculty/Academic</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3314E0" w:rsidP="00C42FA5">
            <w:pPr>
              <w:pStyle w:val="Title"/>
              <w:jc w:val="left"/>
              <w:rPr>
                <w:rFonts w:asciiTheme="minorHAnsi" w:hAnsiTheme="minorHAnsi" w:cstheme="minorHAnsi"/>
                <w:sz w:val="20"/>
              </w:rPr>
            </w:pPr>
            <w:r>
              <w:rPr>
                <w:rFonts w:asciiTheme="minorHAnsi" w:hAnsiTheme="minorHAnsi" w:cstheme="minorHAnsi"/>
                <w:sz w:val="20"/>
              </w:rPr>
              <w:t>C</w:t>
            </w:r>
          </w:p>
        </w:tc>
      </w:tr>
      <w:tr w:rsidR="00C42FA5" w:rsidRPr="007468A4" w:rsidTr="00B9036F">
        <w:tc>
          <w:tcPr>
            <w:tcW w:w="4284" w:type="dxa"/>
            <w:tcBorders>
              <w:top w:val="single" w:sz="4" w:space="0" w:color="auto"/>
              <w:left w:val="single" w:sz="4" w:space="0" w:color="auto"/>
              <w:bottom w:val="single" w:sz="4" w:space="0" w:color="auto"/>
              <w:right w:val="single" w:sz="4" w:space="0" w:color="auto"/>
            </w:tcBorders>
          </w:tcPr>
          <w:p w:rsidR="00E251C5" w:rsidRPr="007468A4" w:rsidRDefault="00E251C5" w:rsidP="00C42FA5">
            <w:pPr>
              <w:pStyle w:val="Title"/>
              <w:jc w:val="left"/>
              <w:rPr>
                <w:rFonts w:asciiTheme="minorHAnsi" w:hAnsiTheme="minorHAnsi" w:cstheme="minorHAnsi"/>
                <w:bCs/>
                <w:sz w:val="20"/>
              </w:rPr>
            </w:pPr>
            <w:r w:rsidRPr="007468A4">
              <w:rPr>
                <w:rStyle w:val="Strong"/>
                <w:rFonts w:asciiTheme="minorHAnsi" w:hAnsiTheme="minorHAnsi" w:cstheme="minorHAnsi"/>
                <w:b w:val="0"/>
                <w:sz w:val="20"/>
              </w:rPr>
              <w:t>Ensure students are aware of marketing/expectations earlier</w:t>
            </w:r>
          </w:p>
          <w:p w:rsidR="00C42FA5" w:rsidRPr="007468A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2017</w:t>
            </w:r>
          </w:p>
        </w:tc>
        <w:tc>
          <w:tcPr>
            <w:tcW w:w="371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Coordinator</w:t>
            </w:r>
          </w:p>
        </w:tc>
        <w:tc>
          <w:tcPr>
            <w:tcW w:w="3240" w:type="dxa"/>
            <w:tcBorders>
              <w:top w:val="single" w:sz="4" w:space="0" w:color="auto"/>
              <w:left w:val="single" w:sz="4" w:space="0" w:color="auto"/>
              <w:bottom w:val="single" w:sz="4" w:space="0" w:color="auto"/>
              <w:right w:val="single" w:sz="4" w:space="0" w:color="auto"/>
            </w:tcBorders>
          </w:tcPr>
          <w:p w:rsidR="00C42FA5" w:rsidRPr="007468A4" w:rsidRDefault="00E251C5" w:rsidP="00C42FA5">
            <w:pPr>
              <w:pStyle w:val="Title"/>
              <w:jc w:val="left"/>
              <w:rPr>
                <w:rFonts w:asciiTheme="minorHAnsi" w:hAnsiTheme="minorHAnsi" w:cstheme="minorHAnsi"/>
                <w:sz w:val="20"/>
              </w:rPr>
            </w:pPr>
            <w:r w:rsidRPr="007468A4">
              <w:rPr>
                <w:rFonts w:asciiTheme="minorHAnsi" w:hAnsiTheme="minorHAnsi" w:cstheme="minorHAnsi"/>
                <w:sz w:val="20"/>
              </w:rPr>
              <w:t>P</w:t>
            </w:r>
          </w:p>
        </w:tc>
      </w:tr>
      <w:tr w:rsidR="00E251C5" w:rsidRPr="007468A4" w:rsidTr="00B9036F">
        <w:tc>
          <w:tcPr>
            <w:tcW w:w="4284" w:type="dxa"/>
            <w:tcBorders>
              <w:top w:val="single" w:sz="4" w:space="0" w:color="auto"/>
              <w:left w:val="single" w:sz="4" w:space="0" w:color="auto"/>
              <w:bottom w:val="single" w:sz="4" w:space="0" w:color="auto"/>
              <w:right w:val="single" w:sz="4" w:space="0" w:color="auto"/>
            </w:tcBorders>
          </w:tcPr>
          <w:p w:rsidR="00E251C5" w:rsidRPr="000B15B0" w:rsidRDefault="00E251C5" w:rsidP="00C42FA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 xml:space="preserve">Complete Program Mapping with Faculty team and Coordinator </w:t>
            </w:r>
          </w:p>
        </w:tc>
        <w:tc>
          <w:tcPr>
            <w:tcW w:w="1608" w:type="dxa"/>
            <w:tcBorders>
              <w:top w:val="single" w:sz="4" w:space="0" w:color="auto"/>
              <w:left w:val="single" w:sz="4" w:space="0" w:color="auto"/>
              <w:bottom w:val="single" w:sz="4" w:space="0" w:color="auto"/>
              <w:right w:val="single" w:sz="4" w:space="0" w:color="auto"/>
            </w:tcBorders>
          </w:tcPr>
          <w:p w:rsidR="00E251C5" w:rsidRPr="000B15B0" w:rsidRDefault="004C3A50" w:rsidP="00C42FA5">
            <w:pPr>
              <w:pStyle w:val="Title"/>
              <w:jc w:val="left"/>
              <w:rPr>
                <w:rFonts w:asciiTheme="minorHAnsi" w:hAnsiTheme="minorHAnsi" w:cstheme="minorHAnsi"/>
                <w:sz w:val="20"/>
              </w:rPr>
            </w:pPr>
            <w:r w:rsidRPr="000B15B0">
              <w:rPr>
                <w:rFonts w:asciiTheme="minorHAnsi" w:hAnsiTheme="minorHAnsi" w:cstheme="minorHAnsi"/>
                <w:sz w:val="20"/>
              </w:rPr>
              <w:t>May 27, 2016</w:t>
            </w:r>
          </w:p>
        </w:tc>
        <w:tc>
          <w:tcPr>
            <w:tcW w:w="3710" w:type="dxa"/>
            <w:tcBorders>
              <w:top w:val="single" w:sz="4" w:space="0" w:color="auto"/>
              <w:left w:val="single" w:sz="4" w:space="0" w:color="auto"/>
              <w:bottom w:val="single" w:sz="4" w:space="0" w:color="auto"/>
              <w:right w:val="single" w:sz="4" w:space="0" w:color="auto"/>
            </w:tcBorders>
          </w:tcPr>
          <w:p w:rsidR="00E251C5" w:rsidRPr="000B15B0" w:rsidRDefault="00E251C5" w:rsidP="00C42FA5">
            <w:pPr>
              <w:pStyle w:val="Title"/>
              <w:jc w:val="left"/>
              <w:rPr>
                <w:rFonts w:asciiTheme="minorHAnsi" w:hAnsiTheme="minorHAnsi" w:cstheme="minorHAnsi"/>
                <w:sz w:val="20"/>
              </w:rPr>
            </w:pPr>
            <w:r w:rsidRPr="000B15B0">
              <w:rPr>
                <w:rFonts w:asciiTheme="minorHAnsi" w:hAnsiTheme="minorHAnsi" w:cstheme="minorHAnsi"/>
                <w:sz w:val="20"/>
              </w:rPr>
              <w:t>Facilitator/Coordinator</w:t>
            </w:r>
            <w:r w:rsidR="004C3A50" w:rsidRPr="000B15B0">
              <w:rPr>
                <w:rFonts w:asciiTheme="minorHAnsi" w:hAnsiTheme="minorHAnsi" w:cstheme="minorHAnsi"/>
                <w:sz w:val="20"/>
              </w:rPr>
              <w:t>/Faculty</w:t>
            </w:r>
          </w:p>
        </w:tc>
        <w:tc>
          <w:tcPr>
            <w:tcW w:w="3240" w:type="dxa"/>
            <w:tcBorders>
              <w:top w:val="single" w:sz="4" w:space="0" w:color="auto"/>
              <w:left w:val="single" w:sz="4" w:space="0" w:color="auto"/>
              <w:bottom w:val="single" w:sz="4" w:space="0" w:color="auto"/>
              <w:right w:val="single" w:sz="4" w:space="0" w:color="auto"/>
            </w:tcBorders>
          </w:tcPr>
          <w:p w:rsidR="00E251C5" w:rsidRPr="000B15B0" w:rsidRDefault="003314E0" w:rsidP="00C42FA5">
            <w:pPr>
              <w:pStyle w:val="Title"/>
              <w:jc w:val="left"/>
              <w:rPr>
                <w:rFonts w:asciiTheme="minorHAnsi" w:hAnsiTheme="minorHAnsi" w:cstheme="minorHAnsi"/>
                <w:sz w:val="20"/>
              </w:rPr>
            </w:pPr>
            <w:r>
              <w:rPr>
                <w:rFonts w:asciiTheme="minorHAnsi" w:hAnsiTheme="minorHAnsi" w:cstheme="minorHAnsi"/>
                <w:sz w:val="20"/>
              </w:rPr>
              <w:t>C</w:t>
            </w:r>
          </w:p>
        </w:tc>
      </w:tr>
      <w:tr w:rsidR="00E251C5" w:rsidRPr="007468A4" w:rsidTr="00B9036F">
        <w:tc>
          <w:tcPr>
            <w:tcW w:w="4284" w:type="dxa"/>
            <w:tcBorders>
              <w:top w:val="single" w:sz="4" w:space="0" w:color="auto"/>
              <w:left w:val="single" w:sz="4" w:space="0" w:color="auto"/>
              <w:bottom w:val="single" w:sz="4" w:space="0" w:color="auto"/>
              <w:right w:val="single" w:sz="4" w:space="0" w:color="auto"/>
            </w:tcBorders>
          </w:tcPr>
          <w:p w:rsidR="000B15B0" w:rsidRDefault="00E251C5" w:rsidP="00E251C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Submit final edit of curriculum documents including Course Names, Descriptions and Outcomes to PCR, coordinator Jennifer Bain, and chair,Sandra Dupret.</w:t>
            </w:r>
          </w:p>
          <w:p w:rsidR="00E251C5" w:rsidRPr="000B15B0" w:rsidRDefault="00E251C5" w:rsidP="00E251C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 xml:space="preserve"> </w:t>
            </w:r>
          </w:p>
        </w:tc>
        <w:tc>
          <w:tcPr>
            <w:tcW w:w="1608" w:type="dxa"/>
            <w:tcBorders>
              <w:top w:val="single" w:sz="4" w:space="0" w:color="auto"/>
              <w:left w:val="single" w:sz="4" w:space="0" w:color="auto"/>
              <w:bottom w:val="single" w:sz="4" w:space="0" w:color="auto"/>
              <w:right w:val="single" w:sz="4" w:space="0" w:color="auto"/>
            </w:tcBorders>
          </w:tcPr>
          <w:p w:rsidR="00E251C5" w:rsidRPr="000B15B0" w:rsidRDefault="004C3A50" w:rsidP="00C42FA5">
            <w:pPr>
              <w:pStyle w:val="Title"/>
              <w:jc w:val="left"/>
              <w:rPr>
                <w:rFonts w:asciiTheme="minorHAnsi" w:hAnsiTheme="minorHAnsi" w:cstheme="minorHAnsi"/>
                <w:sz w:val="20"/>
              </w:rPr>
            </w:pPr>
            <w:r w:rsidRPr="000B15B0">
              <w:rPr>
                <w:rFonts w:asciiTheme="minorHAnsi" w:hAnsiTheme="minorHAnsi" w:cstheme="minorHAnsi"/>
                <w:sz w:val="20"/>
              </w:rPr>
              <w:t>May 27, 2016</w:t>
            </w:r>
          </w:p>
        </w:tc>
        <w:tc>
          <w:tcPr>
            <w:tcW w:w="3710" w:type="dxa"/>
            <w:tcBorders>
              <w:top w:val="single" w:sz="4" w:space="0" w:color="auto"/>
              <w:left w:val="single" w:sz="4" w:space="0" w:color="auto"/>
              <w:bottom w:val="single" w:sz="4" w:space="0" w:color="auto"/>
              <w:right w:val="single" w:sz="4" w:space="0" w:color="auto"/>
            </w:tcBorders>
          </w:tcPr>
          <w:p w:rsidR="00E251C5" w:rsidRPr="000B15B0" w:rsidRDefault="00E251C5" w:rsidP="00C42FA5">
            <w:pPr>
              <w:pStyle w:val="Title"/>
              <w:jc w:val="left"/>
              <w:rPr>
                <w:rFonts w:asciiTheme="minorHAnsi" w:hAnsiTheme="minorHAnsi" w:cstheme="minorHAnsi"/>
                <w:sz w:val="20"/>
              </w:rPr>
            </w:pPr>
            <w:r w:rsidRPr="000B15B0">
              <w:rPr>
                <w:rFonts w:asciiTheme="minorHAnsi" w:hAnsiTheme="minorHAnsi" w:cstheme="minorHAnsi"/>
                <w:sz w:val="20"/>
              </w:rPr>
              <w:t>Facilitator</w:t>
            </w:r>
          </w:p>
        </w:tc>
        <w:tc>
          <w:tcPr>
            <w:tcW w:w="3240" w:type="dxa"/>
            <w:tcBorders>
              <w:top w:val="single" w:sz="4" w:space="0" w:color="auto"/>
              <w:left w:val="single" w:sz="4" w:space="0" w:color="auto"/>
              <w:bottom w:val="single" w:sz="4" w:space="0" w:color="auto"/>
              <w:right w:val="single" w:sz="4" w:space="0" w:color="auto"/>
            </w:tcBorders>
          </w:tcPr>
          <w:p w:rsidR="00E251C5" w:rsidRPr="000B15B0" w:rsidRDefault="003314E0" w:rsidP="00C42FA5">
            <w:pPr>
              <w:pStyle w:val="Title"/>
              <w:jc w:val="left"/>
              <w:rPr>
                <w:rFonts w:asciiTheme="minorHAnsi" w:hAnsiTheme="minorHAnsi" w:cstheme="minorHAnsi"/>
                <w:sz w:val="20"/>
              </w:rPr>
            </w:pPr>
            <w:r>
              <w:rPr>
                <w:rFonts w:asciiTheme="minorHAnsi" w:hAnsiTheme="minorHAnsi" w:cstheme="minorHAnsi"/>
                <w:sz w:val="20"/>
              </w:rPr>
              <w:t>C</w:t>
            </w:r>
          </w:p>
        </w:tc>
      </w:tr>
      <w:tr w:rsidR="00E251C5" w:rsidRPr="007468A4" w:rsidTr="00B9036F">
        <w:tc>
          <w:tcPr>
            <w:tcW w:w="4284" w:type="dxa"/>
            <w:tcBorders>
              <w:top w:val="single" w:sz="4" w:space="0" w:color="auto"/>
              <w:left w:val="single" w:sz="4" w:space="0" w:color="auto"/>
              <w:bottom w:val="single" w:sz="4" w:space="0" w:color="auto"/>
              <w:right w:val="single" w:sz="4" w:space="0" w:color="auto"/>
            </w:tcBorders>
          </w:tcPr>
          <w:p w:rsidR="00E251C5" w:rsidRPr="000B15B0" w:rsidRDefault="00E251C5" w:rsidP="00C42FA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 xml:space="preserve">PAC Review: gather comments and reflections regarding format, content and positioning of GBL to be included in section 5.2. </w:t>
            </w:r>
          </w:p>
        </w:tc>
        <w:tc>
          <w:tcPr>
            <w:tcW w:w="1608" w:type="dxa"/>
            <w:tcBorders>
              <w:top w:val="single" w:sz="4" w:space="0" w:color="auto"/>
              <w:left w:val="single" w:sz="4" w:space="0" w:color="auto"/>
              <w:bottom w:val="single" w:sz="4" w:space="0" w:color="auto"/>
              <w:right w:val="single" w:sz="4" w:space="0" w:color="auto"/>
            </w:tcBorders>
          </w:tcPr>
          <w:p w:rsidR="00E251C5" w:rsidRPr="000B15B0" w:rsidRDefault="004C3A50" w:rsidP="00C42FA5">
            <w:pPr>
              <w:pStyle w:val="Title"/>
              <w:jc w:val="left"/>
              <w:rPr>
                <w:rFonts w:asciiTheme="minorHAnsi" w:hAnsiTheme="minorHAnsi" w:cstheme="minorHAnsi"/>
                <w:sz w:val="20"/>
              </w:rPr>
            </w:pPr>
            <w:r w:rsidRPr="000B15B0">
              <w:rPr>
                <w:rFonts w:asciiTheme="minorHAnsi" w:hAnsiTheme="minorHAnsi" w:cstheme="minorHAnsi"/>
                <w:sz w:val="20"/>
              </w:rPr>
              <w:t>June  17, 2016</w:t>
            </w:r>
          </w:p>
        </w:tc>
        <w:tc>
          <w:tcPr>
            <w:tcW w:w="3710" w:type="dxa"/>
            <w:tcBorders>
              <w:top w:val="single" w:sz="4" w:space="0" w:color="auto"/>
              <w:left w:val="single" w:sz="4" w:space="0" w:color="auto"/>
              <w:bottom w:val="single" w:sz="4" w:space="0" w:color="auto"/>
              <w:right w:val="single" w:sz="4" w:space="0" w:color="auto"/>
            </w:tcBorders>
          </w:tcPr>
          <w:p w:rsidR="00E251C5" w:rsidRPr="000B15B0" w:rsidRDefault="004C3A50" w:rsidP="00C42FA5">
            <w:pPr>
              <w:pStyle w:val="Title"/>
              <w:jc w:val="left"/>
              <w:rPr>
                <w:rFonts w:asciiTheme="minorHAnsi" w:hAnsiTheme="minorHAnsi" w:cstheme="minorHAnsi"/>
                <w:sz w:val="20"/>
              </w:rPr>
            </w:pPr>
            <w:r w:rsidRPr="000B15B0">
              <w:rPr>
                <w:rFonts w:asciiTheme="minorHAnsi" w:hAnsiTheme="minorHAnsi" w:cstheme="minorHAnsi"/>
                <w:sz w:val="20"/>
              </w:rPr>
              <w:t>Coordinator</w:t>
            </w:r>
          </w:p>
        </w:tc>
        <w:tc>
          <w:tcPr>
            <w:tcW w:w="3240" w:type="dxa"/>
            <w:tcBorders>
              <w:top w:val="single" w:sz="4" w:space="0" w:color="auto"/>
              <w:left w:val="single" w:sz="4" w:space="0" w:color="auto"/>
              <w:bottom w:val="single" w:sz="4" w:space="0" w:color="auto"/>
              <w:right w:val="single" w:sz="4" w:space="0" w:color="auto"/>
            </w:tcBorders>
          </w:tcPr>
          <w:p w:rsidR="00E251C5" w:rsidRPr="000B15B0" w:rsidRDefault="004C3A50" w:rsidP="00C42FA5">
            <w:pPr>
              <w:pStyle w:val="Title"/>
              <w:jc w:val="left"/>
              <w:rPr>
                <w:rFonts w:asciiTheme="minorHAnsi" w:hAnsiTheme="minorHAnsi" w:cstheme="minorHAnsi"/>
                <w:sz w:val="20"/>
              </w:rPr>
            </w:pPr>
            <w:r w:rsidRPr="000B15B0">
              <w:rPr>
                <w:rFonts w:asciiTheme="minorHAnsi" w:hAnsiTheme="minorHAnsi" w:cstheme="minorHAnsi"/>
                <w:sz w:val="20"/>
              </w:rPr>
              <w:t>P</w:t>
            </w:r>
          </w:p>
        </w:tc>
      </w:tr>
      <w:tr w:rsidR="00A46518" w:rsidRPr="007468A4" w:rsidTr="00B9036F">
        <w:tc>
          <w:tcPr>
            <w:tcW w:w="4284" w:type="dxa"/>
            <w:tcBorders>
              <w:top w:val="single" w:sz="4" w:space="0" w:color="auto"/>
              <w:left w:val="single" w:sz="4" w:space="0" w:color="auto"/>
              <w:bottom w:val="single" w:sz="4" w:space="0" w:color="auto"/>
              <w:right w:val="single" w:sz="4" w:space="0" w:color="auto"/>
            </w:tcBorders>
          </w:tcPr>
          <w:p w:rsidR="00A46518" w:rsidRPr="000B15B0" w:rsidRDefault="00A46518" w:rsidP="00C42FA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At the end of 2017 delivery, emphasis should be placed on faculty participation in:</w:t>
            </w:r>
          </w:p>
          <w:p w:rsidR="00A46518" w:rsidRPr="000B15B0" w:rsidRDefault="00A46518" w:rsidP="00A46518">
            <w:pPr>
              <w:pStyle w:val="Title"/>
              <w:numPr>
                <w:ilvl w:val="0"/>
                <w:numId w:val="19"/>
              </w:numPr>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Course level survey (specific issues identified)</w:t>
            </w:r>
          </w:p>
          <w:p w:rsidR="00A46518" w:rsidRPr="000B15B0" w:rsidRDefault="00A46518" w:rsidP="00A46518">
            <w:pPr>
              <w:pStyle w:val="Title"/>
              <w:numPr>
                <w:ilvl w:val="0"/>
                <w:numId w:val="19"/>
              </w:numPr>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Assessment type survey</w:t>
            </w:r>
          </w:p>
          <w:p w:rsidR="00A46518" w:rsidRPr="000B15B0" w:rsidRDefault="00A46518" w:rsidP="00A46518">
            <w:pPr>
              <w:pStyle w:val="Title"/>
              <w:numPr>
                <w:ilvl w:val="0"/>
                <w:numId w:val="19"/>
              </w:numPr>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Review quality of course outcomes and objectives</w:t>
            </w:r>
          </w:p>
          <w:p w:rsidR="00A46518" w:rsidRPr="000B15B0" w:rsidRDefault="00A46518" w:rsidP="00A46518">
            <w:pPr>
              <w:pStyle w:val="Title"/>
              <w:numPr>
                <w:ilvl w:val="0"/>
                <w:numId w:val="19"/>
              </w:numPr>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Review curriculum map</w:t>
            </w:r>
          </w:p>
          <w:p w:rsidR="00A46518" w:rsidRPr="000B15B0" w:rsidRDefault="00A46518" w:rsidP="00C42FA5">
            <w:pPr>
              <w:pStyle w:val="Title"/>
              <w:jc w:val="left"/>
              <w:rPr>
                <w:rStyle w:val="Strong"/>
                <w:rFonts w:asciiTheme="minorHAnsi" w:hAnsiTheme="minorHAnsi" w:cstheme="minorHAnsi"/>
                <w:b w:val="0"/>
                <w:sz w:val="20"/>
              </w:rPr>
            </w:pPr>
            <w:r w:rsidRPr="000B15B0">
              <w:rPr>
                <w:rStyle w:val="Strong"/>
                <w:rFonts w:asciiTheme="minorHAnsi" w:hAnsiTheme="minorHAnsi" w:cstheme="minorHAnsi"/>
                <w:b w:val="0"/>
                <w:sz w:val="20"/>
              </w:rPr>
              <w:t xml:space="preserve">Relevant issues should be addressed at that time. </w:t>
            </w:r>
          </w:p>
        </w:tc>
        <w:tc>
          <w:tcPr>
            <w:tcW w:w="1608" w:type="dxa"/>
            <w:tcBorders>
              <w:top w:val="single" w:sz="4" w:space="0" w:color="auto"/>
              <w:left w:val="single" w:sz="4" w:space="0" w:color="auto"/>
              <w:bottom w:val="single" w:sz="4" w:space="0" w:color="auto"/>
              <w:right w:val="single" w:sz="4" w:space="0" w:color="auto"/>
            </w:tcBorders>
          </w:tcPr>
          <w:p w:rsidR="00A46518" w:rsidRPr="000B15B0" w:rsidRDefault="00A46518" w:rsidP="00C42FA5">
            <w:pPr>
              <w:pStyle w:val="Title"/>
              <w:jc w:val="left"/>
              <w:rPr>
                <w:rFonts w:asciiTheme="minorHAnsi" w:hAnsiTheme="minorHAnsi" w:cstheme="minorHAnsi"/>
                <w:sz w:val="20"/>
              </w:rPr>
            </w:pPr>
            <w:r w:rsidRPr="000B15B0">
              <w:rPr>
                <w:rFonts w:asciiTheme="minorHAnsi" w:hAnsiTheme="minorHAnsi" w:cstheme="minorHAnsi"/>
                <w:sz w:val="20"/>
              </w:rPr>
              <w:t>June 2017</w:t>
            </w:r>
          </w:p>
        </w:tc>
        <w:tc>
          <w:tcPr>
            <w:tcW w:w="3710" w:type="dxa"/>
            <w:tcBorders>
              <w:top w:val="single" w:sz="4" w:space="0" w:color="auto"/>
              <w:left w:val="single" w:sz="4" w:space="0" w:color="auto"/>
              <w:bottom w:val="single" w:sz="4" w:space="0" w:color="auto"/>
              <w:right w:val="single" w:sz="4" w:space="0" w:color="auto"/>
            </w:tcBorders>
          </w:tcPr>
          <w:p w:rsidR="00A46518" w:rsidRPr="000B15B0" w:rsidRDefault="00BF11AE" w:rsidP="00C42FA5">
            <w:pPr>
              <w:pStyle w:val="Title"/>
              <w:jc w:val="left"/>
              <w:rPr>
                <w:rFonts w:asciiTheme="minorHAnsi" w:hAnsiTheme="minorHAnsi" w:cstheme="minorHAnsi"/>
                <w:sz w:val="20"/>
              </w:rPr>
            </w:pPr>
            <w:r>
              <w:rPr>
                <w:rFonts w:asciiTheme="minorHAnsi" w:hAnsiTheme="minorHAnsi" w:cstheme="minorHAnsi"/>
                <w:sz w:val="20"/>
              </w:rPr>
              <w:t xml:space="preserve">Chair, Coordinator, </w:t>
            </w:r>
            <w:r w:rsidR="00A46518" w:rsidRPr="000B15B0">
              <w:rPr>
                <w:rFonts w:asciiTheme="minorHAnsi" w:hAnsiTheme="minorHAnsi" w:cstheme="minorHAnsi"/>
                <w:sz w:val="20"/>
              </w:rPr>
              <w:t xml:space="preserve">and Faculty </w:t>
            </w:r>
          </w:p>
        </w:tc>
        <w:tc>
          <w:tcPr>
            <w:tcW w:w="3240" w:type="dxa"/>
            <w:tcBorders>
              <w:top w:val="single" w:sz="4" w:space="0" w:color="auto"/>
              <w:left w:val="single" w:sz="4" w:space="0" w:color="auto"/>
              <w:bottom w:val="single" w:sz="4" w:space="0" w:color="auto"/>
              <w:right w:val="single" w:sz="4" w:space="0" w:color="auto"/>
            </w:tcBorders>
          </w:tcPr>
          <w:p w:rsidR="00A46518" w:rsidRPr="000B15B0" w:rsidRDefault="00A46518" w:rsidP="00C42FA5">
            <w:pPr>
              <w:pStyle w:val="Title"/>
              <w:jc w:val="left"/>
              <w:rPr>
                <w:rFonts w:asciiTheme="minorHAnsi" w:hAnsiTheme="minorHAnsi" w:cstheme="minorHAnsi"/>
                <w:sz w:val="20"/>
              </w:rPr>
            </w:pPr>
            <w:r w:rsidRPr="000B15B0">
              <w:rPr>
                <w:rFonts w:asciiTheme="minorHAnsi" w:hAnsiTheme="minorHAnsi" w:cstheme="minorHAnsi"/>
                <w:sz w:val="20"/>
              </w:rPr>
              <w:t xml:space="preserve">P </w:t>
            </w:r>
          </w:p>
        </w:tc>
      </w:tr>
    </w:tbl>
    <w:p w:rsidR="0083589A" w:rsidRPr="007468A4" w:rsidRDefault="0083589A">
      <w:pPr>
        <w:rPr>
          <w:rFonts w:cs="Arial"/>
          <w:szCs w:val="22"/>
        </w:rPr>
      </w:pPr>
    </w:p>
    <w:sectPr w:rsidR="0083589A" w:rsidRPr="007468A4" w:rsidSect="003F0641">
      <w:headerReference w:type="default" r:id="rId8"/>
      <w:footerReference w:type="even" r:id="rId9"/>
      <w:footerReference w:type="default" r:id="rId10"/>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A4" w:rsidRDefault="007468A4" w:rsidP="00EA4DDF">
      <w:r>
        <w:separator/>
      </w:r>
    </w:p>
  </w:endnote>
  <w:endnote w:type="continuationSeparator" w:id="0">
    <w:p w:rsidR="007468A4" w:rsidRDefault="007468A4"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A4" w:rsidRDefault="007468A4"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68A4" w:rsidRDefault="007468A4"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A4" w:rsidRPr="007818D9" w:rsidRDefault="007468A4"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3138D">
      <w:rPr>
        <w:rStyle w:val="PageNumber"/>
        <w:rFonts w:ascii="Verdana" w:hAnsi="Verdana"/>
        <w:noProof/>
        <w:sz w:val="18"/>
        <w:szCs w:val="18"/>
      </w:rPr>
      <w:t>10</w:t>
    </w:r>
    <w:r w:rsidRPr="007818D9">
      <w:rPr>
        <w:rStyle w:val="PageNumber"/>
        <w:rFonts w:ascii="Verdana" w:hAnsi="Verdana"/>
        <w:sz w:val="18"/>
        <w:szCs w:val="18"/>
      </w:rPr>
      <w:fldChar w:fldCharType="end"/>
    </w:r>
  </w:p>
  <w:p w:rsidR="007468A4" w:rsidRDefault="007468A4"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7468A4" w:rsidRPr="007818D9" w:rsidRDefault="007468A4"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 xml:space="preserve">ast updated </w:t>
    </w:r>
    <w:r>
      <w:rPr>
        <w:rFonts w:ascii="Verdana" w:hAnsi="Verdana"/>
        <w:sz w:val="16"/>
        <w:szCs w:val="16"/>
        <w:lang w:val="en-CA"/>
      </w:rPr>
      <w:t>Mar. 11, 2016</w:t>
    </w:r>
  </w:p>
  <w:p w:rsidR="007468A4" w:rsidRPr="007B4CD3" w:rsidRDefault="007468A4"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A4" w:rsidRDefault="007468A4" w:rsidP="00EA4DDF">
      <w:r>
        <w:separator/>
      </w:r>
    </w:p>
  </w:footnote>
  <w:footnote w:type="continuationSeparator" w:id="0">
    <w:p w:rsidR="007468A4" w:rsidRDefault="007468A4"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A4" w:rsidRDefault="007468A4"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C1E"/>
    <w:multiLevelType w:val="multilevel"/>
    <w:tmpl w:val="B48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E624B"/>
    <w:multiLevelType w:val="hybridMultilevel"/>
    <w:tmpl w:val="76E2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D814C5"/>
    <w:multiLevelType w:val="multilevel"/>
    <w:tmpl w:val="ED5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200F0A3C"/>
    <w:multiLevelType w:val="hybridMultilevel"/>
    <w:tmpl w:val="013A598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377550B5"/>
    <w:multiLevelType w:val="multilevel"/>
    <w:tmpl w:val="F9A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2125C8"/>
    <w:multiLevelType w:val="multilevel"/>
    <w:tmpl w:val="21E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48582CDB"/>
    <w:multiLevelType w:val="multilevel"/>
    <w:tmpl w:val="2F3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FD546F"/>
    <w:multiLevelType w:val="multilevel"/>
    <w:tmpl w:val="00E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6680BEE"/>
    <w:multiLevelType w:val="multilevel"/>
    <w:tmpl w:val="B390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B32B7B"/>
    <w:multiLevelType w:val="hybridMultilevel"/>
    <w:tmpl w:val="B5CE4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8614C62"/>
    <w:multiLevelType w:val="hybridMultilevel"/>
    <w:tmpl w:val="0590A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D363153"/>
    <w:multiLevelType w:val="multilevel"/>
    <w:tmpl w:val="E60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30824"/>
    <w:multiLevelType w:val="hybridMultilevel"/>
    <w:tmpl w:val="E262778C"/>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8">
    <w:nsid w:val="630C2194"/>
    <w:multiLevelType w:val="multilevel"/>
    <w:tmpl w:val="C81E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5"/>
  </w:num>
  <w:num w:numId="4">
    <w:abstractNumId w:val="12"/>
  </w:num>
  <w:num w:numId="5">
    <w:abstractNumId w:val="6"/>
  </w:num>
  <w:num w:numId="6">
    <w:abstractNumId w:val="19"/>
  </w:num>
  <w:num w:numId="7">
    <w:abstractNumId w:val="4"/>
  </w:num>
  <w:num w:numId="8">
    <w:abstractNumId w:val="1"/>
  </w:num>
  <w:num w:numId="9">
    <w:abstractNumId w:val="11"/>
  </w:num>
  <w:num w:numId="10">
    <w:abstractNumId w:val="13"/>
  </w:num>
  <w:num w:numId="11">
    <w:abstractNumId w:val="16"/>
  </w:num>
  <w:num w:numId="12">
    <w:abstractNumId w:val="2"/>
  </w:num>
  <w:num w:numId="13">
    <w:abstractNumId w:val="10"/>
  </w:num>
  <w:num w:numId="14">
    <w:abstractNumId w:val="15"/>
  </w:num>
  <w:num w:numId="15">
    <w:abstractNumId w:val="17"/>
  </w:num>
  <w:num w:numId="16">
    <w:abstractNumId w:val="0"/>
  </w:num>
  <w:num w:numId="17">
    <w:abstractNumId w:val="8"/>
  </w:num>
  <w:num w:numId="18">
    <w:abstractNumId w:val="7"/>
  </w:num>
  <w:num w:numId="19">
    <w:abstractNumId w:val="1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CB8"/>
    <w:rsid w:val="00043D2B"/>
    <w:rsid w:val="00044988"/>
    <w:rsid w:val="00045E73"/>
    <w:rsid w:val="00047436"/>
    <w:rsid w:val="000533DE"/>
    <w:rsid w:val="00057029"/>
    <w:rsid w:val="0006516C"/>
    <w:rsid w:val="00066FEC"/>
    <w:rsid w:val="00070197"/>
    <w:rsid w:val="00070524"/>
    <w:rsid w:val="000715B2"/>
    <w:rsid w:val="00073721"/>
    <w:rsid w:val="00082E33"/>
    <w:rsid w:val="00084F95"/>
    <w:rsid w:val="00086C9A"/>
    <w:rsid w:val="00087434"/>
    <w:rsid w:val="000923F3"/>
    <w:rsid w:val="00094518"/>
    <w:rsid w:val="00094768"/>
    <w:rsid w:val="000A1C97"/>
    <w:rsid w:val="000A755C"/>
    <w:rsid w:val="000A7795"/>
    <w:rsid w:val="000B15B0"/>
    <w:rsid w:val="000B344C"/>
    <w:rsid w:val="000B4CDA"/>
    <w:rsid w:val="000B766F"/>
    <w:rsid w:val="000B7D38"/>
    <w:rsid w:val="000C1B9B"/>
    <w:rsid w:val="000C27E7"/>
    <w:rsid w:val="000D1167"/>
    <w:rsid w:val="000D1D03"/>
    <w:rsid w:val="000D5D55"/>
    <w:rsid w:val="000D5F41"/>
    <w:rsid w:val="000D7989"/>
    <w:rsid w:val="000E10F8"/>
    <w:rsid w:val="000E2222"/>
    <w:rsid w:val="000E32E2"/>
    <w:rsid w:val="000E4067"/>
    <w:rsid w:val="000E55CB"/>
    <w:rsid w:val="000E5C92"/>
    <w:rsid w:val="000E5F14"/>
    <w:rsid w:val="000E6349"/>
    <w:rsid w:val="000F34C5"/>
    <w:rsid w:val="000F4401"/>
    <w:rsid w:val="000F4CBF"/>
    <w:rsid w:val="000F7C83"/>
    <w:rsid w:val="00105FBF"/>
    <w:rsid w:val="00106912"/>
    <w:rsid w:val="0010704A"/>
    <w:rsid w:val="00107314"/>
    <w:rsid w:val="00111574"/>
    <w:rsid w:val="00111BE3"/>
    <w:rsid w:val="001126F6"/>
    <w:rsid w:val="00115864"/>
    <w:rsid w:val="00116B54"/>
    <w:rsid w:val="00116BEE"/>
    <w:rsid w:val="00120397"/>
    <w:rsid w:val="0012077C"/>
    <w:rsid w:val="00120C72"/>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77385"/>
    <w:rsid w:val="001820C1"/>
    <w:rsid w:val="00182916"/>
    <w:rsid w:val="001901C1"/>
    <w:rsid w:val="00192911"/>
    <w:rsid w:val="00192E75"/>
    <w:rsid w:val="001952CE"/>
    <w:rsid w:val="001973E1"/>
    <w:rsid w:val="001A441B"/>
    <w:rsid w:val="001A6C3A"/>
    <w:rsid w:val="001B1B83"/>
    <w:rsid w:val="001C0FE4"/>
    <w:rsid w:val="001C1951"/>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315D"/>
    <w:rsid w:val="00226A55"/>
    <w:rsid w:val="00231B02"/>
    <w:rsid w:val="002349D2"/>
    <w:rsid w:val="0023644D"/>
    <w:rsid w:val="00237332"/>
    <w:rsid w:val="0024018D"/>
    <w:rsid w:val="002419F7"/>
    <w:rsid w:val="00245C6B"/>
    <w:rsid w:val="00246BC0"/>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707E"/>
    <w:rsid w:val="003300C3"/>
    <w:rsid w:val="003300EB"/>
    <w:rsid w:val="00330E6C"/>
    <w:rsid w:val="003314E0"/>
    <w:rsid w:val="00331ECC"/>
    <w:rsid w:val="00333AAD"/>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57DF"/>
    <w:rsid w:val="00382292"/>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854F7"/>
    <w:rsid w:val="00486323"/>
    <w:rsid w:val="00486761"/>
    <w:rsid w:val="00491F5D"/>
    <w:rsid w:val="004921ED"/>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C3A50"/>
    <w:rsid w:val="004D29D6"/>
    <w:rsid w:val="004D5AA4"/>
    <w:rsid w:val="004D6529"/>
    <w:rsid w:val="004D79E0"/>
    <w:rsid w:val="004E2FFA"/>
    <w:rsid w:val="004E380A"/>
    <w:rsid w:val="004E49D1"/>
    <w:rsid w:val="004F206E"/>
    <w:rsid w:val="004F28F1"/>
    <w:rsid w:val="004F3292"/>
    <w:rsid w:val="004F3915"/>
    <w:rsid w:val="004F7014"/>
    <w:rsid w:val="00506BBB"/>
    <w:rsid w:val="00506FDA"/>
    <w:rsid w:val="00512644"/>
    <w:rsid w:val="005249B1"/>
    <w:rsid w:val="00524AC3"/>
    <w:rsid w:val="00527B75"/>
    <w:rsid w:val="00530735"/>
    <w:rsid w:val="005339E9"/>
    <w:rsid w:val="00533EA8"/>
    <w:rsid w:val="005354F1"/>
    <w:rsid w:val="00541CD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25F6B"/>
    <w:rsid w:val="00627A81"/>
    <w:rsid w:val="0063138D"/>
    <w:rsid w:val="00631632"/>
    <w:rsid w:val="00634520"/>
    <w:rsid w:val="00635137"/>
    <w:rsid w:val="006355F5"/>
    <w:rsid w:val="00635D31"/>
    <w:rsid w:val="00636792"/>
    <w:rsid w:val="00637559"/>
    <w:rsid w:val="00637E5B"/>
    <w:rsid w:val="00641851"/>
    <w:rsid w:val="0064273A"/>
    <w:rsid w:val="00643B79"/>
    <w:rsid w:val="00644A10"/>
    <w:rsid w:val="00645E5F"/>
    <w:rsid w:val="006468CF"/>
    <w:rsid w:val="00647630"/>
    <w:rsid w:val="00650C06"/>
    <w:rsid w:val="00651AAB"/>
    <w:rsid w:val="0066278E"/>
    <w:rsid w:val="00666D7C"/>
    <w:rsid w:val="006718E5"/>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8A3"/>
    <w:rsid w:val="00705B95"/>
    <w:rsid w:val="00713E69"/>
    <w:rsid w:val="00716986"/>
    <w:rsid w:val="00722119"/>
    <w:rsid w:val="007223C8"/>
    <w:rsid w:val="00724197"/>
    <w:rsid w:val="00727CA0"/>
    <w:rsid w:val="00730BAA"/>
    <w:rsid w:val="007323A2"/>
    <w:rsid w:val="00734A85"/>
    <w:rsid w:val="00736100"/>
    <w:rsid w:val="00741727"/>
    <w:rsid w:val="00742E7C"/>
    <w:rsid w:val="00743362"/>
    <w:rsid w:val="00743B23"/>
    <w:rsid w:val="00744C99"/>
    <w:rsid w:val="00745683"/>
    <w:rsid w:val="007468A4"/>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92ADC"/>
    <w:rsid w:val="007933A7"/>
    <w:rsid w:val="00796008"/>
    <w:rsid w:val="0079656D"/>
    <w:rsid w:val="007A16E8"/>
    <w:rsid w:val="007A1B5C"/>
    <w:rsid w:val="007A1BBC"/>
    <w:rsid w:val="007A29F2"/>
    <w:rsid w:val="007A6391"/>
    <w:rsid w:val="007A7013"/>
    <w:rsid w:val="007B5A1F"/>
    <w:rsid w:val="007B6400"/>
    <w:rsid w:val="007B6D3B"/>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62411"/>
    <w:rsid w:val="0096250D"/>
    <w:rsid w:val="00962681"/>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E92"/>
    <w:rsid w:val="00A35A28"/>
    <w:rsid w:val="00A35F2E"/>
    <w:rsid w:val="00A37FCB"/>
    <w:rsid w:val="00A40186"/>
    <w:rsid w:val="00A46518"/>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13ED"/>
    <w:rsid w:val="00AE55DD"/>
    <w:rsid w:val="00AE62DC"/>
    <w:rsid w:val="00AF3660"/>
    <w:rsid w:val="00AF505B"/>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4458"/>
    <w:rsid w:val="00BA33E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5DC4"/>
    <w:rsid w:val="00BE60A4"/>
    <w:rsid w:val="00BE7924"/>
    <w:rsid w:val="00BF11AE"/>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96B77"/>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30980"/>
    <w:rsid w:val="00D30BAF"/>
    <w:rsid w:val="00D33330"/>
    <w:rsid w:val="00D34491"/>
    <w:rsid w:val="00D34A46"/>
    <w:rsid w:val="00D34EF1"/>
    <w:rsid w:val="00D362D2"/>
    <w:rsid w:val="00D43E1B"/>
    <w:rsid w:val="00D537C1"/>
    <w:rsid w:val="00D53B4D"/>
    <w:rsid w:val="00D557FD"/>
    <w:rsid w:val="00D55E06"/>
    <w:rsid w:val="00D561E3"/>
    <w:rsid w:val="00D64F15"/>
    <w:rsid w:val="00D71115"/>
    <w:rsid w:val="00D846C1"/>
    <w:rsid w:val="00D85FB4"/>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3EB9"/>
    <w:rsid w:val="00E251C5"/>
    <w:rsid w:val="00E46F37"/>
    <w:rsid w:val="00E51BCF"/>
    <w:rsid w:val="00E52FFD"/>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2E6B"/>
    <w:rsid w:val="00EB3295"/>
    <w:rsid w:val="00EB4375"/>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79B2"/>
    <w:rsid w:val="00F73D2E"/>
    <w:rsid w:val="00F75446"/>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character" w:styleId="Emphasis">
    <w:name w:val="Emphasis"/>
    <w:basedOn w:val="DefaultParagraphFont"/>
    <w:uiPriority w:val="20"/>
    <w:qFormat/>
    <w:rsid w:val="00541C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character" w:styleId="Emphasis">
    <w:name w:val="Emphasis"/>
    <w:basedOn w:val="DefaultParagraphFont"/>
    <w:uiPriority w:val="20"/>
    <w:qFormat/>
    <w:rsid w:val="00541C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692">
      <w:bodyDiv w:val="1"/>
      <w:marLeft w:val="0"/>
      <w:marRight w:val="0"/>
      <w:marTop w:val="0"/>
      <w:marBottom w:val="0"/>
      <w:divBdr>
        <w:top w:val="none" w:sz="0" w:space="0" w:color="auto"/>
        <w:left w:val="none" w:sz="0" w:space="0" w:color="auto"/>
        <w:bottom w:val="none" w:sz="0" w:space="0" w:color="auto"/>
        <w:right w:val="none" w:sz="0" w:space="0" w:color="auto"/>
      </w:divBdr>
      <w:divsChild>
        <w:div w:id="30886650">
          <w:marLeft w:val="0"/>
          <w:marRight w:val="0"/>
          <w:marTop w:val="0"/>
          <w:marBottom w:val="0"/>
          <w:divBdr>
            <w:top w:val="none" w:sz="0" w:space="0" w:color="auto"/>
            <w:left w:val="none" w:sz="0" w:space="0" w:color="auto"/>
            <w:bottom w:val="none" w:sz="0" w:space="0" w:color="auto"/>
            <w:right w:val="none" w:sz="0" w:space="0" w:color="auto"/>
          </w:divBdr>
          <w:divsChild>
            <w:div w:id="1218397399">
              <w:marLeft w:val="0"/>
              <w:marRight w:val="0"/>
              <w:marTop w:val="0"/>
              <w:marBottom w:val="0"/>
              <w:divBdr>
                <w:top w:val="none" w:sz="0" w:space="0" w:color="auto"/>
                <w:left w:val="none" w:sz="0" w:space="0" w:color="auto"/>
                <w:bottom w:val="none" w:sz="0" w:space="0" w:color="auto"/>
                <w:right w:val="none" w:sz="0" w:space="0" w:color="auto"/>
              </w:divBdr>
              <w:divsChild>
                <w:div w:id="1210530335">
                  <w:marLeft w:val="0"/>
                  <w:marRight w:val="0"/>
                  <w:marTop w:val="0"/>
                  <w:marBottom w:val="0"/>
                  <w:divBdr>
                    <w:top w:val="none" w:sz="0" w:space="0" w:color="auto"/>
                    <w:left w:val="none" w:sz="0" w:space="0" w:color="auto"/>
                    <w:bottom w:val="none" w:sz="0" w:space="0" w:color="auto"/>
                    <w:right w:val="none" w:sz="0" w:space="0" w:color="auto"/>
                  </w:divBdr>
                  <w:divsChild>
                    <w:div w:id="1083647851">
                      <w:marLeft w:val="0"/>
                      <w:marRight w:val="0"/>
                      <w:marTop w:val="0"/>
                      <w:marBottom w:val="0"/>
                      <w:divBdr>
                        <w:top w:val="none" w:sz="0" w:space="0" w:color="auto"/>
                        <w:left w:val="none" w:sz="0" w:space="0" w:color="auto"/>
                        <w:bottom w:val="none" w:sz="0" w:space="0" w:color="auto"/>
                        <w:right w:val="none" w:sz="0" w:space="0" w:color="auto"/>
                      </w:divBdr>
                      <w:divsChild>
                        <w:div w:id="7887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493637000">
      <w:bodyDiv w:val="1"/>
      <w:marLeft w:val="0"/>
      <w:marRight w:val="0"/>
      <w:marTop w:val="0"/>
      <w:marBottom w:val="0"/>
      <w:divBdr>
        <w:top w:val="none" w:sz="0" w:space="0" w:color="auto"/>
        <w:left w:val="none" w:sz="0" w:space="0" w:color="auto"/>
        <w:bottom w:val="none" w:sz="0" w:space="0" w:color="auto"/>
        <w:right w:val="none" w:sz="0" w:space="0" w:color="auto"/>
      </w:divBdr>
      <w:divsChild>
        <w:div w:id="1342048079">
          <w:marLeft w:val="0"/>
          <w:marRight w:val="0"/>
          <w:marTop w:val="0"/>
          <w:marBottom w:val="0"/>
          <w:divBdr>
            <w:top w:val="none" w:sz="0" w:space="0" w:color="auto"/>
            <w:left w:val="none" w:sz="0" w:space="0" w:color="auto"/>
            <w:bottom w:val="none" w:sz="0" w:space="0" w:color="auto"/>
            <w:right w:val="none" w:sz="0" w:space="0" w:color="auto"/>
          </w:divBdr>
          <w:divsChild>
            <w:div w:id="721172596">
              <w:marLeft w:val="0"/>
              <w:marRight w:val="0"/>
              <w:marTop w:val="0"/>
              <w:marBottom w:val="0"/>
              <w:divBdr>
                <w:top w:val="none" w:sz="0" w:space="0" w:color="auto"/>
                <w:left w:val="none" w:sz="0" w:space="0" w:color="auto"/>
                <w:bottom w:val="none" w:sz="0" w:space="0" w:color="auto"/>
                <w:right w:val="none" w:sz="0" w:space="0" w:color="auto"/>
              </w:divBdr>
              <w:divsChild>
                <w:div w:id="660742361">
                  <w:marLeft w:val="0"/>
                  <w:marRight w:val="0"/>
                  <w:marTop w:val="0"/>
                  <w:marBottom w:val="0"/>
                  <w:divBdr>
                    <w:top w:val="none" w:sz="0" w:space="0" w:color="auto"/>
                    <w:left w:val="none" w:sz="0" w:space="0" w:color="auto"/>
                    <w:bottom w:val="none" w:sz="0" w:space="0" w:color="auto"/>
                    <w:right w:val="none" w:sz="0" w:space="0" w:color="auto"/>
                  </w:divBdr>
                  <w:divsChild>
                    <w:div w:id="1407729216">
                      <w:marLeft w:val="0"/>
                      <w:marRight w:val="0"/>
                      <w:marTop w:val="0"/>
                      <w:marBottom w:val="0"/>
                      <w:divBdr>
                        <w:top w:val="none" w:sz="0" w:space="0" w:color="auto"/>
                        <w:left w:val="none" w:sz="0" w:space="0" w:color="auto"/>
                        <w:bottom w:val="none" w:sz="0" w:space="0" w:color="auto"/>
                        <w:right w:val="none" w:sz="0" w:space="0" w:color="auto"/>
                      </w:divBdr>
                      <w:divsChild>
                        <w:div w:id="2688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B9103766</Template>
  <TotalTime>0</TotalTime>
  <Pages>10</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Darlene Bolahood</cp:lastModifiedBy>
  <cp:revision>2</cp:revision>
  <cp:lastPrinted>2015-10-28T18:57:00Z</cp:lastPrinted>
  <dcterms:created xsi:type="dcterms:W3CDTF">2016-05-26T15:54:00Z</dcterms:created>
  <dcterms:modified xsi:type="dcterms:W3CDTF">2016-05-26T15:54:00Z</dcterms:modified>
</cp:coreProperties>
</file>