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DA271E" w:rsidP="00373FD2">
            <w:pPr>
              <w:pStyle w:val="Header"/>
              <w:jc w:val="center"/>
              <w:rPr>
                <w:rFonts w:cs="Arial"/>
                <w:b/>
                <w:szCs w:val="22"/>
                <w:lang w:val="en-CA"/>
              </w:rPr>
            </w:pPr>
            <w:r>
              <w:rPr>
                <w:rFonts w:cs="Arial"/>
                <w:b/>
                <w:szCs w:val="22"/>
                <w:lang w:val="en-CA"/>
              </w:rPr>
              <w:t>Linda Hudson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373FD2" w:rsidP="00373FD2">
            <w:pPr>
              <w:pStyle w:val="Header"/>
              <w:jc w:val="center"/>
              <w:rPr>
                <w:rFonts w:cs="Arial"/>
                <w:b/>
                <w:szCs w:val="22"/>
                <w:lang w:val="en-CA"/>
              </w:rPr>
            </w:pP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373FD2" w:rsidP="00373FD2">
            <w:pPr>
              <w:pStyle w:val="Header"/>
              <w:jc w:val="center"/>
              <w:rPr>
                <w:rFonts w:cs="Arial"/>
                <w:b/>
                <w:szCs w:val="22"/>
                <w:lang w:val="en-CA"/>
              </w:rPr>
            </w:pP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DA271E" w:rsidP="00373FD2">
            <w:pPr>
              <w:pStyle w:val="Header"/>
              <w:jc w:val="center"/>
              <w:rPr>
                <w:rFonts w:cs="Arial"/>
                <w:b/>
                <w:szCs w:val="22"/>
                <w:lang w:val="en-CA"/>
              </w:rPr>
            </w:pPr>
            <w:r>
              <w:rPr>
                <w:rFonts w:cs="Arial"/>
                <w:b/>
                <w:szCs w:val="22"/>
                <w:lang w:val="en-CA"/>
              </w:rPr>
              <w:t>March 2013</w:t>
            </w:r>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DA271E" w:rsidP="00DA271E">
            <w:pPr>
              <w:pStyle w:val="Header"/>
              <w:jc w:val="center"/>
              <w:rPr>
                <w:rFonts w:cs="Arial"/>
                <w:b/>
                <w:szCs w:val="22"/>
                <w:lang w:val="en-CA"/>
              </w:rPr>
            </w:pPr>
            <w:r>
              <w:rPr>
                <w:rFonts w:cs="Arial"/>
                <w:b/>
                <w:szCs w:val="22"/>
                <w:lang w:val="en-CA"/>
              </w:rPr>
              <w:t>Early Childhood Education</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8B2D6E">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373FD2" w:rsidP="00373FD2">
            <w:pPr>
              <w:rPr>
                <w:rFonts w:cs="Arial"/>
                <w:sz w:val="20"/>
              </w:rPr>
            </w:pPr>
            <w:r w:rsidRPr="00356C80">
              <w:rPr>
                <w:rFonts w:cs="Arial"/>
                <w:sz w:val="20"/>
              </w:rPr>
              <w:t xml:space="preserve">New or emergent </w:t>
            </w:r>
            <w:r w:rsidRPr="00356C80">
              <w:rPr>
                <w:rFonts w:cs="Arial"/>
                <w:i/>
                <w:sz w:val="20"/>
              </w:rPr>
              <w:t xml:space="preserve">industry or sector </w:t>
            </w:r>
            <w:r w:rsidRPr="00356C80">
              <w:rPr>
                <w:rFonts w:cs="Arial"/>
                <w:sz w:val="20"/>
              </w:rPr>
              <w:t>related issues and trends identified over the past year and their potential impact on the program.</w:t>
            </w:r>
          </w:p>
          <w:p w:rsidR="00B65578" w:rsidRPr="006618A2" w:rsidRDefault="00B65578" w:rsidP="006618A2">
            <w:pPr>
              <w:numPr>
                <w:ilvl w:val="0"/>
                <w:numId w:val="4"/>
              </w:numPr>
              <w:rPr>
                <w:rFonts w:cs="Arial"/>
                <w:szCs w:val="22"/>
              </w:rPr>
            </w:pPr>
            <w:r w:rsidRPr="006618A2">
              <w:rPr>
                <w:rFonts w:cs="Arial"/>
                <w:szCs w:val="22"/>
              </w:rPr>
              <w:t xml:space="preserve">Increase in </w:t>
            </w:r>
            <w:r w:rsidR="00F5064A" w:rsidRPr="006618A2">
              <w:rPr>
                <w:rFonts w:cs="Arial"/>
                <w:szCs w:val="22"/>
              </w:rPr>
              <w:t>o</w:t>
            </w:r>
            <w:r w:rsidRPr="006618A2">
              <w:rPr>
                <w:rFonts w:cs="Arial"/>
                <w:szCs w:val="22"/>
              </w:rPr>
              <w:t>utdoor education, nature and gross motor activity in childcare centers has been identified by research and the sector as an important issue for children.</w:t>
            </w:r>
            <w:r w:rsidR="00F5064A" w:rsidRPr="006618A2">
              <w:rPr>
                <w:rFonts w:cs="Arial"/>
                <w:szCs w:val="22"/>
              </w:rPr>
              <w:t xml:space="preserve"> </w:t>
            </w:r>
          </w:p>
          <w:p w:rsidR="00B65578" w:rsidRPr="0066111A" w:rsidRDefault="00AD4AE3" w:rsidP="008B2D6E">
            <w:pPr>
              <w:numPr>
                <w:ilvl w:val="0"/>
                <w:numId w:val="4"/>
              </w:numPr>
              <w:rPr>
                <w:rFonts w:cs="Arial"/>
                <w:szCs w:val="22"/>
              </w:rPr>
            </w:pPr>
            <w:r w:rsidRPr="0066111A">
              <w:rPr>
                <w:rFonts w:cs="Arial"/>
                <w:szCs w:val="22"/>
              </w:rPr>
              <w:t>Increase of students asking for Aboriginal emphasis in the Early Childhood education program</w:t>
            </w:r>
            <w:r w:rsidR="00F5064A" w:rsidRPr="0066111A">
              <w:rPr>
                <w:rFonts w:cs="Arial"/>
                <w:szCs w:val="22"/>
              </w:rPr>
              <w:t xml:space="preserve"> (identified by requests to coordinator)</w:t>
            </w:r>
          </w:p>
          <w:p w:rsidR="00AD4AE3" w:rsidRPr="0066111A" w:rsidRDefault="000D1E85" w:rsidP="008B2D6E">
            <w:pPr>
              <w:numPr>
                <w:ilvl w:val="0"/>
                <w:numId w:val="4"/>
              </w:numPr>
              <w:rPr>
                <w:rFonts w:cs="Arial"/>
                <w:szCs w:val="22"/>
              </w:rPr>
            </w:pPr>
            <w:r w:rsidRPr="0066111A">
              <w:rPr>
                <w:rFonts w:cs="Arial"/>
                <w:szCs w:val="22"/>
              </w:rPr>
              <w:t>Retrofitting  of child cares to suit the needs of younger child care population due to the Full Day Every Day Kindergarten program.</w:t>
            </w:r>
            <w:r w:rsidR="00F5064A" w:rsidRPr="0066111A">
              <w:rPr>
                <w:rFonts w:cs="Arial"/>
                <w:szCs w:val="22"/>
              </w:rPr>
              <w:t>(identified by many child care centers)</w:t>
            </w:r>
          </w:p>
          <w:p w:rsidR="000D1E85" w:rsidRPr="0066111A" w:rsidRDefault="000D1E85" w:rsidP="008B2D6E">
            <w:pPr>
              <w:numPr>
                <w:ilvl w:val="0"/>
                <w:numId w:val="4"/>
              </w:numPr>
              <w:rPr>
                <w:rFonts w:cs="Arial"/>
                <w:szCs w:val="22"/>
              </w:rPr>
            </w:pPr>
            <w:r w:rsidRPr="0066111A">
              <w:rPr>
                <w:rFonts w:cs="Arial"/>
                <w:szCs w:val="22"/>
              </w:rPr>
              <w:t>Increased number of children with special needs in the speech/langua</w:t>
            </w:r>
            <w:r w:rsidR="00F5064A" w:rsidRPr="0066111A">
              <w:rPr>
                <w:rFonts w:cs="Arial"/>
                <w:szCs w:val="22"/>
              </w:rPr>
              <w:t>ge and fine motor skills areas in the day care population</w:t>
            </w:r>
          </w:p>
          <w:p w:rsidR="000D1E85" w:rsidRPr="0066111A" w:rsidRDefault="000D1E85" w:rsidP="008B2D6E">
            <w:pPr>
              <w:numPr>
                <w:ilvl w:val="0"/>
                <w:numId w:val="4"/>
              </w:numPr>
              <w:rPr>
                <w:rFonts w:cs="Arial"/>
                <w:szCs w:val="22"/>
              </w:rPr>
            </w:pPr>
            <w:r w:rsidRPr="0066111A">
              <w:rPr>
                <w:rFonts w:cs="Arial"/>
                <w:szCs w:val="22"/>
              </w:rPr>
              <w:t>Continued lack of ECE supply staff for child care centers</w:t>
            </w:r>
            <w:r w:rsidR="006618A2">
              <w:rPr>
                <w:rFonts w:cs="Arial"/>
                <w:szCs w:val="22"/>
              </w:rPr>
              <w:t xml:space="preserve"> (identified by centers)</w:t>
            </w:r>
          </w:p>
          <w:p w:rsidR="009D7379" w:rsidRDefault="009D7379" w:rsidP="008B2D6E">
            <w:pPr>
              <w:numPr>
                <w:ilvl w:val="0"/>
                <w:numId w:val="4"/>
              </w:numPr>
              <w:rPr>
                <w:rFonts w:cs="Arial"/>
                <w:szCs w:val="22"/>
              </w:rPr>
            </w:pPr>
            <w:r w:rsidRPr="0066111A">
              <w:rPr>
                <w:rFonts w:cs="Arial"/>
                <w:szCs w:val="22"/>
              </w:rPr>
              <w:t>Continued need for ECE  programs for mature students who are working in the field or have prior education and experience</w:t>
            </w:r>
            <w:r w:rsidR="006618A2">
              <w:rPr>
                <w:rFonts w:cs="Arial"/>
                <w:szCs w:val="22"/>
              </w:rPr>
              <w:t xml:space="preserve"> (identified by requests to the coordinator as well as center information)</w:t>
            </w:r>
          </w:p>
          <w:p w:rsidR="00FD07AA" w:rsidRPr="0066111A" w:rsidRDefault="00FD07AA" w:rsidP="008B2D6E">
            <w:pPr>
              <w:numPr>
                <w:ilvl w:val="0"/>
                <w:numId w:val="4"/>
              </w:numPr>
              <w:rPr>
                <w:rFonts w:cs="Arial"/>
                <w:szCs w:val="22"/>
              </w:rPr>
            </w:pPr>
            <w:r>
              <w:rPr>
                <w:rFonts w:cs="Arial"/>
                <w:szCs w:val="22"/>
              </w:rPr>
              <w:t>Continued loss of qualified and experienced ECEs to the JK/SK school rooms.</w:t>
            </w:r>
          </w:p>
          <w:p w:rsidR="00B65578" w:rsidRPr="0066111A" w:rsidRDefault="00B65578" w:rsidP="00373FD2">
            <w:pPr>
              <w:rPr>
                <w:rFonts w:cs="Arial"/>
                <w:szCs w:val="22"/>
              </w:rPr>
            </w:pPr>
          </w:p>
          <w:p w:rsidR="00373FD2" w:rsidRPr="00356C80" w:rsidRDefault="00373FD2" w:rsidP="00373FD2">
            <w:pPr>
              <w:rPr>
                <w:rFonts w:cs="Arial"/>
                <w:sz w:val="20"/>
              </w:rPr>
            </w:pPr>
          </w:p>
          <w:p w:rsidR="00373FD2" w:rsidRDefault="00373FD2" w:rsidP="00373FD2">
            <w:pPr>
              <w:rPr>
                <w:rFonts w:cs="Arial"/>
                <w:sz w:val="20"/>
              </w:rPr>
            </w:pPr>
            <w:r w:rsidRPr="00356C80">
              <w:rPr>
                <w:rFonts w:cs="Arial"/>
                <w:sz w:val="20"/>
              </w:rPr>
              <w:t>Advisory Committee recommendations from the past year that will affect the positioning, nature, or scope of the program.</w:t>
            </w:r>
          </w:p>
          <w:p w:rsidR="00373FD2" w:rsidRPr="006618A2" w:rsidRDefault="006618A2" w:rsidP="006618A2">
            <w:pPr>
              <w:pStyle w:val="ListParagraph"/>
              <w:numPr>
                <w:ilvl w:val="0"/>
                <w:numId w:val="9"/>
              </w:numPr>
              <w:rPr>
                <w:rFonts w:cs="Arial"/>
                <w:sz w:val="20"/>
              </w:rPr>
            </w:pPr>
            <w:r w:rsidRPr="006618A2">
              <w:rPr>
                <w:rFonts w:cs="Arial"/>
                <w:szCs w:val="22"/>
              </w:rPr>
              <w:t>Children’s mental health was identified as an area needing support from Early Childhood Educators.(identified by 5CCCand Community Living Kawartha Lakes</w:t>
            </w:r>
            <w:r>
              <w:rPr>
                <w:rFonts w:cs="Arial"/>
                <w:szCs w:val="22"/>
              </w:rPr>
              <w:t>)</w:t>
            </w:r>
          </w:p>
          <w:p w:rsidR="006618A2" w:rsidRDefault="006618A2" w:rsidP="006618A2">
            <w:pPr>
              <w:pStyle w:val="ListParagraph"/>
              <w:rPr>
                <w:rFonts w:cs="Arial"/>
                <w:sz w:val="20"/>
              </w:rPr>
            </w:pPr>
          </w:p>
          <w:p w:rsidR="00373FD2" w:rsidRDefault="00373FD2" w:rsidP="00373FD2">
            <w:pPr>
              <w:rPr>
                <w:rFonts w:cs="Arial"/>
                <w:sz w:val="20"/>
              </w:rPr>
            </w:pPr>
            <w:r w:rsidRPr="00902FB1">
              <w:rPr>
                <w:rFonts w:cs="Arial"/>
                <w:sz w:val="20"/>
              </w:rPr>
              <w:t>Information / observations generated via faculty and staff professional development, engagement in sectoral and profession associations, and involvement in community and employer networks connected to the field.</w:t>
            </w:r>
          </w:p>
          <w:p w:rsidR="006618A2" w:rsidRPr="00EA7E33" w:rsidRDefault="006618A2" w:rsidP="006618A2">
            <w:pPr>
              <w:numPr>
                <w:ilvl w:val="0"/>
                <w:numId w:val="9"/>
              </w:numPr>
              <w:rPr>
                <w:rFonts w:cs="Arial"/>
                <w:szCs w:val="22"/>
              </w:rPr>
            </w:pPr>
            <w:r w:rsidRPr="00EA7E33">
              <w:rPr>
                <w:rFonts w:cs="Arial"/>
                <w:szCs w:val="22"/>
              </w:rPr>
              <w:t xml:space="preserve">Research supports </w:t>
            </w:r>
            <w:r w:rsidR="00EA7E33">
              <w:rPr>
                <w:rFonts w:cs="Arial"/>
                <w:szCs w:val="22"/>
              </w:rPr>
              <w:t>o</w:t>
            </w:r>
            <w:r w:rsidRPr="00EA7E33">
              <w:rPr>
                <w:rFonts w:cs="Arial"/>
                <w:szCs w:val="22"/>
              </w:rPr>
              <w:t xml:space="preserve">utdoor </w:t>
            </w:r>
            <w:r w:rsidR="00EA7E33">
              <w:rPr>
                <w:rFonts w:cs="Arial"/>
                <w:szCs w:val="22"/>
              </w:rPr>
              <w:t>l</w:t>
            </w:r>
            <w:r w:rsidRPr="00EA7E33">
              <w:rPr>
                <w:rFonts w:cs="Arial"/>
                <w:szCs w:val="22"/>
              </w:rPr>
              <w:t>earning</w:t>
            </w:r>
            <w:r w:rsidR="00EA7E33" w:rsidRPr="00EA7E33">
              <w:rPr>
                <w:rFonts w:cs="Arial"/>
                <w:szCs w:val="22"/>
              </w:rPr>
              <w:t xml:space="preserve">, </w:t>
            </w:r>
            <w:r w:rsidR="00EA7E33">
              <w:rPr>
                <w:rFonts w:cs="Arial"/>
                <w:szCs w:val="22"/>
              </w:rPr>
              <w:t>c</w:t>
            </w:r>
            <w:r w:rsidR="00EA7E33" w:rsidRPr="00EA7E33">
              <w:rPr>
                <w:rFonts w:cs="Arial"/>
                <w:szCs w:val="22"/>
              </w:rPr>
              <w:t>onnection</w:t>
            </w:r>
            <w:r w:rsidR="00EA7E33">
              <w:rPr>
                <w:rFonts w:cs="Arial"/>
                <w:szCs w:val="22"/>
              </w:rPr>
              <w:t>s</w:t>
            </w:r>
            <w:r w:rsidR="00EA7E33" w:rsidRPr="00EA7E33">
              <w:rPr>
                <w:rFonts w:cs="Arial"/>
                <w:szCs w:val="22"/>
              </w:rPr>
              <w:t xml:space="preserve"> to </w:t>
            </w:r>
            <w:r w:rsidR="00EA7E33">
              <w:rPr>
                <w:rFonts w:cs="Arial"/>
                <w:szCs w:val="22"/>
              </w:rPr>
              <w:t>n</w:t>
            </w:r>
            <w:r w:rsidR="00EA7E33" w:rsidRPr="00EA7E33">
              <w:rPr>
                <w:rFonts w:cs="Arial"/>
                <w:szCs w:val="22"/>
              </w:rPr>
              <w:t>ature</w:t>
            </w:r>
            <w:r w:rsidRPr="00EA7E33">
              <w:rPr>
                <w:rFonts w:cs="Arial"/>
                <w:szCs w:val="22"/>
              </w:rPr>
              <w:t xml:space="preserve"> and </w:t>
            </w:r>
            <w:r w:rsidR="00EA7E33">
              <w:rPr>
                <w:rFonts w:cs="Arial"/>
                <w:szCs w:val="22"/>
              </w:rPr>
              <w:t>b</w:t>
            </w:r>
            <w:r w:rsidRPr="00EA7E33">
              <w:rPr>
                <w:rFonts w:cs="Arial"/>
                <w:szCs w:val="22"/>
              </w:rPr>
              <w:t xml:space="preserve">ig </w:t>
            </w:r>
            <w:r w:rsidR="00EA7E33">
              <w:rPr>
                <w:rFonts w:cs="Arial"/>
                <w:szCs w:val="22"/>
              </w:rPr>
              <w:t>b</w:t>
            </w:r>
            <w:r w:rsidRPr="00EA7E33">
              <w:rPr>
                <w:rFonts w:cs="Arial"/>
                <w:szCs w:val="22"/>
              </w:rPr>
              <w:t xml:space="preserve">ody </w:t>
            </w:r>
            <w:r w:rsidR="00EA7E33">
              <w:rPr>
                <w:rFonts w:cs="Arial"/>
                <w:szCs w:val="22"/>
              </w:rPr>
              <w:t>p</w:t>
            </w:r>
            <w:r w:rsidRPr="00EA7E33">
              <w:rPr>
                <w:rFonts w:cs="Arial"/>
                <w:szCs w:val="22"/>
              </w:rPr>
              <w:t>lay</w:t>
            </w:r>
            <w:r w:rsidR="00EA7E33">
              <w:rPr>
                <w:rFonts w:cs="Arial"/>
                <w:szCs w:val="22"/>
              </w:rPr>
              <w:t>.</w:t>
            </w:r>
            <w:r w:rsidR="000D6091">
              <w:rPr>
                <w:rFonts w:cs="Arial"/>
                <w:szCs w:val="22"/>
              </w:rPr>
              <w:t xml:space="preserve"> (International Innovations in ECE Conference)</w:t>
            </w:r>
          </w:p>
          <w:p w:rsidR="00373FD2" w:rsidRDefault="00373FD2" w:rsidP="00373FD2">
            <w:pPr>
              <w:rPr>
                <w:rFonts w:cs="Arial"/>
                <w:sz w:val="20"/>
              </w:rPr>
            </w:pPr>
          </w:p>
          <w:p w:rsidR="00373FD2" w:rsidRPr="00902FB1" w:rsidRDefault="00373FD2" w:rsidP="00373FD2">
            <w:pPr>
              <w:rPr>
                <w:rFonts w:cs="Arial"/>
                <w:sz w:val="20"/>
              </w:rPr>
            </w:pPr>
            <w:r w:rsidRPr="00902FB1">
              <w:rPr>
                <w:rFonts w:cs="Arial"/>
                <w:sz w:val="20"/>
              </w:rPr>
              <w:t>New or changing employment trends in the industry or sector.</w:t>
            </w:r>
          </w:p>
          <w:p w:rsidR="00373FD2" w:rsidRPr="006618A2" w:rsidRDefault="0066111A" w:rsidP="006618A2">
            <w:pPr>
              <w:numPr>
                <w:ilvl w:val="0"/>
                <w:numId w:val="8"/>
              </w:numPr>
              <w:rPr>
                <w:rFonts w:cs="Arial"/>
                <w:sz w:val="20"/>
              </w:rPr>
            </w:pPr>
            <w:r w:rsidRPr="0066111A">
              <w:rPr>
                <w:rFonts w:cs="Arial"/>
                <w:szCs w:val="22"/>
              </w:rPr>
              <w:t>Increased hiring by the Ministry of Education of Early Childhood Educators causing a loss of qualified staff in the Child care centers (identified by many child care c</w:t>
            </w:r>
            <w:r w:rsidR="006618A2">
              <w:rPr>
                <w:rFonts w:cs="Arial"/>
                <w:szCs w:val="22"/>
              </w:rPr>
              <w:t>en</w:t>
            </w:r>
            <w:r w:rsidRPr="0066111A">
              <w:rPr>
                <w:rFonts w:cs="Arial"/>
                <w:szCs w:val="22"/>
              </w:rPr>
              <w:t>ters</w:t>
            </w:r>
            <w:r w:rsidR="006618A2">
              <w:rPr>
                <w:rFonts w:cs="Arial"/>
                <w:szCs w:val="22"/>
              </w:rPr>
              <w:t>)</w:t>
            </w:r>
          </w:p>
          <w:p w:rsidR="006618A2" w:rsidRDefault="006618A2" w:rsidP="006618A2">
            <w:pPr>
              <w:ind w:left="720"/>
              <w:rPr>
                <w:rFonts w:cs="Arial"/>
                <w:sz w:val="20"/>
              </w:rPr>
            </w:pPr>
          </w:p>
          <w:p w:rsidR="00373FD2" w:rsidRDefault="00373FD2" w:rsidP="00373FD2">
            <w:pPr>
              <w:rPr>
                <w:rFonts w:cs="Arial"/>
                <w:sz w:val="20"/>
              </w:rPr>
            </w:pPr>
            <w:r w:rsidRPr="00CE2383">
              <w:rPr>
                <w:rFonts w:cs="Arial"/>
                <w:sz w:val="20"/>
              </w:rPr>
              <w:t>Curriculum issues / strengths that have been identified by employers pertaining to graduate job readiness.</w:t>
            </w:r>
          </w:p>
          <w:p w:rsidR="006618A2" w:rsidRDefault="006618A2" w:rsidP="006618A2">
            <w:pPr>
              <w:numPr>
                <w:ilvl w:val="0"/>
                <w:numId w:val="8"/>
              </w:numPr>
              <w:rPr>
                <w:rFonts w:cs="Arial"/>
                <w:szCs w:val="22"/>
              </w:rPr>
            </w:pPr>
            <w:r w:rsidRPr="006618A2">
              <w:rPr>
                <w:rFonts w:cs="Arial"/>
                <w:szCs w:val="22"/>
              </w:rPr>
              <w:t>Students</w:t>
            </w:r>
            <w:r w:rsidR="00EA7E33">
              <w:rPr>
                <w:rFonts w:cs="Arial"/>
                <w:szCs w:val="22"/>
              </w:rPr>
              <w:t>’</w:t>
            </w:r>
            <w:r w:rsidRPr="006618A2">
              <w:rPr>
                <w:rFonts w:cs="Arial"/>
                <w:szCs w:val="22"/>
              </w:rPr>
              <w:t xml:space="preserve"> knowledge of best practices and curriculum as well as documentation and </w:t>
            </w:r>
            <w:r w:rsidR="00EA7E33">
              <w:rPr>
                <w:rFonts w:cs="Arial"/>
                <w:szCs w:val="22"/>
              </w:rPr>
              <w:t>use of observations was a strength</w:t>
            </w:r>
            <w:r w:rsidRPr="006618A2">
              <w:rPr>
                <w:rFonts w:cs="Arial"/>
                <w:szCs w:val="22"/>
              </w:rPr>
              <w:t xml:space="preserve"> (identified by Ministry at Better Futures presentation)</w:t>
            </w:r>
          </w:p>
          <w:p w:rsidR="00EA7E33" w:rsidRDefault="00EA7E33" w:rsidP="006618A2">
            <w:pPr>
              <w:numPr>
                <w:ilvl w:val="0"/>
                <w:numId w:val="8"/>
              </w:numPr>
              <w:rPr>
                <w:rFonts w:cs="Arial"/>
                <w:szCs w:val="22"/>
              </w:rPr>
            </w:pPr>
            <w:r>
              <w:rPr>
                <w:rFonts w:cs="Arial"/>
                <w:szCs w:val="22"/>
              </w:rPr>
              <w:t>Students’ abilities to problem solve and be flexible in their thinking was identified as a challenge</w:t>
            </w:r>
            <w:r w:rsidR="002B6A59">
              <w:rPr>
                <w:rFonts w:cs="Arial"/>
                <w:szCs w:val="22"/>
              </w:rPr>
              <w:t xml:space="preserve">. Their ability to take the ideal taught in classes and implement it in alternate </w:t>
            </w:r>
            <w:r w:rsidR="002B6A59">
              <w:rPr>
                <w:rFonts w:cs="Arial"/>
                <w:szCs w:val="22"/>
              </w:rPr>
              <w:lastRenderedPageBreak/>
              <w:t>settings</w:t>
            </w:r>
            <w:r>
              <w:rPr>
                <w:rFonts w:cs="Arial"/>
                <w:szCs w:val="22"/>
              </w:rPr>
              <w:t xml:space="preserve"> (school placements and  </w:t>
            </w:r>
            <w:r w:rsidR="002B6A59">
              <w:rPr>
                <w:rFonts w:cs="Arial"/>
                <w:szCs w:val="22"/>
              </w:rPr>
              <w:t>community partners</w:t>
            </w:r>
            <w:r>
              <w:rPr>
                <w:rFonts w:cs="Arial"/>
                <w:szCs w:val="22"/>
              </w:rPr>
              <w:t>)</w:t>
            </w:r>
          </w:p>
          <w:p w:rsidR="00373FD2" w:rsidRPr="000D6091" w:rsidRDefault="00D572CD" w:rsidP="002B6A59">
            <w:pPr>
              <w:numPr>
                <w:ilvl w:val="0"/>
                <w:numId w:val="8"/>
              </w:numPr>
              <w:rPr>
                <w:rFonts w:cs="Arial"/>
                <w:sz w:val="20"/>
              </w:rPr>
            </w:pPr>
            <w:r>
              <w:rPr>
                <w:rFonts w:cs="Arial"/>
                <w:szCs w:val="22"/>
              </w:rPr>
              <w:t xml:space="preserve">Students understanding of Inclusiveness </w:t>
            </w:r>
            <w:r w:rsidR="002B6A59">
              <w:rPr>
                <w:rFonts w:cs="Arial"/>
                <w:szCs w:val="22"/>
              </w:rPr>
              <w:t>is a challenge (identified by community partners)</w:t>
            </w:r>
          </w:p>
          <w:p w:rsidR="000D6091" w:rsidRPr="00356C80" w:rsidRDefault="000D6091" w:rsidP="002B6A59">
            <w:pPr>
              <w:numPr>
                <w:ilvl w:val="0"/>
                <w:numId w:val="8"/>
              </w:numPr>
              <w:rPr>
                <w:rFonts w:cs="Arial"/>
                <w:sz w:val="20"/>
              </w:rPr>
            </w:pPr>
            <w:r>
              <w:rPr>
                <w:rFonts w:cs="Arial"/>
                <w:szCs w:val="22"/>
              </w:rPr>
              <w:t>Students’ responsibility for their own learning (identified by community partners)</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373FD2" w:rsidRDefault="00373FD2" w:rsidP="00373FD2">
            <w:pPr>
              <w:tabs>
                <w:tab w:val="left" w:pos="681"/>
                <w:tab w:val="left" w:pos="972"/>
              </w:tabs>
              <w:ind w:left="681" w:hanging="609"/>
              <w:rPr>
                <w:rFonts w:cs="Arial"/>
                <w:sz w:val="20"/>
              </w:rPr>
            </w:pPr>
            <w:r w:rsidRPr="00356C80">
              <w:rPr>
                <w:rFonts w:cs="Arial"/>
                <w:sz w:val="20"/>
              </w:rPr>
              <w:t>2.1</w:t>
            </w:r>
            <w:r>
              <w:rPr>
                <w:rFonts w:cs="Arial"/>
                <w:sz w:val="20"/>
              </w:rPr>
              <w:t xml:space="preserve">      </w:t>
            </w:r>
            <w:r w:rsidRPr="00356C80">
              <w:rPr>
                <w:rFonts w:cs="Arial"/>
                <w:sz w:val="20"/>
              </w:rPr>
              <w:t>Curriculum changes in the last year such as changes in course content</w:t>
            </w:r>
            <w:r>
              <w:rPr>
                <w:rFonts w:cs="Arial"/>
                <w:sz w:val="20"/>
              </w:rPr>
              <w:t xml:space="preserve"> and course materials</w:t>
            </w:r>
            <w:r w:rsidRPr="00356C80">
              <w:rPr>
                <w:rFonts w:cs="Arial"/>
                <w:sz w:val="20"/>
              </w:rPr>
              <w:t xml:space="preserve">, course / program outcomes, </w:t>
            </w:r>
            <w:r>
              <w:rPr>
                <w:rFonts w:cs="Arial"/>
                <w:sz w:val="20"/>
              </w:rPr>
              <w:t xml:space="preserve">innovative </w:t>
            </w:r>
            <w:r w:rsidRPr="00356C80">
              <w:rPr>
                <w:rFonts w:cs="Arial"/>
                <w:sz w:val="20"/>
              </w:rPr>
              <w:t xml:space="preserve">delivery </w:t>
            </w:r>
            <w:r>
              <w:rPr>
                <w:rFonts w:cs="Arial"/>
                <w:sz w:val="20"/>
              </w:rPr>
              <w:t>approaches, assessment practices, applied learning experiences, e-learning / blended learning.</w:t>
            </w:r>
          </w:p>
          <w:p w:rsidR="000D1E85" w:rsidRPr="00EA7E33" w:rsidRDefault="006460B9" w:rsidP="008B2D6E">
            <w:pPr>
              <w:numPr>
                <w:ilvl w:val="0"/>
                <w:numId w:val="5"/>
              </w:numPr>
              <w:tabs>
                <w:tab w:val="left" w:pos="681"/>
                <w:tab w:val="left" w:pos="972"/>
              </w:tabs>
              <w:rPr>
                <w:rFonts w:cs="Arial"/>
                <w:szCs w:val="22"/>
              </w:rPr>
            </w:pPr>
            <w:r>
              <w:rPr>
                <w:rFonts w:cs="Arial"/>
                <w:szCs w:val="22"/>
              </w:rPr>
              <w:t>The ECE c</w:t>
            </w:r>
            <w:r w:rsidR="000D1E85" w:rsidRPr="00EA7E33">
              <w:rPr>
                <w:rFonts w:cs="Arial"/>
                <w:szCs w:val="22"/>
              </w:rPr>
              <w:t>urriculum is now seminar, student centered and field practice based</w:t>
            </w:r>
          </w:p>
          <w:p w:rsidR="000D1E85" w:rsidRPr="00EA7E33" w:rsidRDefault="000D1E85" w:rsidP="008B2D6E">
            <w:pPr>
              <w:numPr>
                <w:ilvl w:val="0"/>
                <w:numId w:val="5"/>
              </w:numPr>
              <w:tabs>
                <w:tab w:val="left" w:pos="681"/>
                <w:tab w:val="left" w:pos="972"/>
              </w:tabs>
              <w:rPr>
                <w:rFonts w:cs="Arial"/>
                <w:szCs w:val="22"/>
              </w:rPr>
            </w:pPr>
            <w:r w:rsidRPr="00EA7E33">
              <w:rPr>
                <w:rFonts w:cs="Arial"/>
                <w:szCs w:val="22"/>
              </w:rPr>
              <w:t xml:space="preserve">Child Development 1 (EDUC 84) and Foundations </w:t>
            </w:r>
            <w:r w:rsidR="006460B9">
              <w:rPr>
                <w:rFonts w:cs="Arial"/>
                <w:szCs w:val="22"/>
              </w:rPr>
              <w:t>of</w:t>
            </w:r>
            <w:r w:rsidRPr="00EA7E33">
              <w:rPr>
                <w:rFonts w:cs="Arial"/>
                <w:szCs w:val="22"/>
              </w:rPr>
              <w:t xml:space="preserve"> Early Childhood Education (EDUC 21) are completed as seminar based with complete course pages and </w:t>
            </w:r>
            <w:r w:rsidR="009D7379" w:rsidRPr="00EA7E33">
              <w:rPr>
                <w:rFonts w:cs="Arial"/>
                <w:szCs w:val="22"/>
              </w:rPr>
              <w:t>use of technology to support student learning.</w:t>
            </w:r>
          </w:p>
          <w:p w:rsidR="009D7379" w:rsidRPr="00EA7E33" w:rsidRDefault="006460B9" w:rsidP="008B2D6E">
            <w:pPr>
              <w:numPr>
                <w:ilvl w:val="0"/>
                <w:numId w:val="5"/>
              </w:numPr>
              <w:tabs>
                <w:tab w:val="left" w:pos="681"/>
                <w:tab w:val="left" w:pos="972"/>
              </w:tabs>
              <w:rPr>
                <w:rFonts w:cs="Arial"/>
                <w:szCs w:val="22"/>
              </w:rPr>
            </w:pPr>
            <w:r>
              <w:rPr>
                <w:rFonts w:cs="Arial"/>
                <w:szCs w:val="22"/>
              </w:rPr>
              <w:t>FLPL 121 Strategies is now a 7 week course as is EDUC 87 Children’s Health and the Environment. Both are  in semester 2</w:t>
            </w:r>
          </w:p>
          <w:p w:rsidR="009D7379" w:rsidRDefault="006460B9" w:rsidP="008B2D6E">
            <w:pPr>
              <w:numPr>
                <w:ilvl w:val="0"/>
                <w:numId w:val="5"/>
              </w:numPr>
              <w:tabs>
                <w:tab w:val="left" w:pos="681"/>
                <w:tab w:val="left" w:pos="972"/>
              </w:tabs>
              <w:rPr>
                <w:rFonts w:cs="Arial"/>
                <w:szCs w:val="22"/>
              </w:rPr>
            </w:pPr>
            <w:r w:rsidRPr="006460B9">
              <w:rPr>
                <w:rFonts w:cs="Arial"/>
                <w:szCs w:val="22"/>
              </w:rPr>
              <w:t>Semester two has the field placement in conjunction with EDUC 85 (Observing), EDUC 22 (Guiding) and EDUC 4</w:t>
            </w:r>
            <w:r>
              <w:rPr>
                <w:rFonts w:cs="Arial"/>
                <w:szCs w:val="22"/>
              </w:rPr>
              <w:t xml:space="preserve"> (</w:t>
            </w:r>
            <w:r w:rsidRPr="006460B9">
              <w:rPr>
                <w:rFonts w:cs="Arial"/>
                <w:szCs w:val="22"/>
              </w:rPr>
              <w:t>Curriculum</w:t>
            </w:r>
            <w:r>
              <w:rPr>
                <w:rFonts w:cs="Arial"/>
                <w:szCs w:val="22"/>
              </w:rPr>
              <w:t>) which allows practical use of the information.</w:t>
            </w:r>
          </w:p>
          <w:p w:rsidR="006460B9" w:rsidRPr="006460B9" w:rsidRDefault="006460B9" w:rsidP="008B2D6E">
            <w:pPr>
              <w:numPr>
                <w:ilvl w:val="0"/>
                <w:numId w:val="5"/>
              </w:numPr>
              <w:tabs>
                <w:tab w:val="left" w:pos="681"/>
                <w:tab w:val="left" w:pos="972"/>
              </w:tabs>
              <w:rPr>
                <w:rFonts w:cs="Arial"/>
                <w:szCs w:val="22"/>
              </w:rPr>
            </w:pPr>
            <w:r>
              <w:rPr>
                <w:rFonts w:cs="Arial"/>
                <w:szCs w:val="22"/>
              </w:rPr>
              <w:t>Semester 3 will now contain the Child</w:t>
            </w:r>
            <w:r w:rsidR="00DE18E6">
              <w:rPr>
                <w:rFonts w:cs="Arial"/>
                <w:szCs w:val="22"/>
              </w:rPr>
              <w:t xml:space="preserve"> D</w:t>
            </w:r>
            <w:r>
              <w:rPr>
                <w:rFonts w:cs="Arial"/>
                <w:szCs w:val="22"/>
              </w:rPr>
              <w:t>evelopment 2 course</w:t>
            </w:r>
            <w:r w:rsidR="00DE18E6">
              <w:rPr>
                <w:rFonts w:cs="Arial"/>
                <w:szCs w:val="22"/>
              </w:rPr>
              <w:t>-EDUC 88</w:t>
            </w:r>
            <w:r>
              <w:rPr>
                <w:rFonts w:cs="Arial"/>
                <w:szCs w:val="22"/>
              </w:rPr>
              <w:t xml:space="preserve"> (ages 6 to 12) and also a change in EDUC 89 to include curriculum for JK/SK</w:t>
            </w:r>
            <w:r w:rsidR="00DE18E6">
              <w:rPr>
                <w:rFonts w:cs="Arial"/>
                <w:szCs w:val="22"/>
              </w:rPr>
              <w:t xml:space="preserve"> as well as the Interactive Learning with Toddlers (EDUC 91),Working with Families (EDUC 90) and Inclusive Programming (EDUC 116)</w:t>
            </w: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609"/>
              <w:rPr>
                <w:rFonts w:cs="Arial"/>
                <w:szCs w:val="22"/>
              </w:rPr>
            </w:pPr>
            <w:r w:rsidRPr="00356C80">
              <w:rPr>
                <w:rFonts w:cs="Arial"/>
                <w:sz w:val="20"/>
              </w:rPr>
              <w:t xml:space="preserve">2.2 </w:t>
            </w:r>
            <w:r>
              <w:rPr>
                <w:rFonts w:cs="Arial"/>
                <w:sz w:val="20"/>
              </w:rPr>
              <w:t xml:space="preserve">     </w:t>
            </w:r>
            <w:r w:rsidRPr="0066111A">
              <w:rPr>
                <w:rFonts w:cs="Arial"/>
                <w:szCs w:val="22"/>
              </w:rPr>
              <w:t>Recent or anticipated initiatives that promote student pathways including dual credits, partnerships with high schools, program laddering, and university transfer / articulations, continuing education?</w:t>
            </w:r>
          </w:p>
          <w:p w:rsidR="00DE18E6" w:rsidRDefault="00DE18E6" w:rsidP="00DE18E6">
            <w:pPr>
              <w:numPr>
                <w:ilvl w:val="0"/>
                <w:numId w:val="10"/>
              </w:numPr>
              <w:tabs>
                <w:tab w:val="left" w:pos="681"/>
                <w:tab w:val="left" w:pos="972"/>
              </w:tabs>
              <w:rPr>
                <w:rFonts w:cs="Arial"/>
                <w:szCs w:val="22"/>
              </w:rPr>
            </w:pPr>
            <w:r>
              <w:rPr>
                <w:rFonts w:cs="Arial"/>
                <w:szCs w:val="22"/>
              </w:rPr>
              <w:t>Connection to Nipissing University</w:t>
            </w:r>
            <w:r w:rsidR="00FD07AA">
              <w:rPr>
                <w:rFonts w:cs="Arial"/>
                <w:szCs w:val="22"/>
              </w:rPr>
              <w:t xml:space="preserve"> (School of Education)</w:t>
            </w:r>
            <w:r>
              <w:rPr>
                <w:rFonts w:cs="Arial"/>
                <w:szCs w:val="22"/>
              </w:rPr>
              <w:t xml:space="preserve"> </w:t>
            </w:r>
          </w:p>
          <w:p w:rsidR="00FD07AA" w:rsidRPr="0066111A" w:rsidRDefault="00FD07AA" w:rsidP="00DE18E6">
            <w:pPr>
              <w:numPr>
                <w:ilvl w:val="0"/>
                <w:numId w:val="10"/>
              </w:numPr>
              <w:tabs>
                <w:tab w:val="left" w:pos="681"/>
                <w:tab w:val="left" w:pos="972"/>
              </w:tabs>
              <w:rPr>
                <w:rFonts w:cs="Arial"/>
                <w:szCs w:val="22"/>
              </w:rPr>
            </w:pPr>
            <w:r>
              <w:rPr>
                <w:rFonts w:cs="Arial"/>
                <w:szCs w:val="22"/>
              </w:rPr>
              <w:t>Connection to Ryerson University (School of Disabilities)</w:t>
            </w:r>
          </w:p>
          <w:p w:rsidR="00373FD2" w:rsidRPr="0066111A" w:rsidRDefault="00373FD2" w:rsidP="00373FD2">
            <w:pPr>
              <w:tabs>
                <w:tab w:val="left" w:pos="432"/>
                <w:tab w:val="left" w:pos="972"/>
              </w:tabs>
              <w:ind w:left="432" w:hanging="360"/>
              <w:rPr>
                <w:rFonts w:cs="Arial"/>
                <w:szCs w:val="22"/>
              </w:rPr>
            </w:pPr>
          </w:p>
          <w:p w:rsidR="00373FD2" w:rsidRPr="0066111A" w:rsidRDefault="00373FD2" w:rsidP="00373FD2">
            <w:pPr>
              <w:tabs>
                <w:tab w:val="left" w:pos="681"/>
                <w:tab w:val="left" w:pos="972"/>
              </w:tabs>
              <w:ind w:left="681" w:hanging="567"/>
              <w:rPr>
                <w:rFonts w:cs="Arial"/>
                <w:szCs w:val="22"/>
              </w:rPr>
            </w:pPr>
            <w:r w:rsidRPr="0066111A">
              <w:rPr>
                <w:rFonts w:cs="Arial"/>
                <w:szCs w:val="22"/>
              </w:rPr>
              <w:t>2.3     New competitor programs and/or re-positioning of existing programs.</w:t>
            </w:r>
          </w:p>
          <w:p w:rsidR="00373FD2" w:rsidRPr="0066111A" w:rsidRDefault="00373FD2" w:rsidP="00373FD2">
            <w:pPr>
              <w:tabs>
                <w:tab w:val="left" w:pos="252"/>
                <w:tab w:val="left" w:pos="972"/>
              </w:tabs>
              <w:ind w:left="72"/>
              <w:rPr>
                <w:rFonts w:cs="Arial"/>
                <w:szCs w:val="22"/>
              </w:rPr>
            </w:pPr>
          </w:p>
          <w:p w:rsidR="009D7379" w:rsidRDefault="00373FD2" w:rsidP="00373FD2">
            <w:pPr>
              <w:tabs>
                <w:tab w:val="left" w:pos="681"/>
                <w:tab w:val="left" w:pos="972"/>
              </w:tabs>
              <w:ind w:left="681" w:hanging="609"/>
              <w:rPr>
                <w:rFonts w:cs="Arial"/>
                <w:szCs w:val="22"/>
              </w:rPr>
            </w:pPr>
            <w:r w:rsidRPr="0066111A">
              <w:rPr>
                <w:rFonts w:cs="Arial"/>
                <w:szCs w:val="22"/>
              </w:rPr>
              <w:t>2.4      New or changing provincial standards, standards for accreditation, credentials, and / or industry or sector certifications over the past year.</w:t>
            </w:r>
          </w:p>
          <w:p w:rsidR="0066111A" w:rsidRPr="0066111A" w:rsidRDefault="0066111A" w:rsidP="00373FD2">
            <w:pPr>
              <w:tabs>
                <w:tab w:val="left" w:pos="681"/>
                <w:tab w:val="left" w:pos="972"/>
              </w:tabs>
              <w:ind w:left="681" w:hanging="609"/>
              <w:rPr>
                <w:rFonts w:cs="Arial"/>
                <w:szCs w:val="22"/>
              </w:rPr>
            </w:pPr>
          </w:p>
          <w:p w:rsidR="00373FD2" w:rsidRPr="0066111A" w:rsidRDefault="00604AC6" w:rsidP="008B2D6E">
            <w:pPr>
              <w:numPr>
                <w:ilvl w:val="0"/>
                <w:numId w:val="6"/>
              </w:numPr>
              <w:tabs>
                <w:tab w:val="left" w:pos="681"/>
                <w:tab w:val="left" w:pos="972"/>
              </w:tabs>
              <w:rPr>
                <w:rFonts w:cs="Arial"/>
                <w:szCs w:val="22"/>
              </w:rPr>
            </w:pPr>
            <w:r w:rsidRPr="0066111A">
              <w:rPr>
                <w:rFonts w:cs="Arial"/>
                <w:szCs w:val="22"/>
              </w:rPr>
              <w:t xml:space="preserve">Ontario </w:t>
            </w:r>
            <w:r w:rsidR="002C60FA" w:rsidRPr="0066111A">
              <w:rPr>
                <w:rFonts w:cs="Arial"/>
                <w:szCs w:val="22"/>
              </w:rPr>
              <w:t xml:space="preserve">College of ECE to implement </w:t>
            </w:r>
            <w:r w:rsidRPr="0066111A">
              <w:rPr>
                <w:rFonts w:cs="Arial"/>
                <w:szCs w:val="22"/>
              </w:rPr>
              <w:t>Continuous Professional Learning Program which will maintain standards by supporting ongoing development in RECEs</w:t>
            </w:r>
          </w:p>
          <w:p w:rsidR="00373FD2" w:rsidRPr="0066111A" w:rsidRDefault="00373FD2" w:rsidP="00373FD2">
            <w:pPr>
              <w:tabs>
                <w:tab w:val="left" w:pos="432"/>
                <w:tab w:val="left" w:pos="972"/>
              </w:tabs>
              <w:ind w:left="432" w:hanging="360"/>
              <w:rPr>
                <w:rFonts w:cs="Arial"/>
                <w:szCs w:val="22"/>
              </w:rPr>
            </w:pPr>
          </w:p>
          <w:p w:rsidR="00373FD2" w:rsidRPr="0066111A" w:rsidRDefault="00373FD2" w:rsidP="00373FD2">
            <w:pPr>
              <w:pStyle w:val="Title"/>
              <w:tabs>
                <w:tab w:val="left" w:pos="432"/>
                <w:tab w:val="left" w:pos="972"/>
              </w:tabs>
              <w:ind w:left="432" w:hanging="360"/>
              <w:jc w:val="left"/>
              <w:rPr>
                <w:rFonts w:ascii="Arial" w:hAnsi="Arial" w:cs="Arial"/>
                <w:sz w:val="22"/>
                <w:szCs w:val="22"/>
              </w:rPr>
            </w:pPr>
            <w:r w:rsidRPr="0066111A">
              <w:rPr>
                <w:rFonts w:ascii="Arial" w:hAnsi="Arial" w:cs="Arial"/>
                <w:sz w:val="22"/>
                <w:szCs w:val="22"/>
              </w:rPr>
              <w:t xml:space="preserve">2.5      Progress made from the last curriculum renewal initiative. </w:t>
            </w:r>
          </w:p>
          <w:p w:rsidR="009D7379" w:rsidRPr="0066111A" w:rsidRDefault="009D7379" w:rsidP="008B2D6E">
            <w:pPr>
              <w:pStyle w:val="Title"/>
              <w:numPr>
                <w:ilvl w:val="0"/>
                <w:numId w:val="6"/>
              </w:numPr>
              <w:tabs>
                <w:tab w:val="left" w:pos="432"/>
                <w:tab w:val="left" w:pos="972"/>
              </w:tabs>
              <w:jc w:val="left"/>
              <w:rPr>
                <w:rFonts w:ascii="Arial" w:hAnsi="Arial" w:cs="Arial"/>
                <w:sz w:val="22"/>
                <w:szCs w:val="22"/>
              </w:rPr>
            </w:pPr>
            <w:r w:rsidRPr="0066111A">
              <w:rPr>
                <w:rFonts w:ascii="Arial" w:hAnsi="Arial" w:cs="Arial"/>
                <w:sz w:val="22"/>
                <w:szCs w:val="22"/>
              </w:rPr>
              <w:t>Courses continue to be changed as they roll out in the new seminar pattern of delivery.</w:t>
            </w:r>
          </w:p>
          <w:p w:rsidR="009D7379" w:rsidRPr="0066111A" w:rsidRDefault="009D7379" w:rsidP="008B2D6E">
            <w:pPr>
              <w:pStyle w:val="Title"/>
              <w:numPr>
                <w:ilvl w:val="0"/>
                <w:numId w:val="6"/>
              </w:numPr>
              <w:tabs>
                <w:tab w:val="left" w:pos="432"/>
                <w:tab w:val="left" w:pos="972"/>
              </w:tabs>
              <w:jc w:val="left"/>
              <w:rPr>
                <w:rFonts w:ascii="Arial" w:hAnsi="Arial" w:cs="Arial"/>
                <w:sz w:val="22"/>
                <w:szCs w:val="22"/>
              </w:rPr>
            </w:pPr>
            <w:r w:rsidRPr="0066111A">
              <w:rPr>
                <w:rFonts w:ascii="Arial" w:hAnsi="Arial" w:cs="Arial"/>
                <w:sz w:val="22"/>
                <w:szCs w:val="22"/>
              </w:rPr>
              <w:t>EDUC 84, EDUC 21, EDUC 4, EDUC 22 and EDUC 85 revised. EDUC 87 FLPL 121 and FLPL 123 partially completed.</w:t>
            </w:r>
          </w:p>
          <w:p w:rsidR="00373FD2" w:rsidRPr="0066111A" w:rsidRDefault="00373FD2" w:rsidP="00373FD2">
            <w:pPr>
              <w:pStyle w:val="Title"/>
              <w:tabs>
                <w:tab w:val="left" w:pos="432"/>
                <w:tab w:val="left" w:pos="972"/>
              </w:tabs>
              <w:ind w:left="432" w:hanging="360"/>
              <w:jc w:val="left"/>
              <w:rPr>
                <w:rFonts w:ascii="Arial" w:hAnsi="Arial" w:cs="Arial"/>
                <w:sz w:val="22"/>
                <w:szCs w:val="22"/>
              </w:rPr>
            </w:pPr>
          </w:p>
          <w:p w:rsidR="00373FD2" w:rsidRPr="00356C80" w:rsidRDefault="00373FD2" w:rsidP="00373FD2">
            <w:pPr>
              <w:pStyle w:val="Title"/>
              <w:tabs>
                <w:tab w:val="left" w:pos="432"/>
                <w:tab w:val="left" w:pos="972"/>
              </w:tabs>
              <w:ind w:left="432" w:hanging="36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6356C7" w:rsidRPr="00673DCB" w:rsidRDefault="006356C7" w:rsidP="006356C7">
            <w:pPr>
              <w:numPr>
                <w:ilvl w:val="0"/>
                <w:numId w:val="11"/>
              </w:numPr>
              <w:tabs>
                <w:tab w:val="left" w:pos="681"/>
              </w:tabs>
              <w:rPr>
                <w:rFonts w:cs="Arial"/>
                <w:szCs w:val="22"/>
              </w:rPr>
            </w:pPr>
            <w:r w:rsidRPr="00673DCB">
              <w:rPr>
                <w:rFonts w:cs="Arial"/>
                <w:szCs w:val="22"/>
              </w:rPr>
              <w:lastRenderedPageBreak/>
              <w:t>#4</w:t>
            </w:r>
            <w:r w:rsidR="00673DCB" w:rsidRPr="00673DCB">
              <w:rPr>
                <w:rFonts w:cs="Arial"/>
                <w:szCs w:val="22"/>
              </w:rPr>
              <w:t xml:space="preserve">Topics relevant to Future Successes: </w:t>
            </w:r>
            <w:r w:rsidR="00DA271E">
              <w:rPr>
                <w:rFonts w:cs="Arial"/>
                <w:szCs w:val="22"/>
              </w:rPr>
              <w:t xml:space="preserve">The ECE program has attempted to support future successes in the field by changing the program format to a much more practical approach as opposed to the theory element. Better use and clearer expectations in the field work, review of manuals and evaluative pieces and the seminar format, allow the student to better see the connections between learning and practice. </w:t>
            </w:r>
          </w:p>
          <w:p w:rsidR="006356C7" w:rsidRPr="00673DCB" w:rsidRDefault="006356C7" w:rsidP="006356C7">
            <w:pPr>
              <w:numPr>
                <w:ilvl w:val="0"/>
                <w:numId w:val="11"/>
              </w:numPr>
              <w:tabs>
                <w:tab w:val="left" w:pos="681"/>
              </w:tabs>
              <w:rPr>
                <w:rFonts w:cs="Arial"/>
                <w:szCs w:val="22"/>
              </w:rPr>
            </w:pPr>
            <w:r w:rsidRPr="00673DCB">
              <w:rPr>
                <w:rFonts w:cs="Arial"/>
                <w:szCs w:val="22"/>
              </w:rPr>
              <w:t>#8</w:t>
            </w:r>
            <w:r w:rsidR="00673DCB" w:rsidRPr="00673DCB">
              <w:rPr>
                <w:rFonts w:cs="Arial"/>
                <w:szCs w:val="22"/>
              </w:rPr>
              <w:t xml:space="preserve"> Problem solving using Math</w:t>
            </w:r>
            <w:r w:rsidR="00673DCB">
              <w:rPr>
                <w:rFonts w:cs="Arial"/>
                <w:szCs w:val="22"/>
              </w:rPr>
              <w:t>: This is not a tool presently used in ECE</w:t>
            </w:r>
          </w:p>
          <w:p w:rsidR="006356C7" w:rsidRPr="006356C7" w:rsidRDefault="006356C7" w:rsidP="006356C7">
            <w:pPr>
              <w:numPr>
                <w:ilvl w:val="0"/>
                <w:numId w:val="11"/>
              </w:numPr>
              <w:tabs>
                <w:tab w:val="left" w:pos="681"/>
              </w:tabs>
              <w:rPr>
                <w:rFonts w:cs="Arial"/>
                <w:szCs w:val="22"/>
              </w:rPr>
            </w:pPr>
            <w:r w:rsidRPr="006356C7">
              <w:rPr>
                <w:rFonts w:cs="Arial"/>
                <w:szCs w:val="22"/>
              </w:rPr>
              <w:t>#9 Ability to work with others: The ECE program has increased the use of group/team work both in assignments and in classroom work. With the change to seminar format, the group work is a useful learning tool for students.</w:t>
            </w:r>
            <w:r w:rsidR="00673DCB">
              <w:rPr>
                <w:rFonts w:cs="Arial"/>
                <w:szCs w:val="22"/>
              </w:rPr>
              <w:t xml:space="preserve"> (eg. EDUC 21, 84, 22, and 4) EDUC 90 is a complete group work effort to run a program for the community)</w:t>
            </w:r>
          </w:p>
          <w:p w:rsidR="006356C7" w:rsidRPr="006356C7" w:rsidRDefault="006356C7" w:rsidP="006356C7">
            <w:pPr>
              <w:numPr>
                <w:ilvl w:val="0"/>
                <w:numId w:val="11"/>
              </w:numPr>
              <w:tabs>
                <w:tab w:val="left" w:pos="681"/>
              </w:tabs>
              <w:rPr>
                <w:rFonts w:cs="Arial"/>
                <w:szCs w:val="22"/>
              </w:rPr>
            </w:pPr>
            <w:r w:rsidRPr="006356C7">
              <w:rPr>
                <w:rFonts w:cs="Arial"/>
                <w:szCs w:val="22"/>
              </w:rPr>
              <w:t>#11 Computer skills</w:t>
            </w:r>
            <w:r>
              <w:rPr>
                <w:rFonts w:cs="Arial"/>
                <w:szCs w:val="22"/>
              </w:rPr>
              <w:t>:</w:t>
            </w:r>
            <w:r w:rsidRPr="006356C7">
              <w:rPr>
                <w:rFonts w:cs="Arial"/>
                <w:szCs w:val="22"/>
              </w:rPr>
              <w:t xml:space="preserve"> The ECE program has implemented techniques in all courses to increase students comfort level and ability to use computers.(EDUC 87 and 21 have full course pages with all information provided. Both make use of technology for assignments eg EDUC 84 Virtual child tool) Other courses use discussion boards and/or posting of assignments via computers (eg EDUC 22 and EDUC 4)</w:t>
            </w:r>
            <w:r>
              <w:rPr>
                <w:rFonts w:cs="Arial"/>
                <w:szCs w:val="22"/>
              </w:rPr>
              <w:t xml:space="preserve"> and assignments that are flexible (eg EDUC 87 assignment in slide presentation and video format)</w:t>
            </w:r>
          </w:p>
          <w:p w:rsidR="00373FD2" w:rsidRPr="006356C7" w:rsidRDefault="00373FD2" w:rsidP="00373FD2">
            <w:pPr>
              <w:tabs>
                <w:tab w:val="left" w:pos="252"/>
                <w:tab w:val="left" w:pos="972"/>
              </w:tabs>
              <w:ind w:left="252" w:hanging="180"/>
              <w:rPr>
                <w:rFonts w:cs="Arial"/>
                <w:szCs w:val="22"/>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2C60FA" w:rsidRPr="0066111A" w:rsidRDefault="002C60FA" w:rsidP="008B2D6E">
            <w:pPr>
              <w:numPr>
                <w:ilvl w:val="0"/>
                <w:numId w:val="7"/>
              </w:numPr>
              <w:tabs>
                <w:tab w:val="left" w:pos="252"/>
                <w:tab w:val="left" w:pos="972"/>
              </w:tabs>
              <w:rPr>
                <w:rFonts w:cs="Arial"/>
                <w:szCs w:val="22"/>
              </w:rPr>
            </w:pPr>
            <w:r w:rsidRPr="0066111A">
              <w:rPr>
                <w:rFonts w:cs="Arial"/>
                <w:szCs w:val="22"/>
              </w:rPr>
              <w:t>Student retention in semester 1 was increased</w:t>
            </w:r>
            <w:r w:rsidR="001D1F74" w:rsidRPr="0066111A">
              <w:rPr>
                <w:rFonts w:cs="Arial"/>
                <w:szCs w:val="22"/>
              </w:rPr>
              <w:t>.</w:t>
            </w:r>
          </w:p>
          <w:p w:rsidR="001D1F74" w:rsidRPr="0066111A" w:rsidRDefault="001D1F74" w:rsidP="008B2D6E">
            <w:pPr>
              <w:numPr>
                <w:ilvl w:val="0"/>
                <w:numId w:val="7"/>
              </w:numPr>
              <w:tabs>
                <w:tab w:val="left" w:pos="252"/>
                <w:tab w:val="left" w:pos="972"/>
              </w:tabs>
              <w:rPr>
                <w:rFonts w:cs="Arial"/>
                <w:szCs w:val="22"/>
              </w:rPr>
            </w:pPr>
            <w:r w:rsidRPr="0066111A">
              <w:rPr>
                <w:rFonts w:cs="Arial"/>
                <w:szCs w:val="22"/>
              </w:rPr>
              <w:t>We have an increase in students completing the program after taking time off.</w:t>
            </w:r>
            <w:r w:rsidR="0066111A" w:rsidRPr="0066111A">
              <w:rPr>
                <w:rFonts w:cs="Arial"/>
                <w:szCs w:val="22"/>
              </w:rPr>
              <w:t xml:space="preserve"> (semester 4)</w:t>
            </w:r>
          </w:p>
          <w:p w:rsidR="002C60FA" w:rsidRPr="0066111A" w:rsidRDefault="002C60FA" w:rsidP="00373FD2">
            <w:pPr>
              <w:tabs>
                <w:tab w:val="left" w:pos="252"/>
                <w:tab w:val="left" w:pos="972"/>
              </w:tabs>
              <w:ind w:left="252" w:hanging="180"/>
              <w:rPr>
                <w:rFonts w:cs="Arial"/>
                <w:szCs w:val="22"/>
              </w:rPr>
            </w:pPr>
          </w:p>
          <w:p w:rsidR="00373FD2" w:rsidRPr="00E81B27" w:rsidRDefault="00373FD2" w:rsidP="00373FD2">
            <w:pPr>
              <w:tabs>
                <w:tab w:val="left" w:pos="252"/>
                <w:tab w:val="left" w:pos="972"/>
              </w:tabs>
              <w:ind w:left="252" w:hanging="18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373FD2" w:rsidRPr="002C60FA" w:rsidRDefault="002C60FA" w:rsidP="008B2D6E">
            <w:pPr>
              <w:numPr>
                <w:ilvl w:val="0"/>
                <w:numId w:val="2"/>
              </w:numPr>
              <w:rPr>
                <w:rFonts w:cs="Arial"/>
                <w:b/>
                <w:szCs w:val="22"/>
              </w:rPr>
            </w:pPr>
            <w:r w:rsidRPr="002C60FA">
              <w:rPr>
                <w:rFonts w:cs="Arial"/>
                <w:szCs w:val="22"/>
              </w:rPr>
              <w:t>Strengths are the improved curriculum with technical aspects in each course to improve the students’ abilities in this area.</w:t>
            </w:r>
            <w:r w:rsidR="00373FD2" w:rsidRPr="002C60FA">
              <w:rPr>
                <w:rFonts w:cs="Arial"/>
                <w:b/>
                <w:szCs w:val="22"/>
              </w:rPr>
              <w:br/>
            </w:r>
          </w:p>
          <w:p w:rsidR="00373FD2" w:rsidRPr="002C60FA" w:rsidRDefault="002C60FA" w:rsidP="008B2D6E">
            <w:pPr>
              <w:numPr>
                <w:ilvl w:val="0"/>
                <w:numId w:val="2"/>
              </w:numPr>
              <w:rPr>
                <w:rFonts w:cs="Arial"/>
                <w:szCs w:val="22"/>
              </w:rPr>
            </w:pPr>
            <w:r w:rsidRPr="002C60FA">
              <w:rPr>
                <w:rFonts w:cs="Arial"/>
                <w:szCs w:val="22"/>
              </w:rPr>
              <w:t>The interconnectedness of the program (eg semester 2) is a strength for learning but also a challenge for those students who miss a course</w:t>
            </w:r>
            <w:r w:rsidR="00373FD2" w:rsidRPr="002C60FA">
              <w:rPr>
                <w:rFonts w:cs="Arial"/>
                <w:szCs w:val="22"/>
              </w:rPr>
              <w:br/>
            </w:r>
          </w:p>
          <w:p w:rsidR="002C60FA" w:rsidRDefault="002C60FA" w:rsidP="008B2D6E">
            <w:pPr>
              <w:numPr>
                <w:ilvl w:val="0"/>
                <w:numId w:val="2"/>
              </w:numPr>
              <w:rPr>
                <w:rFonts w:cs="Arial"/>
                <w:szCs w:val="22"/>
              </w:rPr>
            </w:pPr>
            <w:r w:rsidRPr="002C60FA">
              <w:rPr>
                <w:rFonts w:cs="Arial"/>
                <w:szCs w:val="22"/>
              </w:rPr>
              <w:t>The continued teaching of best practices in curriculum is a benefit to the students. It is however a challenge when they are in a school placement.</w:t>
            </w:r>
          </w:p>
          <w:p w:rsidR="002C60FA" w:rsidRDefault="002C60FA" w:rsidP="002C60FA">
            <w:pPr>
              <w:ind w:left="720"/>
              <w:rPr>
                <w:rFonts w:cs="Arial"/>
                <w:szCs w:val="22"/>
              </w:rPr>
            </w:pPr>
          </w:p>
          <w:p w:rsidR="00373FD2" w:rsidRPr="002C60FA" w:rsidRDefault="002C60FA" w:rsidP="008B2D6E">
            <w:pPr>
              <w:numPr>
                <w:ilvl w:val="0"/>
                <w:numId w:val="2"/>
              </w:numPr>
              <w:rPr>
                <w:rFonts w:cs="Arial"/>
                <w:szCs w:val="22"/>
              </w:rPr>
            </w:pPr>
            <w:r>
              <w:rPr>
                <w:rFonts w:cs="Arial"/>
                <w:szCs w:val="22"/>
              </w:rPr>
              <w:t>The use of nature and the environmental impact on children in our curriculum is based on research and strongly supported by the industry. It remains a strength</w:t>
            </w:r>
            <w:r w:rsidR="001D1F74">
              <w:rPr>
                <w:rFonts w:cs="Arial"/>
                <w:szCs w:val="22"/>
              </w:rPr>
              <w:t xml:space="preserve"> for the program.</w:t>
            </w:r>
            <w:r w:rsidR="00373FD2" w:rsidRPr="002C60FA">
              <w:rPr>
                <w:rFonts w:cs="Arial"/>
                <w:szCs w:val="22"/>
              </w:rPr>
              <w:br/>
            </w:r>
          </w:p>
          <w:p w:rsidR="00373FD2" w:rsidRPr="00356C80" w:rsidRDefault="0066111A" w:rsidP="0066111A">
            <w:pPr>
              <w:numPr>
                <w:ilvl w:val="0"/>
                <w:numId w:val="2"/>
              </w:numPr>
              <w:rPr>
                <w:rFonts w:cs="Arial"/>
                <w:b/>
                <w:sz w:val="20"/>
              </w:rPr>
            </w:pPr>
            <w:r>
              <w:rPr>
                <w:rFonts w:cs="Arial"/>
              </w:rPr>
              <w:t>One of the main c</w:t>
            </w:r>
            <w:r w:rsidR="002C60FA">
              <w:rPr>
                <w:rFonts w:cs="Arial"/>
              </w:rPr>
              <w:t xml:space="preserve">hallenges </w:t>
            </w:r>
            <w:r>
              <w:rPr>
                <w:rFonts w:cs="Arial"/>
              </w:rPr>
              <w:t>is</w:t>
            </w:r>
            <w:r w:rsidR="002C60FA">
              <w:rPr>
                <w:rFonts w:cs="Arial"/>
              </w:rPr>
              <w:t xml:space="preserve"> th</w:t>
            </w:r>
            <w:r>
              <w:rPr>
                <w:rFonts w:cs="Arial"/>
              </w:rPr>
              <w:t>e differing beliefs of the team and the effective use of team skills to make a stronger program.</w:t>
            </w:r>
            <w:r w:rsidR="00516CF1">
              <w:rPr>
                <w:rFonts w:cs="Arial"/>
              </w:rPr>
              <w:t xml:space="preserve"> </w:t>
            </w:r>
            <w:r w:rsidR="00373FD2" w:rsidRPr="00356C80">
              <w:rPr>
                <w:rFonts w:cs="Arial"/>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373FD2" w:rsidRPr="001D1F74" w:rsidRDefault="001D1F74" w:rsidP="008B2D6E">
            <w:pPr>
              <w:numPr>
                <w:ilvl w:val="0"/>
                <w:numId w:val="2"/>
              </w:numPr>
              <w:rPr>
                <w:rFonts w:cs="Arial"/>
                <w:szCs w:val="22"/>
              </w:rPr>
            </w:pPr>
            <w:r w:rsidRPr="001D1F74">
              <w:rPr>
                <w:rFonts w:cs="Arial"/>
                <w:szCs w:val="22"/>
              </w:rPr>
              <w:t>Revision of EDUC 88 course to be the second half of the Child Development 1 course recently revised. (Usage of the Virtual Child tool and assignments connecting to the school system</w:t>
            </w:r>
            <w:r w:rsidR="00FD07AA">
              <w:rPr>
                <w:rFonts w:cs="Arial"/>
                <w:szCs w:val="22"/>
              </w:rPr>
              <w:t>)</w:t>
            </w:r>
            <w:r w:rsidRPr="001D1F74">
              <w:rPr>
                <w:rFonts w:cs="Arial"/>
                <w:szCs w:val="22"/>
              </w:rPr>
              <w:t xml:space="preserve"> </w:t>
            </w:r>
            <w:r>
              <w:rPr>
                <w:rFonts w:cs="Arial"/>
                <w:szCs w:val="22"/>
              </w:rPr>
              <w:t xml:space="preserve"> Revision of the remaining courses EDUC 89 to include the FDEDKP in curriculum</w:t>
            </w:r>
            <w:r w:rsidR="00516CF1">
              <w:rPr>
                <w:rFonts w:cs="Arial"/>
                <w:szCs w:val="22"/>
              </w:rPr>
              <w:t>. Redesign of</w:t>
            </w:r>
            <w:r>
              <w:rPr>
                <w:rFonts w:cs="Arial"/>
                <w:szCs w:val="22"/>
              </w:rPr>
              <w:t xml:space="preserve"> EDUC 91 </w:t>
            </w:r>
            <w:r w:rsidR="00516CF1">
              <w:rPr>
                <w:rFonts w:cs="Arial"/>
                <w:szCs w:val="22"/>
              </w:rPr>
              <w:t>and</w:t>
            </w:r>
            <w:r>
              <w:rPr>
                <w:rFonts w:cs="Arial"/>
                <w:szCs w:val="22"/>
              </w:rPr>
              <w:t xml:space="preserve"> EDUC 116 to support community </w:t>
            </w:r>
            <w:r w:rsidR="00516CF1">
              <w:rPr>
                <w:rFonts w:cs="Arial"/>
                <w:szCs w:val="22"/>
              </w:rPr>
              <w:t>needs.</w:t>
            </w:r>
            <w:r w:rsidR="00373FD2" w:rsidRPr="001D1F74">
              <w:rPr>
                <w:rFonts w:cs="Arial"/>
                <w:szCs w:val="22"/>
              </w:rPr>
              <w:br/>
            </w:r>
          </w:p>
          <w:p w:rsidR="00373FD2" w:rsidRPr="001D1F74" w:rsidRDefault="001D1F74" w:rsidP="008B2D6E">
            <w:pPr>
              <w:numPr>
                <w:ilvl w:val="0"/>
                <w:numId w:val="2"/>
              </w:numPr>
              <w:rPr>
                <w:rFonts w:cs="Arial"/>
                <w:szCs w:val="22"/>
              </w:rPr>
            </w:pPr>
            <w:r w:rsidRPr="001D1F74">
              <w:rPr>
                <w:rFonts w:cs="Arial"/>
                <w:szCs w:val="22"/>
              </w:rPr>
              <w:t>Streaming of the program to allow pre</w:t>
            </w:r>
            <w:r>
              <w:rPr>
                <w:rFonts w:cs="Arial"/>
                <w:szCs w:val="22"/>
              </w:rPr>
              <w:t xml:space="preserve"> </w:t>
            </w:r>
            <w:r w:rsidRPr="001D1F74">
              <w:rPr>
                <w:rFonts w:cs="Arial"/>
                <w:szCs w:val="22"/>
              </w:rPr>
              <w:t>existing educators to be able to complete their ECE</w:t>
            </w:r>
            <w:r w:rsidR="00373FD2" w:rsidRPr="001D1F74">
              <w:rPr>
                <w:rFonts w:cs="Arial"/>
                <w:szCs w:val="22"/>
              </w:rPr>
              <w:br/>
            </w:r>
          </w:p>
          <w:p w:rsidR="001D1F74" w:rsidRDefault="001D1F74" w:rsidP="008B2D6E">
            <w:pPr>
              <w:numPr>
                <w:ilvl w:val="0"/>
                <w:numId w:val="2"/>
              </w:numPr>
              <w:rPr>
                <w:rFonts w:cs="Arial"/>
                <w:szCs w:val="22"/>
              </w:rPr>
            </w:pPr>
            <w:r w:rsidRPr="001D1F74">
              <w:rPr>
                <w:rFonts w:cs="Arial"/>
                <w:szCs w:val="22"/>
              </w:rPr>
              <w:t xml:space="preserve">Continued change in </w:t>
            </w:r>
            <w:r w:rsidR="0066111A">
              <w:rPr>
                <w:rFonts w:cs="Arial"/>
                <w:szCs w:val="22"/>
              </w:rPr>
              <w:t xml:space="preserve">curriculum of the ECE </w:t>
            </w:r>
            <w:r w:rsidRPr="001D1F74">
              <w:rPr>
                <w:rFonts w:cs="Arial"/>
                <w:szCs w:val="22"/>
              </w:rPr>
              <w:t>program to support the students in JK/SK placements</w:t>
            </w:r>
            <w:r w:rsidR="0066111A">
              <w:rPr>
                <w:rFonts w:cs="Arial"/>
                <w:szCs w:val="22"/>
              </w:rPr>
              <w:t xml:space="preserve"> and in future jobs with school boards.</w:t>
            </w:r>
          </w:p>
          <w:p w:rsidR="001D1F74" w:rsidRDefault="001D1F74" w:rsidP="001D1F74">
            <w:pPr>
              <w:ind w:left="720"/>
              <w:rPr>
                <w:rFonts w:cs="Arial"/>
                <w:szCs w:val="22"/>
              </w:rPr>
            </w:pPr>
          </w:p>
          <w:p w:rsidR="00DA271E" w:rsidRDefault="001D1F74" w:rsidP="008B2D6E">
            <w:pPr>
              <w:numPr>
                <w:ilvl w:val="0"/>
                <w:numId w:val="2"/>
              </w:numPr>
              <w:rPr>
                <w:rFonts w:cs="Arial"/>
                <w:szCs w:val="22"/>
              </w:rPr>
            </w:pPr>
            <w:r>
              <w:rPr>
                <w:rFonts w:cs="Arial"/>
                <w:szCs w:val="22"/>
              </w:rPr>
              <w:t xml:space="preserve">Marketing of the program and the highlights to support </w:t>
            </w:r>
            <w:r w:rsidR="0066111A">
              <w:rPr>
                <w:rFonts w:cs="Arial"/>
                <w:szCs w:val="22"/>
              </w:rPr>
              <w:t>Fleming’s</w:t>
            </w:r>
            <w:r>
              <w:rPr>
                <w:rFonts w:cs="Arial"/>
                <w:szCs w:val="22"/>
              </w:rPr>
              <w:t xml:space="preserve"> unique nature in the field.</w:t>
            </w:r>
          </w:p>
          <w:p w:rsidR="00DA271E" w:rsidRDefault="00DA271E" w:rsidP="00DA271E">
            <w:pPr>
              <w:pStyle w:val="ListParagraph"/>
              <w:rPr>
                <w:rFonts w:cs="Arial"/>
                <w:szCs w:val="22"/>
              </w:rPr>
            </w:pPr>
          </w:p>
          <w:p w:rsidR="00516CF1" w:rsidRDefault="00DA271E" w:rsidP="008B2D6E">
            <w:pPr>
              <w:numPr>
                <w:ilvl w:val="0"/>
                <w:numId w:val="2"/>
              </w:numPr>
              <w:rPr>
                <w:rFonts w:cs="Arial"/>
                <w:szCs w:val="22"/>
              </w:rPr>
            </w:pPr>
            <w:r>
              <w:rPr>
                <w:rFonts w:cs="Arial"/>
                <w:szCs w:val="22"/>
              </w:rPr>
              <w:t>Continued and</w:t>
            </w:r>
            <w:r w:rsidR="00516CF1">
              <w:rPr>
                <w:rFonts w:cs="Arial"/>
                <w:szCs w:val="22"/>
              </w:rPr>
              <w:t xml:space="preserve"> increasing communication between the ECE program and the community to further enhance the program and support the community.</w:t>
            </w:r>
          </w:p>
          <w:p w:rsidR="00516CF1" w:rsidRDefault="00516CF1" w:rsidP="00516CF1">
            <w:pPr>
              <w:pStyle w:val="ListParagraph"/>
              <w:rPr>
                <w:rFonts w:cs="Arial"/>
                <w:szCs w:val="22"/>
              </w:rPr>
            </w:pPr>
          </w:p>
          <w:p w:rsidR="00373FD2" w:rsidRPr="001D1F74" w:rsidRDefault="00516CF1" w:rsidP="008B2D6E">
            <w:pPr>
              <w:numPr>
                <w:ilvl w:val="0"/>
                <w:numId w:val="2"/>
              </w:numPr>
              <w:rPr>
                <w:rFonts w:cs="Arial"/>
                <w:szCs w:val="22"/>
              </w:rPr>
            </w:pPr>
            <w:r>
              <w:rPr>
                <w:rFonts w:cs="Arial"/>
                <w:szCs w:val="22"/>
              </w:rPr>
              <w:t>Continued ECE program meetings to further develop the skills of the team and fully utilize each team members skills to provide a quality program for Fleming ECE students.</w:t>
            </w:r>
            <w:r w:rsidR="00373FD2" w:rsidRPr="001D1F74">
              <w:rPr>
                <w:rFonts w:cs="Arial"/>
                <w:szCs w:val="22"/>
              </w:rPr>
              <w:br/>
            </w:r>
          </w:p>
          <w:p w:rsidR="00373FD2" w:rsidRPr="00356C80" w:rsidRDefault="00373FD2" w:rsidP="001D1F74">
            <w:pPr>
              <w:ind w:left="720"/>
              <w:rPr>
                <w:rFonts w:cs="Arial"/>
                <w:b/>
                <w:sz w:val="20"/>
              </w:rPr>
            </w:pPr>
          </w:p>
          <w:p w:rsidR="00373FD2" w:rsidRPr="00356C80" w:rsidRDefault="00373FD2" w:rsidP="00373FD2">
            <w:pPr>
              <w:pStyle w:val="Title"/>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373FD2" w:rsidRPr="001D1F74" w:rsidRDefault="001D1F74" w:rsidP="008B2D6E">
            <w:pPr>
              <w:numPr>
                <w:ilvl w:val="0"/>
                <w:numId w:val="2"/>
              </w:numPr>
              <w:rPr>
                <w:rFonts w:cs="Arial"/>
                <w:szCs w:val="22"/>
              </w:rPr>
            </w:pPr>
            <w:r w:rsidRPr="001D1F74">
              <w:rPr>
                <w:rFonts w:cs="Arial"/>
                <w:szCs w:val="22"/>
              </w:rPr>
              <w:t>Policy for ECE exemptions and PLAR (perhaps connected to the action plan?)</w:t>
            </w:r>
            <w:r w:rsidR="00373FD2" w:rsidRPr="001D1F74">
              <w:rPr>
                <w:rFonts w:cs="Arial"/>
                <w:szCs w:val="22"/>
              </w:rPr>
              <w:br/>
            </w:r>
          </w:p>
          <w:p w:rsidR="00373FD2" w:rsidRPr="0066111A" w:rsidRDefault="0066111A" w:rsidP="0066111A">
            <w:pPr>
              <w:numPr>
                <w:ilvl w:val="0"/>
                <w:numId w:val="2"/>
              </w:numPr>
              <w:rPr>
                <w:rFonts w:cs="Arial"/>
                <w:szCs w:val="22"/>
              </w:rPr>
            </w:pPr>
            <w:r w:rsidRPr="0066111A">
              <w:rPr>
                <w:rFonts w:cs="Arial"/>
                <w:szCs w:val="22"/>
              </w:rPr>
              <w:t xml:space="preserve">Changes in </w:t>
            </w:r>
            <w:r>
              <w:rPr>
                <w:rFonts w:cs="Arial"/>
                <w:szCs w:val="22"/>
              </w:rPr>
              <w:t>Ontario Non Profit Corporations Act may have some impact on</w:t>
            </w:r>
            <w:r w:rsidRPr="0066111A">
              <w:rPr>
                <w:rFonts w:cs="Arial"/>
                <w:szCs w:val="22"/>
              </w:rPr>
              <w:t xml:space="preserve"> child care centers.</w:t>
            </w:r>
            <w:r w:rsidR="00373FD2" w:rsidRPr="0066111A">
              <w:rPr>
                <w:rFonts w:cs="Arial"/>
                <w:szCs w:val="22"/>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434C06" w:rsidRPr="00373FD2" w:rsidRDefault="00434C06" w:rsidP="00373FD2">
      <w:pPr>
        <w:rPr>
          <w:szCs w:val="24"/>
        </w:rPr>
      </w:pPr>
    </w:p>
    <w:sectPr w:rsidR="00434C06" w:rsidRPr="00373FD2" w:rsidSect="00C54C7B">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96E" w:rsidRDefault="0072596E">
      <w:r>
        <w:separator/>
      </w:r>
    </w:p>
  </w:endnote>
  <w:endnote w:type="continuationSeparator" w:id="0">
    <w:p w:rsidR="0072596E" w:rsidRDefault="0072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96E" w:rsidRDefault="0072596E">
      <w:r>
        <w:separator/>
      </w:r>
    </w:p>
  </w:footnote>
  <w:footnote w:type="continuationSeparator" w:id="0">
    <w:p w:rsidR="0072596E" w:rsidRDefault="00725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C9F"/>
    <w:multiLevelType w:val="hybridMultilevel"/>
    <w:tmpl w:val="8BE07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6DB12F3"/>
    <w:multiLevelType w:val="hybridMultilevel"/>
    <w:tmpl w:val="4C6419A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2">
    <w:nsid w:val="1E822731"/>
    <w:multiLevelType w:val="hybridMultilevel"/>
    <w:tmpl w:val="8FC2837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3">
    <w:nsid w:val="1E8D35C8"/>
    <w:multiLevelType w:val="hybridMultilevel"/>
    <w:tmpl w:val="57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288B2304"/>
    <w:multiLevelType w:val="hybridMultilevel"/>
    <w:tmpl w:val="167E23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F821D94"/>
    <w:multiLevelType w:val="hybridMultilevel"/>
    <w:tmpl w:val="F6583D1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7">
    <w:nsid w:val="462D6D8A"/>
    <w:multiLevelType w:val="hybridMultilevel"/>
    <w:tmpl w:val="531491D8"/>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8">
    <w:nsid w:val="5BA76516"/>
    <w:multiLevelType w:val="hybridMultilevel"/>
    <w:tmpl w:val="A9441432"/>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9">
    <w:nsid w:val="5D7818B3"/>
    <w:multiLevelType w:val="hybridMultilevel"/>
    <w:tmpl w:val="2500B5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72881EE2"/>
    <w:multiLevelType w:val="hybridMultilevel"/>
    <w:tmpl w:val="0622B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0"/>
  </w:num>
  <w:num w:numId="5">
    <w:abstractNumId w:val="6"/>
  </w:num>
  <w:num w:numId="6">
    <w:abstractNumId w:val="7"/>
  </w:num>
  <w:num w:numId="7">
    <w:abstractNumId w:val="8"/>
  </w:num>
  <w:num w:numId="8">
    <w:abstractNumId w:val="3"/>
  </w:num>
  <w:num w:numId="9">
    <w:abstractNumId w:val="10"/>
  </w:num>
  <w:num w:numId="10">
    <w:abstractNumId w:val="1"/>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3594"/>
    <w:rsid w:val="000952B4"/>
    <w:rsid w:val="0009601B"/>
    <w:rsid w:val="000A2D88"/>
    <w:rsid w:val="000A3046"/>
    <w:rsid w:val="000B133B"/>
    <w:rsid w:val="000B1F4E"/>
    <w:rsid w:val="000B3585"/>
    <w:rsid w:val="000B3813"/>
    <w:rsid w:val="000B4D92"/>
    <w:rsid w:val="000C3A38"/>
    <w:rsid w:val="000C563B"/>
    <w:rsid w:val="000C6864"/>
    <w:rsid w:val="000C6F66"/>
    <w:rsid w:val="000D1E85"/>
    <w:rsid w:val="000D230A"/>
    <w:rsid w:val="000D239A"/>
    <w:rsid w:val="000D23C2"/>
    <w:rsid w:val="000D31BF"/>
    <w:rsid w:val="000D4685"/>
    <w:rsid w:val="000D5514"/>
    <w:rsid w:val="000D5C75"/>
    <w:rsid w:val="000D5D33"/>
    <w:rsid w:val="000D6091"/>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1F74"/>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2CE"/>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21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B6A59"/>
    <w:rsid w:val="002C2167"/>
    <w:rsid w:val="002C23EC"/>
    <w:rsid w:val="002C4649"/>
    <w:rsid w:val="002C497B"/>
    <w:rsid w:val="002C60FA"/>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75A3"/>
    <w:rsid w:val="003A7EAA"/>
    <w:rsid w:val="003B0B31"/>
    <w:rsid w:val="003B121E"/>
    <w:rsid w:val="003B1797"/>
    <w:rsid w:val="003B3776"/>
    <w:rsid w:val="003B6D45"/>
    <w:rsid w:val="003B6F54"/>
    <w:rsid w:val="003B7F6B"/>
    <w:rsid w:val="003C0C3A"/>
    <w:rsid w:val="003C104C"/>
    <w:rsid w:val="003C16C2"/>
    <w:rsid w:val="003C1FBE"/>
    <w:rsid w:val="003C48FE"/>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16CF1"/>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1FEB"/>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7951"/>
    <w:rsid w:val="005E1595"/>
    <w:rsid w:val="005E1DC8"/>
    <w:rsid w:val="005E1F74"/>
    <w:rsid w:val="005E55CF"/>
    <w:rsid w:val="005E6A29"/>
    <w:rsid w:val="005F0D76"/>
    <w:rsid w:val="005F1522"/>
    <w:rsid w:val="005F25F2"/>
    <w:rsid w:val="005F2950"/>
    <w:rsid w:val="005F3C81"/>
    <w:rsid w:val="005F422A"/>
    <w:rsid w:val="005F7949"/>
    <w:rsid w:val="005F7E4F"/>
    <w:rsid w:val="00600C09"/>
    <w:rsid w:val="00601B2E"/>
    <w:rsid w:val="006035B8"/>
    <w:rsid w:val="00604AC6"/>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356C7"/>
    <w:rsid w:val="006413EA"/>
    <w:rsid w:val="00643F3E"/>
    <w:rsid w:val="006460B9"/>
    <w:rsid w:val="00651B54"/>
    <w:rsid w:val="006548DC"/>
    <w:rsid w:val="00660B93"/>
    <w:rsid w:val="00660BDF"/>
    <w:rsid w:val="0066111A"/>
    <w:rsid w:val="00661335"/>
    <w:rsid w:val="006618A2"/>
    <w:rsid w:val="00662F69"/>
    <w:rsid w:val="00663368"/>
    <w:rsid w:val="00664D48"/>
    <w:rsid w:val="00667878"/>
    <w:rsid w:val="00671690"/>
    <w:rsid w:val="00671B1B"/>
    <w:rsid w:val="00672553"/>
    <w:rsid w:val="00673DCB"/>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4450"/>
    <w:rsid w:val="00695254"/>
    <w:rsid w:val="0069765A"/>
    <w:rsid w:val="00697D50"/>
    <w:rsid w:val="006A143F"/>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8A9"/>
    <w:rsid w:val="00704F3E"/>
    <w:rsid w:val="007125A3"/>
    <w:rsid w:val="007149CC"/>
    <w:rsid w:val="00714E14"/>
    <w:rsid w:val="0072392B"/>
    <w:rsid w:val="0072596E"/>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2D6E"/>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D7379"/>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4E6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4AE3"/>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578"/>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2E8A"/>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1466"/>
    <w:rsid w:val="00CA3F0B"/>
    <w:rsid w:val="00CA49A8"/>
    <w:rsid w:val="00CA7FEF"/>
    <w:rsid w:val="00CB2527"/>
    <w:rsid w:val="00CB41C5"/>
    <w:rsid w:val="00CB5B5E"/>
    <w:rsid w:val="00CB6F76"/>
    <w:rsid w:val="00CB7BCD"/>
    <w:rsid w:val="00CC23CE"/>
    <w:rsid w:val="00CC4DCB"/>
    <w:rsid w:val="00CD053D"/>
    <w:rsid w:val="00CD0F6A"/>
    <w:rsid w:val="00CD184A"/>
    <w:rsid w:val="00CD2143"/>
    <w:rsid w:val="00CD7B98"/>
    <w:rsid w:val="00CE064C"/>
    <w:rsid w:val="00CE0A2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41D"/>
    <w:rsid w:val="00D42FCD"/>
    <w:rsid w:val="00D43F8F"/>
    <w:rsid w:val="00D4443D"/>
    <w:rsid w:val="00D445BE"/>
    <w:rsid w:val="00D45A02"/>
    <w:rsid w:val="00D45B26"/>
    <w:rsid w:val="00D47DB4"/>
    <w:rsid w:val="00D532A5"/>
    <w:rsid w:val="00D53DC9"/>
    <w:rsid w:val="00D558BE"/>
    <w:rsid w:val="00D572CD"/>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271E"/>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18E6"/>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44AAE"/>
    <w:rsid w:val="00E461AE"/>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A7E3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064A"/>
    <w:rsid w:val="00F52CBD"/>
    <w:rsid w:val="00F54F3F"/>
    <w:rsid w:val="00F5675D"/>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07AA"/>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FFBD-EFD3-43E2-A92D-011089EB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6FB95053</Template>
  <TotalTime>0</TotalTime>
  <Pages>4</Pages>
  <Words>1427</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Molly Westland</cp:lastModifiedBy>
  <cp:revision>2</cp:revision>
  <cp:lastPrinted>2013-03-21T19:54:00Z</cp:lastPrinted>
  <dcterms:created xsi:type="dcterms:W3CDTF">2013-08-02T14:09:00Z</dcterms:created>
  <dcterms:modified xsi:type="dcterms:W3CDTF">2013-08-02T14:09:00Z</dcterms:modified>
</cp:coreProperties>
</file>