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w:t>
      </w:r>
      <w:r w:rsidR="001D5863">
        <w:rPr>
          <w:rFonts w:ascii="Arial" w:hAnsi="Arial" w:cs="Arial"/>
          <w:b/>
          <w:szCs w:val="24"/>
        </w:rPr>
        <w:t>4</w:t>
      </w:r>
      <w:r w:rsidR="0087727A">
        <w:rPr>
          <w:rFonts w:ascii="Arial" w:hAnsi="Arial" w:cs="Arial"/>
          <w:b/>
          <w:szCs w:val="24"/>
        </w:rPr>
        <w:t>/1</w:t>
      </w:r>
      <w:r w:rsidR="001D5863">
        <w:rPr>
          <w:rFonts w:ascii="Arial" w:hAnsi="Arial" w:cs="Arial"/>
          <w:b/>
          <w:szCs w:val="24"/>
        </w:rPr>
        <w:t>5</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557621" w:rsidP="00373FD2">
            <w:pPr>
              <w:pStyle w:val="Header"/>
              <w:jc w:val="center"/>
              <w:rPr>
                <w:rFonts w:cs="Arial"/>
                <w:b/>
                <w:szCs w:val="22"/>
                <w:lang w:val="en-CA"/>
              </w:rPr>
            </w:pPr>
            <w:r>
              <w:rPr>
                <w:rFonts w:cs="Arial"/>
                <w:b/>
                <w:szCs w:val="22"/>
                <w:lang w:val="en-CA"/>
              </w:rPr>
              <w:t>Sara Kelly</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557621" w:rsidP="00373FD2">
            <w:pPr>
              <w:pStyle w:val="Header"/>
              <w:jc w:val="center"/>
              <w:rPr>
                <w:rFonts w:cs="Arial"/>
                <w:b/>
                <w:szCs w:val="22"/>
                <w:lang w:val="en-CA"/>
              </w:rPr>
            </w:pPr>
            <w:r>
              <w:rPr>
                <w:rFonts w:cs="Arial"/>
                <w:b/>
                <w:szCs w:val="22"/>
                <w:lang w:val="en-CA"/>
              </w:rPr>
              <w:t>SENRS</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557621" w:rsidP="00373FD2">
            <w:pPr>
              <w:pStyle w:val="Header"/>
              <w:jc w:val="center"/>
              <w:rPr>
                <w:rFonts w:cs="Arial"/>
                <w:b/>
                <w:szCs w:val="22"/>
                <w:lang w:val="en-CA"/>
              </w:rPr>
            </w:pPr>
            <w:r>
              <w:rPr>
                <w:rFonts w:cs="Arial"/>
                <w:b/>
                <w:szCs w:val="22"/>
                <w:lang w:val="en-CA"/>
              </w:rPr>
              <w:t>SAG</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3B25E3" w:rsidP="00373FD2">
            <w:pPr>
              <w:pStyle w:val="Header"/>
              <w:jc w:val="center"/>
              <w:rPr>
                <w:rFonts w:cs="Arial"/>
                <w:b/>
                <w:szCs w:val="22"/>
                <w:lang w:val="en-CA"/>
              </w:rPr>
            </w:pPr>
            <w:r>
              <w:rPr>
                <w:rFonts w:cs="Arial"/>
                <w:b/>
                <w:szCs w:val="22"/>
                <w:lang w:val="en-CA"/>
              </w:rPr>
              <w:t>May 14, 2015</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557621" w:rsidP="00373FD2">
            <w:pPr>
              <w:pStyle w:val="Header"/>
              <w:jc w:val="center"/>
              <w:rPr>
                <w:rFonts w:cs="Arial"/>
                <w:b/>
                <w:szCs w:val="22"/>
                <w:lang w:val="en-CA"/>
              </w:rPr>
            </w:pPr>
            <w:r>
              <w:rPr>
                <w:rFonts w:cs="Arial"/>
                <w:b/>
                <w:szCs w:val="22"/>
                <w:lang w:val="en-CA"/>
              </w:rPr>
              <w:t>Sustainable Agriculture Co-op</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9E264C" w:rsidRDefault="009E264C" w:rsidP="00373FD2">
            <w:pPr>
              <w:pStyle w:val="Title"/>
              <w:shd w:val="clear" w:color="auto" w:fill="C0C0C0"/>
              <w:jc w:val="left"/>
              <w:rPr>
                <w:rFonts w:ascii="Arial" w:hAnsi="Arial" w:cs="Arial"/>
                <w:sz w:val="20"/>
              </w:rPr>
            </w:pP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BF7A03" w:rsidP="004C2936">
            <w:pPr>
              <w:numPr>
                <w:ilvl w:val="1"/>
                <w:numId w:val="3"/>
              </w:numPr>
              <w:rPr>
                <w:rFonts w:cs="Arial"/>
                <w:sz w:val="20"/>
              </w:rPr>
            </w:pPr>
            <w:r>
              <w:rPr>
                <w:rFonts w:cs="Arial"/>
                <w:sz w:val="20"/>
              </w:rPr>
              <w:t xml:space="preserve">Identify any </w:t>
            </w:r>
            <w:r w:rsidR="001D5C52">
              <w:rPr>
                <w:rFonts w:cs="Arial"/>
                <w:sz w:val="20"/>
              </w:rPr>
              <w:t>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 xml:space="preserve">related issues and trends over the past year </w:t>
            </w:r>
            <w:r>
              <w:rPr>
                <w:rFonts w:cs="Arial"/>
                <w:sz w:val="20"/>
              </w:rPr>
              <w:t xml:space="preserve">that will </w:t>
            </w:r>
            <w:r w:rsidR="00373FD2" w:rsidRPr="00356C80">
              <w:rPr>
                <w:rFonts w:cs="Arial"/>
                <w:sz w:val="20"/>
              </w:rPr>
              <w:t xml:space="preserve">impact </w:t>
            </w:r>
            <w:r>
              <w:rPr>
                <w:rFonts w:cs="Arial"/>
                <w:sz w:val="20"/>
              </w:rPr>
              <w:t xml:space="preserve">your </w:t>
            </w:r>
            <w:r w:rsidR="00373FD2" w:rsidRPr="00356C80">
              <w:rPr>
                <w:rFonts w:cs="Arial"/>
                <w:sz w:val="20"/>
              </w:rPr>
              <w:t>program</w:t>
            </w:r>
            <w:r w:rsidR="001D5C52">
              <w:rPr>
                <w:rFonts w:cs="Arial"/>
                <w:sz w:val="20"/>
              </w:rPr>
              <w:t>?</w:t>
            </w:r>
          </w:p>
          <w:p w:rsidR="00065C1D" w:rsidRDefault="00065C1D" w:rsidP="00065C1D">
            <w:pPr>
              <w:ind w:left="720"/>
              <w:rPr>
                <w:rFonts w:cs="Arial"/>
                <w:sz w:val="20"/>
              </w:rPr>
            </w:pPr>
          </w:p>
          <w:p w:rsidR="00632BCF" w:rsidRPr="00632BCF" w:rsidRDefault="00632BCF" w:rsidP="00065C1D">
            <w:pPr>
              <w:ind w:left="720"/>
              <w:rPr>
                <w:rFonts w:cs="Arial"/>
                <w:b/>
                <w:sz w:val="20"/>
              </w:rPr>
            </w:pPr>
            <w:r w:rsidRPr="00632BCF">
              <w:rPr>
                <w:rFonts w:cs="Arial"/>
                <w:b/>
                <w:sz w:val="20"/>
              </w:rPr>
              <w:t>Increasing demand for local and sustainable food</w:t>
            </w:r>
          </w:p>
          <w:p w:rsidR="00065C1D" w:rsidRDefault="00D244B1" w:rsidP="00065C1D">
            <w:pPr>
              <w:ind w:left="720"/>
              <w:rPr>
                <w:rFonts w:cs="Arial"/>
                <w:sz w:val="20"/>
              </w:rPr>
            </w:pPr>
            <w:r>
              <w:rPr>
                <w:rFonts w:cs="Arial"/>
                <w:sz w:val="20"/>
              </w:rPr>
              <w:t xml:space="preserve">Price of food, especially fresh produce, for North Americans is predicted to go up and stay up. The era of cheap food (Canadians typically spend a smaller portion of their earnings on food than any other people in the world) is drawing to </w:t>
            </w:r>
            <w:r w:rsidR="00632BCF">
              <w:rPr>
                <w:rFonts w:cs="Arial"/>
                <w:sz w:val="20"/>
              </w:rPr>
              <w:t xml:space="preserve">a </w:t>
            </w:r>
            <w:r>
              <w:rPr>
                <w:rFonts w:cs="Arial"/>
                <w:sz w:val="20"/>
              </w:rPr>
              <w:t>close, precipitated by environmental stresses resulting in historically productive regions such as California becoming inhospitable to agriculture. Depletion of groundwater resources by intense agricultural use is one of the driving factors for the decline of production in California.</w:t>
            </w:r>
            <w:r w:rsidR="007C3659">
              <w:rPr>
                <w:rFonts w:cs="Arial"/>
                <w:sz w:val="20"/>
              </w:rPr>
              <w:t xml:space="preserve"> </w:t>
            </w:r>
            <w:r>
              <w:rPr>
                <w:rFonts w:cs="Arial"/>
                <w:sz w:val="20"/>
              </w:rPr>
              <w:t xml:space="preserve"> This is having and will continue to have impacts on agriculture and food prices throughout North America. One of the impacts is the move of some agriculture eastward on the conti</w:t>
            </w:r>
            <w:r w:rsidR="007C3659">
              <w:rPr>
                <w:rFonts w:cs="Arial"/>
                <w:sz w:val="20"/>
              </w:rPr>
              <w:t>nent. In other words, new opportunities are opening up for agriculture in Ontario. Ontario has begun to experience some water quantity issues in recent years</w:t>
            </w:r>
            <w:r w:rsidR="00A54BED">
              <w:rPr>
                <w:rFonts w:cs="Arial"/>
                <w:sz w:val="20"/>
              </w:rPr>
              <w:t>,</w:t>
            </w:r>
            <w:r w:rsidR="007C3659">
              <w:rPr>
                <w:rFonts w:cs="Arial"/>
                <w:sz w:val="20"/>
              </w:rPr>
              <w:t xml:space="preserve"> “</w:t>
            </w:r>
            <w:r w:rsidR="007C3659" w:rsidRPr="007C3659">
              <w:rPr>
                <w:rFonts w:cs="Arial"/>
                <w:sz w:val="20"/>
              </w:rPr>
              <w:t>Local water shortages are already occurring in Ontario and water shortage problems in Ontario are likely to increase over time due to a combination of demographic and environmental factors.</w:t>
            </w:r>
            <w:r w:rsidR="007C3659">
              <w:rPr>
                <w:rFonts w:cs="Arial"/>
                <w:sz w:val="20"/>
              </w:rPr>
              <w:t xml:space="preserve">” (OFA, </w:t>
            </w:r>
            <w:r w:rsidR="00A54BED">
              <w:rPr>
                <w:rFonts w:cs="Arial"/>
                <w:sz w:val="20"/>
              </w:rPr>
              <w:t xml:space="preserve">2015 </w:t>
            </w:r>
            <w:hyperlink r:id="rId9" w:history="1">
              <w:r w:rsidR="003E3EE3" w:rsidRPr="00137E37">
                <w:rPr>
                  <w:rStyle w:val="Hyperlink"/>
                  <w:rFonts w:cs="Arial"/>
                  <w:sz w:val="20"/>
                </w:rPr>
                <w:t>http://www.ofa.on.ca/issues/overview/water-issues.aspx</w:t>
              </w:r>
            </w:hyperlink>
            <w:r w:rsidR="00A54BED">
              <w:rPr>
                <w:rFonts w:cs="Arial"/>
                <w:sz w:val="20"/>
              </w:rPr>
              <w:t>).</w:t>
            </w:r>
            <w:r w:rsidR="003E3EE3">
              <w:rPr>
                <w:rFonts w:cs="Arial"/>
                <w:sz w:val="20"/>
              </w:rPr>
              <w:t xml:space="preserve"> </w:t>
            </w:r>
            <w:r w:rsidR="00E56F8C">
              <w:rPr>
                <w:rFonts w:cs="Arial"/>
                <w:sz w:val="20"/>
              </w:rPr>
              <w:t>In addition to these environmental pushes, there is growing public awareness and support for local and sustainable agriculture which is translating into growing consumer demand for agricultural products from farms that use sustainable agricultural principles and practices</w:t>
            </w:r>
            <w:r w:rsidR="003B4D21">
              <w:rPr>
                <w:rFonts w:cs="Arial"/>
                <w:sz w:val="20"/>
              </w:rPr>
              <w:t xml:space="preserve"> (</w:t>
            </w:r>
            <w:hyperlink r:id="rId10" w:history="1">
              <w:r w:rsidR="006E50D9" w:rsidRPr="00C50A07">
                <w:rPr>
                  <w:rStyle w:val="Hyperlink"/>
                  <w:rFonts w:cs="Arial"/>
                  <w:sz w:val="20"/>
                </w:rPr>
                <w:t>http://www.conferenceboard.ca/press/newsrelease/13-08-20/canadians_have_growing_appetite_for_local_food.aspx</w:t>
              </w:r>
            </w:hyperlink>
            <w:r w:rsidR="00E56F8C">
              <w:rPr>
                <w:rFonts w:cs="Arial"/>
                <w:sz w:val="20"/>
              </w:rPr>
              <w:t>.</w:t>
            </w:r>
            <w:r w:rsidR="006E50D9">
              <w:rPr>
                <w:rFonts w:cs="Arial"/>
                <w:sz w:val="20"/>
              </w:rPr>
              <w:t>)</w:t>
            </w:r>
            <w:r w:rsidR="003B4D21">
              <w:rPr>
                <w:rFonts w:cs="Arial"/>
                <w:sz w:val="20"/>
              </w:rPr>
              <w:t>.</w:t>
            </w:r>
            <w:r w:rsidR="00E56F8C">
              <w:rPr>
                <w:rFonts w:cs="Arial"/>
                <w:sz w:val="20"/>
              </w:rPr>
              <w:t xml:space="preserve"> </w:t>
            </w:r>
            <w:r w:rsidR="003E3EE3">
              <w:rPr>
                <w:rFonts w:cs="Arial"/>
                <w:sz w:val="20"/>
              </w:rPr>
              <w:t xml:space="preserve">These realities help to make small-scale diversified sustainable agricultural operations </w:t>
            </w:r>
            <w:r w:rsidR="00E56F8C">
              <w:rPr>
                <w:rFonts w:cs="Arial"/>
                <w:sz w:val="20"/>
              </w:rPr>
              <w:t xml:space="preserve">increasingly </w:t>
            </w:r>
            <w:r w:rsidR="003E3EE3">
              <w:rPr>
                <w:rFonts w:cs="Arial"/>
                <w:sz w:val="20"/>
              </w:rPr>
              <w:t>financially viable and environmentally necessary.</w:t>
            </w:r>
            <w:r w:rsidR="00BF4D64">
              <w:rPr>
                <w:rFonts w:cs="Arial"/>
                <w:sz w:val="20"/>
              </w:rPr>
              <w:t xml:space="preserve"> </w:t>
            </w:r>
          </w:p>
          <w:p w:rsidR="00BF4D64" w:rsidRDefault="00BF4D64" w:rsidP="00065C1D">
            <w:pPr>
              <w:ind w:left="720"/>
              <w:rPr>
                <w:rFonts w:cs="Arial"/>
                <w:sz w:val="20"/>
              </w:rPr>
            </w:pPr>
          </w:p>
          <w:p w:rsidR="00BF4D64" w:rsidRDefault="00632BCF" w:rsidP="00065C1D">
            <w:pPr>
              <w:ind w:left="720"/>
              <w:rPr>
                <w:rFonts w:cs="Arial"/>
                <w:b/>
                <w:sz w:val="20"/>
              </w:rPr>
            </w:pPr>
            <w:r w:rsidRPr="00632BCF">
              <w:rPr>
                <w:rFonts w:cs="Arial"/>
                <w:b/>
                <w:sz w:val="20"/>
              </w:rPr>
              <w:t xml:space="preserve">Shifts in Farm Hiring </w:t>
            </w:r>
            <w:r w:rsidR="00434557">
              <w:rPr>
                <w:rFonts w:cs="Arial"/>
                <w:b/>
                <w:sz w:val="20"/>
              </w:rPr>
              <w:t xml:space="preserve">and Training </w:t>
            </w:r>
            <w:r w:rsidRPr="00632BCF">
              <w:rPr>
                <w:rFonts w:cs="Arial"/>
                <w:b/>
                <w:sz w:val="20"/>
              </w:rPr>
              <w:t>Practices</w:t>
            </w:r>
          </w:p>
          <w:p w:rsidR="00632BCF" w:rsidRDefault="00434557" w:rsidP="00065C1D">
            <w:pPr>
              <w:ind w:left="720"/>
              <w:rPr>
                <w:rFonts w:cs="Arial"/>
                <w:sz w:val="20"/>
              </w:rPr>
            </w:pPr>
            <w:r>
              <w:rPr>
                <w:rFonts w:cs="Arial"/>
                <w:sz w:val="20"/>
              </w:rPr>
              <w:t>With growing consumer demand and improved market opportunities, some farmers see multiple benefits  in creating longer term, more permanent positions and providing their employees with training opportunities. This is helping to create some stable careers in farming on small scaled diversified farms. While these farms will likely always need to hire short term seasonal labourers, these longer term stable positions for skill</w:t>
            </w:r>
            <w:r w:rsidR="009F2A41">
              <w:rPr>
                <w:rFonts w:cs="Arial"/>
                <w:sz w:val="20"/>
              </w:rPr>
              <w:t>ed employees are a signal that this industry is maturing. These longer term stable positions allow farmers to invest in increased training for these employees as the return on investment is tangible in increased efficiency and increased opportunities for diversification in farm operations.</w:t>
            </w:r>
          </w:p>
          <w:p w:rsidR="00434557" w:rsidRDefault="00434557" w:rsidP="00065C1D">
            <w:pPr>
              <w:ind w:left="720"/>
              <w:rPr>
                <w:rFonts w:cs="Arial"/>
                <w:sz w:val="20"/>
              </w:rPr>
            </w:pPr>
            <w:r>
              <w:rPr>
                <w:rFonts w:cs="Arial"/>
                <w:sz w:val="20"/>
              </w:rPr>
              <w:t xml:space="preserve">In the past 4 months, I have had two farmers contact me to inquire about Fleming’s Sustainable Ag. program, indicating to me that they are considering paying for part of the tuition costs for one of their employees to take the program. </w:t>
            </w:r>
            <w:r w:rsidR="009F2A41">
              <w:rPr>
                <w:rFonts w:cs="Arial"/>
                <w:sz w:val="20"/>
              </w:rPr>
              <w:t xml:space="preserve">In addition to private farm operations providing these career opportunities, there are also </w:t>
            </w:r>
            <w:r>
              <w:rPr>
                <w:rFonts w:cs="Arial"/>
                <w:sz w:val="20"/>
              </w:rPr>
              <w:t xml:space="preserve">similar opportunities opening up </w:t>
            </w:r>
            <w:r w:rsidR="009F2A41">
              <w:rPr>
                <w:rFonts w:cs="Arial"/>
                <w:sz w:val="20"/>
              </w:rPr>
              <w:t>with demonstration farms and farm cooperatives. (See Appendix A attached for a Farm Team Leader position with the YMCA of Greater Toronto).</w:t>
            </w:r>
          </w:p>
          <w:p w:rsidR="00CC3CC5" w:rsidRDefault="00CC3CC5" w:rsidP="00065C1D">
            <w:pPr>
              <w:ind w:left="720"/>
              <w:rPr>
                <w:rFonts w:cs="Arial"/>
                <w:sz w:val="20"/>
              </w:rPr>
            </w:pPr>
          </w:p>
          <w:p w:rsidR="00CC3CC5" w:rsidRDefault="00CC3CC5" w:rsidP="00065C1D">
            <w:pPr>
              <w:ind w:left="720"/>
              <w:rPr>
                <w:rFonts w:cs="Arial"/>
                <w:sz w:val="20"/>
              </w:rPr>
            </w:pPr>
          </w:p>
          <w:p w:rsidR="00CC3CC5" w:rsidRPr="00632BCF" w:rsidRDefault="00CC3CC5" w:rsidP="00065C1D">
            <w:pPr>
              <w:ind w:left="720"/>
              <w:rPr>
                <w:rFonts w:cs="Arial"/>
                <w:sz w:val="20"/>
              </w:rPr>
            </w:pPr>
          </w:p>
          <w:p w:rsidR="00373FD2" w:rsidRPr="00356C80" w:rsidRDefault="00373FD2"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 xml:space="preserve">Advisory Committee recommendations from the past year that will affect the positioning, nature, or scope of </w:t>
            </w:r>
            <w:r w:rsidR="00BF7A03">
              <w:rPr>
                <w:rFonts w:cs="Arial"/>
                <w:sz w:val="20"/>
              </w:rPr>
              <w:t xml:space="preserve">your </w:t>
            </w:r>
            <w:r w:rsidR="00373FD2" w:rsidRPr="00356C80">
              <w:rPr>
                <w:rFonts w:cs="Arial"/>
                <w:sz w:val="20"/>
              </w:rPr>
              <w:t>program</w:t>
            </w:r>
            <w:r>
              <w:rPr>
                <w:rFonts w:cs="Arial"/>
                <w:sz w:val="20"/>
              </w:rPr>
              <w:t>?</w:t>
            </w:r>
          </w:p>
          <w:p w:rsidR="00CC3CC5" w:rsidRDefault="00CC3CC5" w:rsidP="00CC3CC5">
            <w:pPr>
              <w:ind w:left="360"/>
              <w:rPr>
                <w:rFonts w:cs="Arial"/>
                <w:sz w:val="20"/>
              </w:rPr>
            </w:pPr>
          </w:p>
          <w:p w:rsidR="009C4848" w:rsidRPr="009C4848" w:rsidRDefault="00397524" w:rsidP="009C4848">
            <w:pPr>
              <w:ind w:left="360"/>
              <w:rPr>
                <w:rFonts w:cs="Arial"/>
                <w:sz w:val="20"/>
              </w:rPr>
            </w:pPr>
            <w:r>
              <w:rPr>
                <w:rFonts w:cs="Arial"/>
                <w:sz w:val="20"/>
              </w:rPr>
              <w:t>Overall the PAC’s recommendations focused on continued efforts to promote the program to increase student enrollment.</w:t>
            </w:r>
            <w:r w:rsidR="00020B5E">
              <w:rPr>
                <w:rFonts w:cs="Arial"/>
                <w:sz w:val="20"/>
              </w:rPr>
              <w:t xml:space="preserve"> </w:t>
            </w:r>
            <w:r w:rsidR="00BE3B50">
              <w:rPr>
                <w:rFonts w:cs="Arial"/>
                <w:sz w:val="20"/>
              </w:rPr>
              <w:t>PAC members indicated that they feel there could be 75 students in this program within a few years!</w:t>
            </w:r>
          </w:p>
          <w:p w:rsidR="00397524" w:rsidRDefault="00397524" w:rsidP="00CC3CC5">
            <w:pPr>
              <w:ind w:left="360"/>
              <w:rPr>
                <w:rFonts w:cs="Arial"/>
                <w:b/>
                <w:sz w:val="20"/>
              </w:rPr>
            </w:pPr>
          </w:p>
          <w:p w:rsidR="00970385" w:rsidRPr="00970385" w:rsidRDefault="00970385" w:rsidP="00CC3CC5">
            <w:pPr>
              <w:ind w:left="360"/>
              <w:rPr>
                <w:rFonts w:cs="Arial"/>
                <w:b/>
                <w:sz w:val="20"/>
              </w:rPr>
            </w:pPr>
            <w:r w:rsidRPr="00970385">
              <w:rPr>
                <w:rFonts w:cs="Arial"/>
                <w:b/>
                <w:sz w:val="20"/>
              </w:rPr>
              <w:t>Promote Fleming’s SAG program in eastern Ontario</w:t>
            </w:r>
          </w:p>
          <w:p w:rsidR="00CC3CC5" w:rsidRDefault="008D30A1" w:rsidP="00CC3CC5">
            <w:pPr>
              <w:ind w:left="360"/>
              <w:rPr>
                <w:rFonts w:cs="Arial"/>
                <w:sz w:val="20"/>
              </w:rPr>
            </w:pPr>
            <w:r>
              <w:rPr>
                <w:rFonts w:cs="Arial"/>
                <w:sz w:val="20"/>
              </w:rPr>
              <w:t xml:space="preserve">PAC members </w:t>
            </w:r>
            <w:r w:rsidR="00CF4256">
              <w:rPr>
                <w:rFonts w:cs="Arial"/>
                <w:sz w:val="20"/>
              </w:rPr>
              <w:t xml:space="preserve">recommended that Fleming actively promote the SAG program in eastern Ontario </w:t>
            </w:r>
            <w:r w:rsidR="006E50D9">
              <w:rPr>
                <w:rFonts w:cs="Arial"/>
                <w:sz w:val="20"/>
              </w:rPr>
              <w:t>in recognition of</w:t>
            </w:r>
            <w:r>
              <w:rPr>
                <w:rFonts w:cs="Arial"/>
                <w:sz w:val="20"/>
              </w:rPr>
              <w:t xml:space="preserve"> the new </w:t>
            </w:r>
            <w:r w:rsidR="006E50D9">
              <w:rPr>
                <w:rFonts w:cs="Arial"/>
                <w:sz w:val="20"/>
              </w:rPr>
              <w:t xml:space="preserve">enrollment </w:t>
            </w:r>
            <w:r>
              <w:rPr>
                <w:rFonts w:cs="Arial"/>
                <w:sz w:val="20"/>
              </w:rPr>
              <w:t xml:space="preserve">opportunities opening up for </w:t>
            </w:r>
            <w:r w:rsidR="006E50D9">
              <w:rPr>
                <w:rFonts w:cs="Arial"/>
                <w:sz w:val="20"/>
              </w:rPr>
              <w:t>the</w:t>
            </w:r>
            <w:r>
              <w:rPr>
                <w:rFonts w:cs="Arial"/>
                <w:sz w:val="20"/>
              </w:rPr>
              <w:t xml:space="preserve"> program as a result of the closure of Kemptville College</w:t>
            </w:r>
            <w:r w:rsidR="00104CDA">
              <w:rPr>
                <w:rFonts w:cs="Arial"/>
                <w:sz w:val="20"/>
              </w:rPr>
              <w:t>,</w:t>
            </w:r>
            <w:r>
              <w:rPr>
                <w:rFonts w:cs="Arial"/>
                <w:sz w:val="20"/>
              </w:rPr>
              <w:t xml:space="preserve"> “</w:t>
            </w:r>
            <w:r w:rsidRPr="008D30A1">
              <w:rPr>
                <w:rFonts w:cs="Arial"/>
                <w:sz w:val="20"/>
              </w:rPr>
              <w:t xml:space="preserve">On March 12, 2014, the </w:t>
            </w:r>
            <w:r w:rsidR="00104CDA">
              <w:rPr>
                <w:rFonts w:cs="Arial"/>
                <w:sz w:val="20"/>
              </w:rPr>
              <w:t xml:space="preserve">  </w:t>
            </w:r>
            <w:r w:rsidRPr="008D30A1">
              <w:rPr>
                <w:rFonts w:cs="Arial"/>
                <w:sz w:val="20"/>
              </w:rPr>
              <w:t>U</w:t>
            </w:r>
            <w:r w:rsidR="00104CDA">
              <w:rPr>
                <w:rFonts w:cs="Arial"/>
                <w:sz w:val="20"/>
              </w:rPr>
              <w:t>niversity</w:t>
            </w:r>
            <w:r w:rsidRPr="008D30A1">
              <w:rPr>
                <w:rFonts w:cs="Arial"/>
                <w:sz w:val="20"/>
              </w:rPr>
              <w:t xml:space="preserve"> of G</w:t>
            </w:r>
            <w:r w:rsidR="00104CDA">
              <w:rPr>
                <w:rFonts w:cs="Arial"/>
                <w:sz w:val="20"/>
              </w:rPr>
              <w:t>uelph (U of G)</w:t>
            </w:r>
            <w:r w:rsidRPr="008D30A1">
              <w:rPr>
                <w:rFonts w:cs="Arial"/>
                <w:sz w:val="20"/>
              </w:rPr>
              <w:t xml:space="preserve"> announced that it would be suspending the delivery of academic and research programs at the Kemptville Campus in Spring 2014 except for currently registered students.</w:t>
            </w:r>
            <w:r w:rsidR="00104CDA">
              <w:rPr>
                <w:rFonts w:cs="Arial"/>
                <w:sz w:val="20"/>
              </w:rPr>
              <w:t>” (Vanclief, 2014). Kemptville College</w:t>
            </w:r>
            <w:r w:rsidR="00B34720">
              <w:rPr>
                <w:rFonts w:cs="Arial"/>
                <w:sz w:val="20"/>
              </w:rPr>
              <w:t xml:space="preserve">, located south of Ottawa and 3 ½ hours from Lindsay, </w:t>
            </w:r>
            <w:r w:rsidR="00104CDA">
              <w:rPr>
                <w:rFonts w:cs="Arial"/>
                <w:sz w:val="20"/>
              </w:rPr>
              <w:t>was an agricultural college run by OMAFRA from 1917 to 1997 when it was taken over by U of G.</w:t>
            </w:r>
            <w:r w:rsidR="00E73917">
              <w:rPr>
                <w:rFonts w:cs="Arial"/>
                <w:sz w:val="20"/>
              </w:rPr>
              <w:t xml:space="preserve"> It was the primary agricultu</w:t>
            </w:r>
            <w:r w:rsidR="008F59F2">
              <w:rPr>
                <w:rFonts w:cs="Arial"/>
                <w:sz w:val="20"/>
              </w:rPr>
              <w:t>ral college for eastern Ontario and had a typical enrollment of 37 – 57 students in its first year agricultural programs.</w:t>
            </w:r>
          </w:p>
          <w:p w:rsidR="00202FFF" w:rsidRDefault="00202FFF" w:rsidP="00CC3CC5">
            <w:pPr>
              <w:ind w:left="360"/>
              <w:rPr>
                <w:rFonts w:cs="Arial"/>
                <w:sz w:val="20"/>
              </w:rPr>
            </w:pPr>
          </w:p>
          <w:p w:rsidR="006E50D9" w:rsidRDefault="006E50D9" w:rsidP="00CC3CC5">
            <w:pPr>
              <w:ind w:left="360"/>
              <w:rPr>
                <w:rFonts w:cs="Arial"/>
                <w:sz w:val="20"/>
              </w:rPr>
            </w:pPr>
            <w:r>
              <w:rPr>
                <w:rFonts w:cs="Arial"/>
                <w:sz w:val="20"/>
              </w:rPr>
              <w:t xml:space="preserve">*Note: For the first time, we did host a SAG program information booth </w:t>
            </w:r>
            <w:r w:rsidR="00645A56">
              <w:rPr>
                <w:rFonts w:cs="Arial"/>
                <w:sz w:val="20"/>
              </w:rPr>
              <w:t>($250.00 booth fee) in February</w:t>
            </w:r>
            <w:r>
              <w:rPr>
                <w:rFonts w:cs="Arial"/>
                <w:sz w:val="20"/>
              </w:rPr>
              <w:t xml:space="preserve"> at the </w:t>
            </w:r>
            <w:r w:rsidR="00645A56">
              <w:rPr>
                <w:rFonts w:cs="Arial"/>
                <w:sz w:val="20"/>
              </w:rPr>
              <w:t>Eco Farm Day in Cornwall ON. It was a well-attended event with numerous young people present. Ideally we would be present again in future years.</w:t>
            </w:r>
          </w:p>
          <w:p w:rsidR="00397524" w:rsidRDefault="00397524" w:rsidP="00CC3CC5">
            <w:pPr>
              <w:ind w:left="360"/>
              <w:rPr>
                <w:rFonts w:cs="Arial"/>
                <w:sz w:val="20"/>
              </w:rPr>
            </w:pPr>
          </w:p>
          <w:p w:rsidR="006E50D9" w:rsidRDefault="00397524" w:rsidP="00CC3CC5">
            <w:pPr>
              <w:ind w:left="360"/>
              <w:rPr>
                <w:rFonts w:cs="Arial"/>
                <w:b/>
                <w:sz w:val="20"/>
              </w:rPr>
            </w:pPr>
            <w:r w:rsidRPr="00397524">
              <w:rPr>
                <w:rFonts w:cs="Arial"/>
                <w:b/>
                <w:sz w:val="20"/>
              </w:rPr>
              <w:t>Continue to promote Fleming’s</w:t>
            </w:r>
            <w:r>
              <w:rPr>
                <w:rFonts w:cs="Arial"/>
                <w:b/>
                <w:sz w:val="20"/>
              </w:rPr>
              <w:t xml:space="preserve"> </w:t>
            </w:r>
            <w:r w:rsidRPr="00397524">
              <w:rPr>
                <w:rFonts w:cs="Arial"/>
                <w:b/>
                <w:sz w:val="20"/>
              </w:rPr>
              <w:t>SAG program to the Trent SAFS students</w:t>
            </w:r>
          </w:p>
          <w:p w:rsidR="00397524" w:rsidRDefault="00397524" w:rsidP="00CC3CC5">
            <w:pPr>
              <w:ind w:left="360"/>
              <w:rPr>
                <w:rFonts w:cs="Arial"/>
                <w:sz w:val="20"/>
              </w:rPr>
            </w:pPr>
            <w:r>
              <w:rPr>
                <w:rFonts w:cs="Arial"/>
                <w:sz w:val="20"/>
              </w:rPr>
              <w:t>There were 2 Trent SAFS students in the 2014 class and there is currently 1 SAFS student in the 2015 class. Continue to promote the program at Trent through Tom Hutchinson, through our current Trent student, and through a SAG program information session at Trent. Would like to see stronger numbers of students coming from Trent to Fleming through the agreement.</w:t>
            </w:r>
          </w:p>
          <w:p w:rsidR="00397524" w:rsidRDefault="00397524" w:rsidP="00CC3CC5">
            <w:pPr>
              <w:ind w:left="360"/>
              <w:rPr>
                <w:rFonts w:cs="Arial"/>
                <w:sz w:val="20"/>
              </w:rPr>
            </w:pPr>
          </w:p>
          <w:p w:rsidR="00397524" w:rsidRDefault="00397524" w:rsidP="00CC3CC5">
            <w:pPr>
              <w:ind w:left="360"/>
              <w:rPr>
                <w:rFonts w:cs="Arial"/>
                <w:b/>
                <w:sz w:val="20"/>
              </w:rPr>
            </w:pPr>
            <w:r w:rsidRPr="00397524">
              <w:rPr>
                <w:rFonts w:cs="Arial"/>
                <w:b/>
                <w:sz w:val="20"/>
              </w:rPr>
              <w:t>Use Social Media to promote SAG program</w:t>
            </w:r>
          </w:p>
          <w:p w:rsidR="009C4848" w:rsidRDefault="00BB1F82" w:rsidP="00CC3CC5">
            <w:pPr>
              <w:ind w:left="360"/>
              <w:rPr>
                <w:rFonts w:cs="Arial"/>
                <w:sz w:val="20"/>
              </w:rPr>
            </w:pPr>
            <w:r>
              <w:rPr>
                <w:rFonts w:cs="Arial"/>
                <w:sz w:val="20"/>
              </w:rPr>
              <w:t xml:space="preserve">Recommendation to continue and enhance our use of social media to get the word out about this program. </w:t>
            </w:r>
          </w:p>
          <w:p w:rsidR="009C4848" w:rsidRDefault="009C4848" w:rsidP="00CC3CC5">
            <w:pPr>
              <w:ind w:left="360"/>
              <w:rPr>
                <w:rFonts w:cs="Arial"/>
                <w:sz w:val="20"/>
              </w:rPr>
            </w:pPr>
          </w:p>
          <w:p w:rsidR="009C4848" w:rsidRPr="009C4848" w:rsidRDefault="009C4848" w:rsidP="00CC3CC5">
            <w:pPr>
              <w:ind w:left="360"/>
              <w:rPr>
                <w:rFonts w:cs="Arial"/>
                <w:b/>
                <w:sz w:val="20"/>
              </w:rPr>
            </w:pPr>
            <w:r w:rsidRPr="009C4848">
              <w:rPr>
                <w:rFonts w:cs="Arial"/>
                <w:b/>
                <w:sz w:val="20"/>
              </w:rPr>
              <w:t>Students from the local community?</w:t>
            </w:r>
          </w:p>
          <w:p w:rsidR="009C4848" w:rsidRPr="009C4848" w:rsidRDefault="009C4848" w:rsidP="00CC3CC5">
            <w:pPr>
              <w:ind w:left="360"/>
              <w:rPr>
                <w:rFonts w:cs="Arial"/>
                <w:sz w:val="20"/>
              </w:rPr>
            </w:pPr>
            <w:r w:rsidRPr="009C4848">
              <w:rPr>
                <w:rFonts w:cs="Arial"/>
                <w:sz w:val="20"/>
              </w:rPr>
              <w:t>There were questions from the PAC in 2015 as to the number of local students in the program. To date we have had low numbers of students from the local community in the program (2 students in the 2012 class).</w:t>
            </w:r>
            <w:r w:rsidR="009164F9">
              <w:rPr>
                <w:rFonts w:cs="Arial"/>
                <w:sz w:val="20"/>
              </w:rPr>
              <w:t xml:space="preserve"> This is fairly typical of all programs at the Frost Campus (ie. that the majority of our students come from outside of our catchment area). Recognition that it will take time and effort to build the SAG program’s credibility locally.</w:t>
            </w:r>
          </w:p>
          <w:p w:rsidR="00397524" w:rsidRDefault="00397524" w:rsidP="00CC3CC5">
            <w:pPr>
              <w:ind w:left="36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sectoral and profession associations, </w:t>
            </w:r>
            <w:r w:rsidR="00BF7A03">
              <w:rPr>
                <w:rFonts w:cs="Arial"/>
                <w:sz w:val="20"/>
              </w:rPr>
              <w:t xml:space="preserve">or </w:t>
            </w:r>
            <w:r w:rsidR="00373FD2" w:rsidRPr="00902FB1">
              <w:rPr>
                <w:rFonts w:cs="Arial"/>
                <w:sz w:val="20"/>
              </w:rPr>
              <w:t>involvement in community and employer networks connected to the field</w:t>
            </w:r>
            <w:r>
              <w:rPr>
                <w:rFonts w:cs="Arial"/>
                <w:sz w:val="20"/>
              </w:rPr>
              <w:t>?</w:t>
            </w:r>
          </w:p>
          <w:p w:rsidR="00373FD2" w:rsidRDefault="00373FD2" w:rsidP="00373FD2">
            <w:pPr>
              <w:rPr>
                <w:rFonts w:cs="Arial"/>
                <w:sz w:val="20"/>
              </w:rPr>
            </w:pPr>
          </w:p>
          <w:p w:rsidR="00373FD2" w:rsidRPr="00356C80" w:rsidRDefault="00D5719F" w:rsidP="00D5719F">
            <w:pPr>
              <w:rPr>
                <w:rFonts w:cs="Arial"/>
                <w:sz w:val="20"/>
              </w:rPr>
            </w:pPr>
            <w:r>
              <w:rPr>
                <w:rFonts w:cs="Arial"/>
                <w:sz w:val="20"/>
              </w:rPr>
              <w:t xml:space="preserve">       Basically same as above two responses.</w:t>
            </w: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Default="002247EA" w:rsidP="004C2936">
            <w:pPr>
              <w:numPr>
                <w:ilvl w:val="1"/>
                <w:numId w:val="4"/>
              </w:numPr>
              <w:tabs>
                <w:tab w:val="left" w:pos="681"/>
                <w:tab w:val="left" w:pos="972"/>
              </w:tabs>
              <w:rPr>
                <w:rFonts w:cs="Arial"/>
                <w:sz w:val="20"/>
              </w:rPr>
            </w:pPr>
            <w:r>
              <w:rPr>
                <w:rFonts w:cs="Arial"/>
                <w:sz w:val="20"/>
              </w:rPr>
              <w:t xml:space="preserve"> </w:t>
            </w:r>
            <w:r w:rsidR="001D5863">
              <w:rPr>
                <w:rFonts w:cs="Arial"/>
                <w:sz w:val="20"/>
              </w:rPr>
              <w:t xml:space="preserve">Identify </w:t>
            </w:r>
            <w:r w:rsidR="001D5C52">
              <w:rPr>
                <w:rFonts w:cs="Arial"/>
                <w:sz w:val="20"/>
              </w:rPr>
              <w:t>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 xml:space="preserve">approaches, </w:t>
            </w:r>
            <w:r w:rsidR="001D5863">
              <w:rPr>
                <w:rFonts w:cs="Arial"/>
                <w:sz w:val="20"/>
              </w:rPr>
              <w:t xml:space="preserve">and/or </w:t>
            </w:r>
            <w:r w:rsidR="00373FD2">
              <w:rPr>
                <w:rFonts w:cs="Arial"/>
                <w:sz w:val="20"/>
              </w:rPr>
              <w:t>assessment practices</w:t>
            </w:r>
            <w:r w:rsidR="00BF7A03">
              <w:rPr>
                <w:rFonts w:cs="Arial"/>
                <w:sz w:val="20"/>
              </w:rPr>
              <w:t xml:space="preserve">.  </w:t>
            </w:r>
            <w:r w:rsidR="001D5863">
              <w:rPr>
                <w:rFonts w:cs="Arial"/>
                <w:sz w:val="20"/>
              </w:rPr>
              <w:t xml:space="preserve">  </w:t>
            </w:r>
          </w:p>
          <w:p w:rsidR="00D5719F" w:rsidRDefault="00D5719F" w:rsidP="00D5719F">
            <w:pPr>
              <w:tabs>
                <w:tab w:val="left" w:pos="681"/>
                <w:tab w:val="left" w:pos="972"/>
              </w:tabs>
              <w:rPr>
                <w:rFonts w:cs="Arial"/>
                <w:sz w:val="20"/>
              </w:rPr>
            </w:pPr>
          </w:p>
          <w:p w:rsidR="00E52B12" w:rsidRPr="00701256" w:rsidRDefault="00E52B12" w:rsidP="000D7D25">
            <w:pPr>
              <w:tabs>
                <w:tab w:val="left" w:pos="681"/>
                <w:tab w:val="left" w:pos="972"/>
              </w:tabs>
              <w:ind w:left="360"/>
              <w:rPr>
                <w:rFonts w:cs="Arial"/>
                <w:b/>
                <w:sz w:val="20"/>
              </w:rPr>
            </w:pPr>
            <w:r w:rsidRPr="00701256">
              <w:rPr>
                <w:rFonts w:cs="Arial"/>
                <w:b/>
                <w:sz w:val="20"/>
              </w:rPr>
              <w:t>AGRI 1 Module 3</w:t>
            </w:r>
          </w:p>
          <w:p w:rsidR="0007395F" w:rsidRDefault="00E52B12" w:rsidP="000D7D25">
            <w:pPr>
              <w:tabs>
                <w:tab w:val="left" w:pos="681"/>
                <w:tab w:val="left" w:pos="972"/>
              </w:tabs>
              <w:ind w:left="360"/>
              <w:rPr>
                <w:rFonts w:cs="Arial"/>
                <w:sz w:val="20"/>
              </w:rPr>
            </w:pPr>
            <w:r>
              <w:rPr>
                <w:rFonts w:cs="Arial"/>
                <w:sz w:val="20"/>
              </w:rPr>
              <w:t>We lost our original faculty member for this module. In 2014 we basically had a year’s “gap” where we pieced curriculum together as best we could. In 2015 we secured a new faculty member (Barb Heidenreich) for this module and we also brought in a guest speaker (James Whetung). In 2015 this Module was a 6 hour module though in the program pr</w:t>
            </w:r>
            <w:r w:rsidR="00CE2F34">
              <w:rPr>
                <w:rFonts w:cs="Arial"/>
                <w:sz w:val="20"/>
              </w:rPr>
              <w:t>oposal it was intended to be a 15</w:t>
            </w:r>
            <w:r>
              <w:rPr>
                <w:rFonts w:cs="Arial"/>
                <w:sz w:val="20"/>
              </w:rPr>
              <w:t xml:space="preserve"> hour module. We intend to work with our new </w:t>
            </w:r>
            <w:r>
              <w:rPr>
                <w:rFonts w:cs="Arial"/>
                <w:sz w:val="20"/>
              </w:rPr>
              <w:lastRenderedPageBreak/>
              <w:t>faculty member to continue to enhance this curricu</w:t>
            </w:r>
            <w:r w:rsidR="00CE2F34">
              <w:rPr>
                <w:rFonts w:cs="Arial"/>
                <w:sz w:val="20"/>
              </w:rPr>
              <w:t xml:space="preserve">lum going forward. </w:t>
            </w:r>
            <w:r w:rsidR="0007395F">
              <w:rPr>
                <w:rFonts w:cs="Arial"/>
                <w:sz w:val="20"/>
              </w:rPr>
              <w:t xml:space="preserve">In 2015 our new faculty </w:t>
            </w:r>
            <w:r w:rsidR="0007395F" w:rsidRPr="0007395F">
              <w:rPr>
                <w:rFonts w:cs="Arial"/>
                <w:sz w:val="20"/>
              </w:rPr>
              <w:t>added the farm business case study</w:t>
            </w:r>
            <w:r w:rsidR="0007395F">
              <w:rPr>
                <w:rFonts w:cs="Arial"/>
                <w:sz w:val="20"/>
              </w:rPr>
              <w:t xml:space="preserve"> to this module.</w:t>
            </w:r>
          </w:p>
          <w:p w:rsidR="00E52B12" w:rsidRDefault="00D5719F" w:rsidP="00D5719F">
            <w:pPr>
              <w:tabs>
                <w:tab w:val="left" w:pos="681"/>
                <w:tab w:val="left" w:pos="972"/>
              </w:tabs>
              <w:rPr>
                <w:rFonts w:cs="Arial"/>
                <w:sz w:val="20"/>
              </w:rPr>
            </w:pPr>
            <w:r>
              <w:rPr>
                <w:rFonts w:cs="Arial"/>
                <w:sz w:val="20"/>
              </w:rPr>
              <w:t xml:space="preserve">      </w:t>
            </w:r>
          </w:p>
          <w:p w:rsidR="00034BA2" w:rsidRPr="00701256" w:rsidRDefault="00034BA2" w:rsidP="000D7D25">
            <w:pPr>
              <w:tabs>
                <w:tab w:val="left" w:pos="681"/>
                <w:tab w:val="left" w:pos="972"/>
              </w:tabs>
              <w:ind w:left="360"/>
              <w:rPr>
                <w:rFonts w:cs="Arial"/>
                <w:b/>
                <w:sz w:val="20"/>
              </w:rPr>
            </w:pPr>
            <w:r w:rsidRPr="00701256">
              <w:rPr>
                <w:rFonts w:cs="Arial"/>
                <w:b/>
                <w:sz w:val="20"/>
              </w:rPr>
              <w:t>AGRI 2 Module 5</w:t>
            </w:r>
          </w:p>
          <w:p w:rsidR="00034BA2" w:rsidRDefault="00034BA2" w:rsidP="000D7D25">
            <w:pPr>
              <w:tabs>
                <w:tab w:val="left" w:pos="681"/>
                <w:tab w:val="left" w:pos="972"/>
              </w:tabs>
              <w:ind w:left="360"/>
              <w:rPr>
                <w:rFonts w:cs="Arial"/>
                <w:sz w:val="20"/>
              </w:rPr>
            </w:pPr>
            <w:r>
              <w:rPr>
                <w:rFonts w:cs="Arial"/>
                <w:sz w:val="20"/>
              </w:rPr>
              <w:t>In 2015 we included m</w:t>
            </w:r>
            <w:r w:rsidRPr="00034BA2">
              <w:rPr>
                <w:rFonts w:cs="Arial"/>
                <w:sz w:val="20"/>
              </w:rPr>
              <w:t>ore in the field time and additional soil samples</w:t>
            </w:r>
            <w:r>
              <w:rPr>
                <w:rFonts w:cs="Arial"/>
                <w:sz w:val="20"/>
              </w:rPr>
              <w:t xml:space="preserve"> in this module.</w:t>
            </w:r>
          </w:p>
          <w:p w:rsidR="00034BA2" w:rsidRDefault="00034BA2" w:rsidP="000D7D25">
            <w:pPr>
              <w:tabs>
                <w:tab w:val="left" w:pos="681"/>
                <w:tab w:val="left" w:pos="972"/>
              </w:tabs>
              <w:ind w:left="360"/>
              <w:rPr>
                <w:rFonts w:cs="Arial"/>
                <w:sz w:val="20"/>
              </w:rPr>
            </w:pPr>
          </w:p>
          <w:p w:rsidR="00034BA2" w:rsidRPr="00701256" w:rsidRDefault="00034BA2" w:rsidP="000D7D25">
            <w:pPr>
              <w:tabs>
                <w:tab w:val="left" w:pos="681"/>
                <w:tab w:val="left" w:pos="972"/>
              </w:tabs>
              <w:ind w:left="360"/>
              <w:rPr>
                <w:rFonts w:cs="Arial"/>
                <w:b/>
                <w:sz w:val="20"/>
              </w:rPr>
            </w:pPr>
            <w:r w:rsidRPr="00701256">
              <w:rPr>
                <w:rFonts w:cs="Arial"/>
                <w:b/>
                <w:sz w:val="20"/>
              </w:rPr>
              <w:t>AGRI 2 Module 7,8</w:t>
            </w:r>
          </w:p>
          <w:p w:rsidR="00034BA2" w:rsidRDefault="00034BA2" w:rsidP="000D7D25">
            <w:pPr>
              <w:tabs>
                <w:tab w:val="left" w:pos="681"/>
                <w:tab w:val="left" w:pos="972"/>
              </w:tabs>
              <w:ind w:left="360"/>
              <w:rPr>
                <w:rFonts w:cs="Arial"/>
                <w:sz w:val="20"/>
              </w:rPr>
            </w:pPr>
            <w:r>
              <w:rPr>
                <w:rFonts w:cs="Arial"/>
                <w:sz w:val="20"/>
              </w:rPr>
              <w:t>Our faculty member has indicated that she has</w:t>
            </w:r>
            <w:r w:rsidRPr="00034BA2">
              <w:rPr>
                <w:rFonts w:cs="Arial"/>
                <w:sz w:val="20"/>
              </w:rPr>
              <w:t xml:space="preserve"> taken a more hands-on, interactive a</w:t>
            </w:r>
            <w:r>
              <w:rPr>
                <w:rFonts w:cs="Arial"/>
                <w:sz w:val="20"/>
              </w:rPr>
              <w:t>pproach, using group activities and that l</w:t>
            </w:r>
            <w:r w:rsidRPr="00034BA2">
              <w:rPr>
                <w:rFonts w:cs="Arial"/>
                <w:sz w:val="20"/>
              </w:rPr>
              <w:t>ectures have been shortened and a more interactive approach has been implemented.</w:t>
            </w:r>
          </w:p>
          <w:p w:rsidR="00E52B12" w:rsidRDefault="00E52B12" w:rsidP="00D5719F">
            <w:pPr>
              <w:tabs>
                <w:tab w:val="left" w:pos="681"/>
                <w:tab w:val="left" w:pos="972"/>
              </w:tabs>
              <w:rPr>
                <w:rFonts w:cs="Arial"/>
                <w:sz w:val="20"/>
              </w:rPr>
            </w:pPr>
          </w:p>
          <w:p w:rsidR="000D7D25" w:rsidRPr="00701256" w:rsidRDefault="000D7D25" w:rsidP="000D7D25">
            <w:pPr>
              <w:tabs>
                <w:tab w:val="left" w:pos="681"/>
                <w:tab w:val="left" w:pos="972"/>
              </w:tabs>
              <w:ind w:left="360"/>
              <w:rPr>
                <w:rFonts w:cs="Arial"/>
                <w:b/>
                <w:sz w:val="20"/>
              </w:rPr>
            </w:pPr>
            <w:r w:rsidRPr="00701256">
              <w:rPr>
                <w:rFonts w:cs="Arial"/>
                <w:b/>
                <w:sz w:val="20"/>
              </w:rPr>
              <w:t>AGRI 3 Modules 11, 12</w:t>
            </w:r>
          </w:p>
          <w:p w:rsidR="000D7D25" w:rsidRPr="000D7D25" w:rsidRDefault="000D7D25" w:rsidP="000D7D25">
            <w:pPr>
              <w:tabs>
                <w:tab w:val="left" w:pos="681"/>
                <w:tab w:val="left" w:pos="972"/>
              </w:tabs>
              <w:ind w:left="360"/>
              <w:rPr>
                <w:rFonts w:cs="Arial"/>
                <w:sz w:val="20"/>
              </w:rPr>
            </w:pPr>
            <w:r w:rsidRPr="000D7D25">
              <w:rPr>
                <w:rFonts w:cs="Arial"/>
                <w:sz w:val="20"/>
              </w:rPr>
              <w:t>Daily 'greenhouse sessions' - previously, this mainly involved helping the students make management decisions in the growing of cut salad greens in the greenhouse.  This area of learning has been improved (in my opinion anyways!) by adding some longer-term monitoring projects and establishing 'best practice' protocols for greenhouse seeding/tray growing.</w:t>
            </w:r>
          </w:p>
          <w:p w:rsidR="000D7D25" w:rsidRPr="000D7D25" w:rsidRDefault="000D7D25" w:rsidP="000D7D25">
            <w:pPr>
              <w:tabs>
                <w:tab w:val="left" w:pos="681"/>
                <w:tab w:val="left" w:pos="972"/>
              </w:tabs>
              <w:ind w:left="360"/>
              <w:rPr>
                <w:rFonts w:cs="Arial"/>
                <w:sz w:val="20"/>
              </w:rPr>
            </w:pPr>
          </w:p>
          <w:p w:rsidR="000D7D25" w:rsidRDefault="000D7D25" w:rsidP="000D7D25">
            <w:pPr>
              <w:tabs>
                <w:tab w:val="left" w:pos="681"/>
                <w:tab w:val="left" w:pos="972"/>
              </w:tabs>
              <w:ind w:left="360"/>
              <w:rPr>
                <w:rFonts w:cs="Arial"/>
                <w:sz w:val="20"/>
              </w:rPr>
            </w:pPr>
            <w:r w:rsidRPr="000D7D25">
              <w:rPr>
                <w:rFonts w:cs="Arial"/>
                <w:sz w:val="20"/>
              </w:rPr>
              <w:t>Change in assessment practice; the main assignment for this module is the creation of a crop plan (called the 'focus farm project').  This was previously assessed  only at the end of the module, but I have added a 'half-way' check-in assessment which I have found has helped the students focus in a bt better and make for stronger finished product."</w:t>
            </w:r>
          </w:p>
          <w:p w:rsidR="000D7D25" w:rsidRDefault="000D7D25" w:rsidP="00D5719F">
            <w:pPr>
              <w:tabs>
                <w:tab w:val="left" w:pos="681"/>
                <w:tab w:val="left" w:pos="972"/>
              </w:tabs>
              <w:rPr>
                <w:rFonts w:cs="Arial"/>
                <w:sz w:val="20"/>
              </w:rPr>
            </w:pPr>
          </w:p>
          <w:p w:rsidR="000D7D25" w:rsidRPr="00701256" w:rsidRDefault="000D7D25" w:rsidP="00D5719F">
            <w:pPr>
              <w:tabs>
                <w:tab w:val="left" w:pos="681"/>
                <w:tab w:val="left" w:pos="972"/>
              </w:tabs>
              <w:rPr>
                <w:rFonts w:cs="Arial"/>
                <w:b/>
                <w:sz w:val="20"/>
              </w:rPr>
            </w:pPr>
            <w:r>
              <w:rPr>
                <w:rFonts w:cs="Arial"/>
                <w:sz w:val="20"/>
              </w:rPr>
              <w:t xml:space="preserve">      </w:t>
            </w:r>
            <w:r w:rsidRPr="00701256">
              <w:rPr>
                <w:rFonts w:cs="Arial"/>
                <w:b/>
                <w:sz w:val="20"/>
              </w:rPr>
              <w:t>AGRI 4 Modules 14,15,16</w:t>
            </w:r>
          </w:p>
          <w:p w:rsidR="00D5719F" w:rsidRDefault="000D7D25" w:rsidP="00D5719F">
            <w:pPr>
              <w:tabs>
                <w:tab w:val="left" w:pos="681"/>
                <w:tab w:val="left" w:pos="972"/>
              </w:tabs>
              <w:rPr>
                <w:rFonts w:cs="Arial"/>
                <w:sz w:val="20"/>
              </w:rPr>
            </w:pPr>
            <w:r>
              <w:rPr>
                <w:rFonts w:cs="Arial"/>
                <w:sz w:val="20"/>
              </w:rPr>
              <w:t xml:space="preserve">      </w:t>
            </w:r>
            <w:r w:rsidR="00D5719F">
              <w:rPr>
                <w:rFonts w:cs="Arial"/>
                <w:sz w:val="20"/>
              </w:rPr>
              <w:t xml:space="preserve">In March 2014 we made some changes in how Modules 14,15,16 were delivered. We are again making some </w:t>
            </w:r>
          </w:p>
          <w:p w:rsidR="00D5719F" w:rsidRDefault="00D5719F" w:rsidP="00D5719F">
            <w:pPr>
              <w:tabs>
                <w:tab w:val="left" w:pos="681"/>
                <w:tab w:val="left" w:pos="972"/>
              </w:tabs>
              <w:rPr>
                <w:rFonts w:cs="Arial"/>
                <w:sz w:val="20"/>
              </w:rPr>
            </w:pPr>
            <w:r>
              <w:rPr>
                <w:rFonts w:cs="Arial"/>
                <w:sz w:val="20"/>
              </w:rPr>
              <w:t xml:space="preserve">      additional changes to the delivery model of these Modules in 2015 in order to enhance the applied hands-on     </w:t>
            </w:r>
          </w:p>
          <w:p w:rsidR="00D5719F" w:rsidRDefault="00D5719F" w:rsidP="00D5719F">
            <w:pPr>
              <w:tabs>
                <w:tab w:val="left" w:pos="681"/>
                <w:tab w:val="left" w:pos="972"/>
              </w:tabs>
              <w:rPr>
                <w:rFonts w:cs="Arial"/>
                <w:sz w:val="20"/>
              </w:rPr>
            </w:pPr>
            <w:r>
              <w:rPr>
                <w:rFonts w:cs="Arial"/>
                <w:sz w:val="20"/>
              </w:rPr>
              <w:t xml:space="preserve">      nature of the learning. In 2015, for the first time, we have incorporated a 3 day on-farm field experience at our </w:t>
            </w:r>
          </w:p>
          <w:p w:rsidR="00D5719F" w:rsidRDefault="00D5719F" w:rsidP="00D5719F">
            <w:pPr>
              <w:tabs>
                <w:tab w:val="left" w:pos="681"/>
                <w:tab w:val="left" w:pos="972"/>
              </w:tabs>
              <w:rPr>
                <w:rFonts w:cs="Arial"/>
                <w:sz w:val="20"/>
              </w:rPr>
            </w:pPr>
            <w:r>
              <w:rPr>
                <w:rFonts w:cs="Arial"/>
                <w:sz w:val="20"/>
              </w:rPr>
              <w:t xml:space="preserve">      faculty member’s farm which will enable her to demonstrate hands-on work with livestock and allow the  </w:t>
            </w:r>
          </w:p>
          <w:p w:rsidR="00D5719F" w:rsidRDefault="00D5719F" w:rsidP="00D5719F">
            <w:pPr>
              <w:tabs>
                <w:tab w:val="left" w:pos="681"/>
                <w:tab w:val="left" w:pos="972"/>
              </w:tabs>
              <w:rPr>
                <w:rFonts w:cs="Arial"/>
                <w:sz w:val="20"/>
              </w:rPr>
            </w:pPr>
            <w:r>
              <w:rPr>
                <w:rFonts w:cs="Arial"/>
                <w:sz w:val="20"/>
              </w:rPr>
              <w:t xml:space="preserve">      students to acquire some basic familiarity with handling livestock. We intend to keep this 3 day on-farm field </w:t>
            </w:r>
          </w:p>
          <w:p w:rsidR="00D5719F" w:rsidRDefault="00D5719F" w:rsidP="00D5719F">
            <w:pPr>
              <w:tabs>
                <w:tab w:val="left" w:pos="681"/>
                <w:tab w:val="left" w:pos="972"/>
              </w:tabs>
              <w:rPr>
                <w:rFonts w:cs="Arial"/>
                <w:sz w:val="20"/>
              </w:rPr>
            </w:pPr>
            <w:r>
              <w:rPr>
                <w:rFonts w:cs="Arial"/>
                <w:sz w:val="20"/>
              </w:rPr>
              <w:t xml:space="preserve">      experience in our curriculum for these Modules going forward and have incorporated the associated costs into </w:t>
            </w:r>
          </w:p>
          <w:p w:rsidR="00E46CB4" w:rsidRDefault="00D5719F" w:rsidP="00D5719F">
            <w:pPr>
              <w:tabs>
                <w:tab w:val="left" w:pos="681"/>
                <w:tab w:val="left" w:pos="972"/>
              </w:tabs>
              <w:rPr>
                <w:rFonts w:cs="Arial"/>
                <w:sz w:val="20"/>
              </w:rPr>
            </w:pPr>
            <w:r>
              <w:rPr>
                <w:rFonts w:cs="Arial"/>
                <w:sz w:val="20"/>
              </w:rPr>
              <w:t xml:space="preserve">      the student ancillary fees for 2016. Previously our curriculum </w:t>
            </w:r>
            <w:r w:rsidR="00E46CB4">
              <w:rPr>
                <w:rFonts w:cs="Arial"/>
                <w:sz w:val="20"/>
              </w:rPr>
              <w:t xml:space="preserve">lacked any opportunities for students to physically </w:t>
            </w:r>
          </w:p>
          <w:p w:rsidR="00E46CB4" w:rsidRDefault="00E46CB4" w:rsidP="00D5719F">
            <w:pPr>
              <w:tabs>
                <w:tab w:val="left" w:pos="681"/>
                <w:tab w:val="left" w:pos="972"/>
              </w:tabs>
              <w:rPr>
                <w:rFonts w:cs="Arial"/>
                <w:sz w:val="20"/>
              </w:rPr>
            </w:pPr>
            <w:r>
              <w:rPr>
                <w:rFonts w:cs="Arial"/>
                <w:sz w:val="20"/>
              </w:rPr>
              <w:t xml:space="preserve">      work with livestock. This was a significant gap in our students’ experience. This 3 day on-farm experience </w:t>
            </w:r>
          </w:p>
          <w:p w:rsidR="00D5719F" w:rsidRDefault="00E46CB4" w:rsidP="00E47E22">
            <w:pPr>
              <w:tabs>
                <w:tab w:val="left" w:pos="681"/>
                <w:tab w:val="left" w:pos="972"/>
              </w:tabs>
              <w:rPr>
                <w:rFonts w:cs="Arial"/>
                <w:sz w:val="20"/>
              </w:rPr>
            </w:pPr>
            <w:r>
              <w:rPr>
                <w:rFonts w:cs="Arial"/>
                <w:sz w:val="20"/>
              </w:rPr>
              <w:t xml:space="preserve">      helps to fill this gap and sets our students up for greater success in their Semester 2 COOP experience.</w:t>
            </w:r>
            <w:r w:rsidR="002D0408">
              <w:rPr>
                <w:rFonts w:cs="Arial"/>
                <w:sz w:val="20"/>
              </w:rPr>
              <w:t xml:space="preserve"> </w:t>
            </w:r>
          </w:p>
          <w:p w:rsidR="00E52B12" w:rsidRDefault="00E52B12" w:rsidP="00D5719F">
            <w:pPr>
              <w:tabs>
                <w:tab w:val="left" w:pos="681"/>
                <w:tab w:val="left" w:pos="972"/>
              </w:tabs>
              <w:rPr>
                <w:rFonts w:cs="Arial"/>
                <w:sz w:val="20"/>
              </w:rPr>
            </w:pPr>
          </w:p>
          <w:p w:rsidR="00E52B12" w:rsidRDefault="00E52B12" w:rsidP="00D5719F">
            <w:pPr>
              <w:tabs>
                <w:tab w:val="left" w:pos="681"/>
                <w:tab w:val="left" w:pos="972"/>
              </w:tabs>
              <w:rPr>
                <w:rFonts w:cs="Arial"/>
                <w:b/>
                <w:sz w:val="20"/>
              </w:rPr>
            </w:pPr>
            <w:r w:rsidRPr="005B35F7">
              <w:rPr>
                <w:rFonts w:cs="Arial"/>
                <w:b/>
                <w:sz w:val="20"/>
              </w:rPr>
              <w:t xml:space="preserve">      </w:t>
            </w:r>
            <w:r w:rsidR="005B35F7" w:rsidRPr="005B35F7">
              <w:rPr>
                <w:rFonts w:cs="Arial"/>
                <w:b/>
                <w:sz w:val="20"/>
              </w:rPr>
              <w:t>AGRI 5</w:t>
            </w:r>
            <w:r w:rsidR="00774F9C">
              <w:rPr>
                <w:rFonts w:cs="Arial"/>
                <w:b/>
                <w:sz w:val="20"/>
              </w:rPr>
              <w:t xml:space="preserve"> and AGRI 11</w:t>
            </w:r>
          </w:p>
          <w:p w:rsidR="005B35F7" w:rsidRDefault="005B35F7" w:rsidP="00D5719F">
            <w:pPr>
              <w:tabs>
                <w:tab w:val="left" w:pos="681"/>
                <w:tab w:val="left" w:pos="972"/>
              </w:tabs>
              <w:rPr>
                <w:rFonts w:cs="Arial"/>
                <w:sz w:val="20"/>
              </w:rPr>
            </w:pPr>
            <w:r>
              <w:rPr>
                <w:rFonts w:cs="Arial"/>
                <w:sz w:val="20"/>
              </w:rPr>
              <w:t xml:space="preserve">      There h</w:t>
            </w:r>
            <w:r w:rsidR="00C93737">
              <w:rPr>
                <w:rFonts w:cs="Arial"/>
                <w:sz w:val="20"/>
              </w:rPr>
              <w:t xml:space="preserve">as not </w:t>
            </w:r>
            <w:r>
              <w:rPr>
                <w:rFonts w:cs="Arial"/>
                <w:sz w:val="20"/>
              </w:rPr>
              <w:t>been any curriculum developed for th</w:t>
            </w:r>
            <w:r w:rsidR="00774F9C">
              <w:rPr>
                <w:rFonts w:cs="Arial"/>
                <w:sz w:val="20"/>
              </w:rPr>
              <w:t>e</w:t>
            </w:r>
            <w:r>
              <w:rPr>
                <w:rFonts w:cs="Arial"/>
                <w:sz w:val="20"/>
              </w:rPr>
              <w:t>s</w:t>
            </w:r>
            <w:r w:rsidR="00774F9C">
              <w:rPr>
                <w:rFonts w:cs="Arial"/>
                <w:sz w:val="20"/>
              </w:rPr>
              <w:t>e</w:t>
            </w:r>
            <w:r>
              <w:rPr>
                <w:rFonts w:cs="Arial"/>
                <w:sz w:val="20"/>
              </w:rPr>
              <w:t xml:space="preserve"> “course</w:t>
            </w:r>
            <w:r w:rsidR="00774F9C">
              <w:rPr>
                <w:rFonts w:cs="Arial"/>
                <w:sz w:val="20"/>
              </w:rPr>
              <w:t>s</w:t>
            </w:r>
            <w:r>
              <w:rPr>
                <w:rFonts w:cs="Arial"/>
                <w:sz w:val="20"/>
              </w:rPr>
              <w:t>” and no course outline or faculty assigned.</w:t>
            </w:r>
          </w:p>
          <w:p w:rsidR="005B35F7" w:rsidRDefault="005B35F7" w:rsidP="00D5719F">
            <w:pPr>
              <w:tabs>
                <w:tab w:val="left" w:pos="681"/>
                <w:tab w:val="left" w:pos="972"/>
              </w:tabs>
              <w:rPr>
                <w:rFonts w:cs="Arial"/>
                <w:sz w:val="20"/>
              </w:rPr>
            </w:pPr>
            <w:r>
              <w:rPr>
                <w:rFonts w:cs="Arial"/>
                <w:sz w:val="20"/>
              </w:rPr>
              <w:t xml:space="preserve">      In March 2015 Sag program Coordinator (Sara Kelly) met with Academic Chair (Mary Ann Fader) and CLT </w:t>
            </w:r>
          </w:p>
          <w:p w:rsidR="00774F9C" w:rsidRDefault="005B35F7" w:rsidP="00D5719F">
            <w:pPr>
              <w:tabs>
                <w:tab w:val="left" w:pos="681"/>
                <w:tab w:val="left" w:pos="972"/>
              </w:tabs>
              <w:rPr>
                <w:rFonts w:cs="Arial"/>
                <w:sz w:val="20"/>
              </w:rPr>
            </w:pPr>
            <w:r>
              <w:rPr>
                <w:rFonts w:cs="Arial"/>
                <w:sz w:val="20"/>
              </w:rPr>
              <w:t xml:space="preserve">      Curriculum Consultant (Kris McBride) </w:t>
            </w:r>
            <w:r w:rsidR="00C93737">
              <w:rPr>
                <w:rFonts w:cs="Arial"/>
                <w:sz w:val="20"/>
              </w:rPr>
              <w:t>and agreed upon a plan for this course going forward. AGRI 5</w:t>
            </w:r>
            <w:r w:rsidR="00774F9C">
              <w:rPr>
                <w:rFonts w:cs="Arial"/>
                <w:sz w:val="20"/>
              </w:rPr>
              <w:t xml:space="preserve"> has been </w:t>
            </w:r>
          </w:p>
          <w:p w:rsidR="00C91893" w:rsidRDefault="00774F9C" w:rsidP="00D5719F">
            <w:pPr>
              <w:tabs>
                <w:tab w:val="left" w:pos="681"/>
                <w:tab w:val="left" w:pos="972"/>
              </w:tabs>
              <w:rPr>
                <w:rFonts w:cs="Arial"/>
                <w:sz w:val="20"/>
              </w:rPr>
            </w:pPr>
            <w:r>
              <w:rPr>
                <w:rFonts w:cs="Arial"/>
                <w:sz w:val="20"/>
              </w:rPr>
              <w:t xml:space="preserve">      removed from the program. AGRI 11</w:t>
            </w:r>
            <w:r w:rsidR="00C93737">
              <w:rPr>
                <w:rFonts w:cs="Arial"/>
                <w:sz w:val="20"/>
              </w:rPr>
              <w:t xml:space="preserve"> </w:t>
            </w:r>
            <w:r>
              <w:rPr>
                <w:rFonts w:cs="Arial"/>
                <w:sz w:val="20"/>
              </w:rPr>
              <w:t>has been made a full year course (to cover</w:t>
            </w:r>
            <w:r w:rsidR="00C91893">
              <w:rPr>
                <w:rFonts w:cs="Arial"/>
                <w:sz w:val="20"/>
              </w:rPr>
              <w:t xml:space="preserve"> both AGRI 5 and 11) and a </w:t>
            </w:r>
          </w:p>
          <w:p w:rsidR="00C91893" w:rsidRDefault="00C91893" w:rsidP="00D5719F">
            <w:pPr>
              <w:tabs>
                <w:tab w:val="left" w:pos="681"/>
                <w:tab w:val="left" w:pos="972"/>
              </w:tabs>
              <w:rPr>
                <w:rFonts w:cs="Arial"/>
                <w:sz w:val="20"/>
              </w:rPr>
            </w:pPr>
            <w:r>
              <w:rPr>
                <w:rFonts w:cs="Arial"/>
                <w:sz w:val="20"/>
              </w:rPr>
              <w:t xml:space="preserve">      course outline has been generated for use in Sem 3 2015 (to pilot our new approach, for full launch in Jan </w:t>
            </w:r>
          </w:p>
          <w:p w:rsidR="005B35F7" w:rsidRPr="005B35F7" w:rsidRDefault="00C91893" w:rsidP="00D5719F">
            <w:pPr>
              <w:tabs>
                <w:tab w:val="left" w:pos="681"/>
                <w:tab w:val="left" w:pos="972"/>
              </w:tabs>
              <w:rPr>
                <w:rFonts w:cs="Arial"/>
                <w:sz w:val="20"/>
              </w:rPr>
            </w:pPr>
            <w:r>
              <w:rPr>
                <w:rFonts w:cs="Arial"/>
                <w:sz w:val="20"/>
              </w:rPr>
              <w:t xml:space="preserve">      2016).</w:t>
            </w:r>
          </w:p>
          <w:p w:rsidR="005B35F7" w:rsidRDefault="005B35F7" w:rsidP="00D5719F">
            <w:pPr>
              <w:tabs>
                <w:tab w:val="left" w:pos="681"/>
                <w:tab w:val="left" w:pos="972"/>
              </w:tabs>
              <w:rPr>
                <w:rFonts w:cs="Arial"/>
                <w:sz w:val="20"/>
              </w:rPr>
            </w:pPr>
          </w:p>
          <w:p w:rsidR="002B2996" w:rsidRDefault="002B2996" w:rsidP="002B2996">
            <w:pPr>
              <w:tabs>
                <w:tab w:val="left" w:pos="681"/>
                <w:tab w:val="left" w:pos="972"/>
              </w:tabs>
              <w:ind w:left="360"/>
              <w:rPr>
                <w:rFonts w:cs="Arial"/>
                <w:sz w:val="20"/>
              </w:rPr>
            </w:pPr>
            <w:r w:rsidRPr="002B2996">
              <w:rPr>
                <w:rFonts w:cs="Arial"/>
                <w:b/>
                <w:sz w:val="20"/>
              </w:rPr>
              <w:t xml:space="preserve">APST 90 and 91   </w:t>
            </w:r>
          </w:p>
          <w:p w:rsidR="002B2996" w:rsidRDefault="002B2996" w:rsidP="002B2996">
            <w:pPr>
              <w:tabs>
                <w:tab w:val="left" w:pos="681"/>
                <w:tab w:val="left" w:pos="972"/>
              </w:tabs>
              <w:ind w:left="360"/>
              <w:rPr>
                <w:rFonts w:cs="Arial"/>
                <w:sz w:val="20"/>
              </w:rPr>
            </w:pPr>
            <w:r>
              <w:rPr>
                <w:rFonts w:cs="Arial"/>
                <w:sz w:val="20"/>
              </w:rPr>
              <w:t>No changes.</w:t>
            </w:r>
          </w:p>
          <w:p w:rsidR="002B2996" w:rsidRDefault="002B2996" w:rsidP="002B2996">
            <w:pPr>
              <w:tabs>
                <w:tab w:val="left" w:pos="681"/>
                <w:tab w:val="left" w:pos="972"/>
              </w:tabs>
              <w:ind w:left="360"/>
              <w:rPr>
                <w:rFonts w:cs="Arial"/>
                <w:sz w:val="20"/>
              </w:rPr>
            </w:pPr>
          </w:p>
          <w:p w:rsidR="002B2996" w:rsidRDefault="002B2996" w:rsidP="002B2996">
            <w:pPr>
              <w:tabs>
                <w:tab w:val="left" w:pos="681"/>
                <w:tab w:val="left" w:pos="972"/>
              </w:tabs>
              <w:ind w:left="360"/>
              <w:rPr>
                <w:rFonts w:cs="Arial"/>
                <w:b/>
                <w:sz w:val="20"/>
              </w:rPr>
            </w:pPr>
            <w:r w:rsidRPr="002B2996">
              <w:rPr>
                <w:rFonts w:cs="Arial"/>
                <w:b/>
                <w:sz w:val="20"/>
              </w:rPr>
              <w:t xml:space="preserve">AGRI 12   </w:t>
            </w:r>
          </w:p>
          <w:p w:rsidR="002B2996" w:rsidRPr="002B2996" w:rsidRDefault="002B2996" w:rsidP="002B2996">
            <w:pPr>
              <w:tabs>
                <w:tab w:val="left" w:pos="681"/>
                <w:tab w:val="left" w:pos="972"/>
              </w:tabs>
              <w:ind w:left="360"/>
              <w:rPr>
                <w:rFonts w:cs="Arial"/>
                <w:sz w:val="20"/>
              </w:rPr>
            </w:pPr>
            <w:r>
              <w:rPr>
                <w:rFonts w:cs="Arial"/>
                <w:sz w:val="20"/>
              </w:rPr>
              <w:t>In 2015 we have added a new community partner, Abbey Gardens. We are continuing to work with our original partner as well, the Lindsay Community Gardeners (LCG). We have also made some modifications to the project that the students undertake with LCG. Previously small teams of students created a planting plan for a specific scenario to go along with the “starts” growing project. In 2015 we have “opened” up the written project so that student teams can now present an idea for a written document that they think would be of use to the LCG (eg. brochure on native bees and pollination services they provide). We have continued on with the “starts” project as per usual.</w:t>
            </w:r>
          </w:p>
          <w:p w:rsidR="002B2996" w:rsidRDefault="002B2996" w:rsidP="00D5719F">
            <w:pPr>
              <w:tabs>
                <w:tab w:val="left" w:pos="681"/>
                <w:tab w:val="left" w:pos="972"/>
              </w:tabs>
              <w:rPr>
                <w:rFonts w:cs="Arial"/>
                <w:sz w:val="20"/>
              </w:rPr>
            </w:pPr>
          </w:p>
          <w:p w:rsidR="002B2996" w:rsidRDefault="002B2996" w:rsidP="002B2996">
            <w:pPr>
              <w:tabs>
                <w:tab w:val="left" w:pos="681"/>
                <w:tab w:val="left" w:pos="972"/>
              </w:tabs>
              <w:ind w:left="360"/>
              <w:rPr>
                <w:rFonts w:cs="Arial"/>
                <w:b/>
                <w:sz w:val="20"/>
              </w:rPr>
            </w:pPr>
            <w:r w:rsidRPr="002B2996">
              <w:rPr>
                <w:rFonts w:cs="Arial"/>
                <w:b/>
                <w:sz w:val="20"/>
              </w:rPr>
              <w:t>AGRI 6</w:t>
            </w:r>
            <w:r w:rsidR="002F7C7E">
              <w:rPr>
                <w:rFonts w:cs="Arial"/>
                <w:b/>
                <w:sz w:val="20"/>
              </w:rPr>
              <w:t xml:space="preserve"> Module 21</w:t>
            </w:r>
          </w:p>
          <w:p w:rsidR="002B2996" w:rsidRDefault="002F7C7E" w:rsidP="002B2996">
            <w:pPr>
              <w:tabs>
                <w:tab w:val="left" w:pos="681"/>
                <w:tab w:val="left" w:pos="972"/>
              </w:tabs>
              <w:ind w:left="360"/>
              <w:rPr>
                <w:rFonts w:cs="Arial"/>
                <w:sz w:val="20"/>
              </w:rPr>
            </w:pPr>
            <w:r w:rsidRPr="002F7C7E">
              <w:rPr>
                <w:rFonts w:cs="Arial"/>
                <w:sz w:val="20"/>
              </w:rPr>
              <w:t xml:space="preserve">In </w:t>
            </w:r>
            <w:r>
              <w:rPr>
                <w:rFonts w:cs="Arial"/>
                <w:sz w:val="20"/>
              </w:rPr>
              <w:t xml:space="preserve">2014 we took the students on-farm for the one day organic certification module for the first time. Previously this had been a classroom based module. Our intent with moving the module on-farm was to enhance the </w:t>
            </w:r>
            <w:r>
              <w:rPr>
                <w:rFonts w:cs="Arial"/>
                <w:sz w:val="20"/>
              </w:rPr>
              <w:lastRenderedPageBreak/>
              <w:t>applied nature of this module by being able to take the students around a farm and look at how organic certification applies to particular aspects of a farm operation. We intend to continue to deliver this module on farm going forward as we had improved student feedback with this new delivery mode.</w:t>
            </w:r>
          </w:p>
          <w:p w:rsidR="00D82260" w:rsidRDefault="00D82260" w:rsidP="002B2996">
            <w:pPr>
              <w:tabs>
                <w:tab w:val="left" w:pos="681"/>
                <w:tab w:val="left" w:pos="972"/>
              </w:tabs>
              <w:ind w:left="360"/>
              <w:rPr>
                <w:rFonts w:cs="Arial"/>
                <w:sz w:val="20"/>
              </w:rPr>
            </w:pPr>
          </w:p>
          <w:p w:rsidR="002B2996" w:rsidRPr="00D82260" w:rsidRDefault="00D82260" w:rsidP="00D82260">
            <w:pPr>
              <w:tabs>
                <w:tab w:val="left" w:pos="681"/>
                <w:tab w:val="left" w:pos="972"/>
              </w:tabs>
              <w:ind w:left="360"/>
              <w:rPr>
                <w:rFonts w:cs="Arial"/>
                <w:b/>
                <w:sz w:val="20"/>
              </w:rPr>
            </w:pPr>
            <w:r w:rsidRPr="00D82260">
              <w:rPr>
                <w:rFonts w:cs="Arial"/>
                <w:b/>
                <w:sz w:val="20"/>
              </w:rPr>
              <w:t>AGRI 7 Module 23</w:t>
            </w:r>
            <w:r w:rsidR="00417A52">
              <w:rPr>
                <w:rFonts w:cs="Arial"/>
                <w:b/>
                <w:sz w:val="20"/>
              </w:rPr>
              <w:t xml:space="preserve"> and AGRI 8 Module 24 </w:t>
            </w:r>
          </w:p>
          <w:p w:rsidR="00D82260" w:rsidRDefault="00D82260" w:rsidP="00D82260">
            <w:pPr>
              <w:tabs>
                <w:tab w:val="left" w:pos="681"/>
                <w:tab w:val="left" w:pos="972"/>
              </w:tabs>
              <w:ind w:left="360"/>
              <w:rPr>
                <w:rFonts w:cs="Arial"/>
                <w:sz w:val="20"/>
              </w:rPr>
            </w:pPr>
            <w:r>
              <w:rPr>
                <w:rFonts w:cs="Arial"/>
                <w:sz w:val="20"/>
              </w:rPr>
              <w:t>F</w:t>
            </w:r>
            <w:r w:rsidRPr="00D82260">
              <w:rPr>
                <w:rFonts w:cs="Arial"/>
                <w:sz w:val="20"/>
              </w:rPr>
              <w:t>or the last 2 yrs, I have been teaching both 'Farm Diversification' and "Marketing, distribution and sales strategies for small farm viability".  I have found better fluidity by combining these two modules as the concept of small-to-medium-scale farm diversification dovetails nicely into the concept of market diversification for small to medium scale farms.</w:t>
            </w:r>
          </w:p>
          <w:p w:rsidR="00230BEF" w:rsidRDefault="00230BEF" w:rsidP="00D82260">
            <w:pPr>
              <w:tabs>
                <w:tab w:val="left" w:pos="681"/>
                <w:tab w:val="left" w:pos="972"/>
              </w:tabs>
              <w:ind w:left="360"/>
              <w:rPr>
                <w:rFonts w:cs="Arial"/>
                <w:sz w:val="20"/>
              </w:rPr>
            </w:pPr>
          </w:p>
          <w:p w:rsidR="00D82260" w:rsidRDefault="00D82260" w:rsidP="00D5719F">
            <w:pPr>
              <w:tabs>
                <w:tab w:val="left" w:pos="681"/>
                <w:tab w:val="left" w:pos="972"/>
              </w:tabs>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w:t>
            </w:r>
            <w:r w:rsidR="009E264C">
              <w:rPr>
                <w:rFonts w:cs="Arial"/>
                <w:sz w:val="20"/>
              </w:rPr>
              <w:t xml:space="preserve">technology enhanced </w:t>
            </w:r>
            <w:r w:rsidR="000673C8">
              <w:rPr>
                <w:rFonts w:cs="Arial"/>
                <w:sz w:val="20"/>
              </w:rPr>
              <w:t>learning in each semester of their program</w:t>
            </w:r>
            <w:r w:rsidR="00F12BDC">
              <w:rPr>
                <w:rFonts w:cs="Arial"/>
                <w:sz w:val="20"/>
              </w:rPr>
              <w:t xml:space="preserve">? </w:t>
            </w:r>
            <w:r w:rsidR="009E264C">
              <w:rPr>
                <w:rFonts w:cs="Arial"/>
                <w:sz w:val="20"/>
              </w:rPr>
              <w:t>Identify courses where possible.</w:t>
            </w:r>
          </w:p>
          <w:p w:rsidR="00EC4AE1" w:rsidRDefault="00EC4AE1" w:rsidP="00EC4AE1">
            <w:pPr>
              <w:pStyle w:val="ListParagraph"/>
              <w:rPr>
                <w:rFonts w:cs="Arial"/>
                <w:sz w:val="20"/>
              </w:rPr>
            </w:pPr>
          </w:p>
          <w:p w:rsidR="00EC4AE1" w:rsidRDefault="00EC4AE1" w:rsidP="00EC4AE1">
            <w:pPr>
              <w:tabs>
                <w:tab w:val="left" w:pos="681"/>
                <w:tab w:val="left" w:pos="972"/>
              </w:tabs>
              <w:ind w:left="720"/>
              <w:rPr>
                <w:rFonts w:cs="Arial"/>
                <w:sz w:val="20"/>
              </w:rPr>
            </w:pPr>
            <w:r>
              <w:rPr>
                <w:rFonts w:cs="Arial"/>
                <w:sz w:val="20"/>
              </w:rPr>
              <w:t xml:space="preserve">Yes I believe that the current curriculum aligns with the college’s e-learning strategy. While we do not have any </w:t>
            </w:r>
            <w:r w:rsidR="004B40DF">
              <w:rPr>
                <w:rFonts w:cs="Arial"/>
                <w:sz w:val="20"/>
              </w:rPr>
              <w:t>blended learning courses, we do use various technologies including Skype, Google Docs, Google Drive, D2L, on-line videos, etc. to deliver and enhance student learning.</w:t>
            </w:r>
          </w:p>
          <w:p w:rsidR="002247EA" w:rsidRDefault="002247EA" w:rsidP="005C63D5">
            <w:pPr>
              <w:pStyle w:val="ListParagraph"/>
              <w:rPr>
                <w:rFonts w:cs="Arial"/>
                <w:sz w:val="20"/>
              </w:rPr>
            </w:pPr>
          </w:p>
          <w:p w:rsidR="00F12BDC" w:rsidRPr="00816239" w:rsidRDefault="00F12BDC" w:rsidP="008D30A1">
            <w:pPr>
              <w:numPr>
                <w:ilvl w:val="1"/>
                <w:numId w:val="4"/>
              </w:numPr>
              <w:tabs>
                <w:tab w:val="left" w:pos="681"/>
                <w:tab w:val="left" w:pos="972"/>
              </w:tabs>
              <w:rPr>
                <w:rFonts w:cs="Arial"/>
                <w:sz w:val="20"/>
              </w:rPr>
            </w:pPr>
            <w:r w:rsidRPr="00F12BDC">
              <w:rPr>
                <w:rFonts w:cs="Arial"/>
                <w:sz w:val="20"/>
              </w:rPr>
              <w:t xml:space="preserve"> </w:t>
            </w:r>
            <w:r w:rsidR="007E10F0" w:rsidRPr="00F12BDC">
              <w:rPr>
                <w:rFonts w:cs="Arial"/>
                <w:sz w:val="20"/>
              </w:rPr>
              <w:t xml:space="preserve">Does the current curriculum align with the College’s Strategic </w:t>
            </w:r>
            <w:r w:rsidRPr="00F12BDC">
              <w:rPr>
                <w:rFonts w:cs="Arial"/>
                <w:sz w:val="20"/>
              </w:rPr>
              <w:t>Plan to</w:t>
            </w:r>
            <w:r w:rsidR="007E10F0" w:rsidRPr="00F12BDC">
              <w:rPr>
                <w:rFonts w:cs="Arial"/>
                <w:i/>
                <w:iCs/>
                <w:sz w:val="20"/>
              </w:rPr>
              <w:t xml:space="preserve"> “infuse sustainability across the curriculum and across the student experience so that graduates understand and address sustainability issues.” (Goal 3.3)</w:t>
            </w:r>
            <w:r w:rsidRPr="00F12BDC">
              <w:rPr>
                <w:rFonts w:cs="Arial"/>
                <w:i/>
                <w:iCs/>
                <w:sz w:val="20"/>
              </w:rPr>
              <w:t xml:space="preserve">  </w:t>
            </w:r>
            <w:r w:rsidRPr="00F12BDC">
              <w:rPr>
                <w:rFonts w:cs="Arial"/>
                <w:iCs/>
                <w:sz w:val="20"/>
              </w:rPr>
              <w:t>Please identify which courses/experiences in the students’ program that sustainability issues are addressed.</w:t>
            </w:r>
          </w:p>
          <w:p w:rsidR="00816239" w:rsidRDefault="00816239" w:rsidP="00816239">
            <w:pPr>
              <w:tabs>
                <w:tab w:val="left" w:pos="681"/>
                <w:tab w:val="left" w:pos="972"/>
              </w:tabs>
              <w:ind w:left="720"/>
              <w:rPr>
                <w:rFonts w:cs="Arial"/>
                <w:iCs/>
                <w:sz w:val="20"/>
              </w:rPr>
            </w:pPr>
          </w:p>
          <w:p w:rsidR="00816239" w:rsidRPr="00F12BDC" w:rsidRDefault="00816239" w:rsidP="00816239">
            <w:pPr>
              <w:tabs>
                <w:tab w:val="left" w:pos="681"/>
                <w:tab w:val="left" w:pos="972"/>
              </w:tabs>
              <w:ind w:left="720"/>
              <w:rPr>
                <w:rFonts w:cs="Arial"/>
                <w:sz w:val="20"/>
              </w:rPr>
            </w:pPr>
            <w:r>
              <w:rPr>
                <w:rFonts w:cs="Arial"/>
                <w:iCs/>
                <w:sz w:val="20"/>
              </w:rPr>
              <w:t>Addressed in all courses within this program as sustainability is at the core of the curriculum and the field.</w:t>
            </w:r>
          </w:p>
          <w:p w:rsidR="00373FD2" w:rsidRPr="00367B3B"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w:t>
            </w:r>
            <w:r w:rsidR="00BF7A03">
              <w:rPr>
                <w:rFonts w:cs="Arial"/>
                <w:sz w:val="20"/>
              </w:rPr>
              <w:t xml:space="preserve">Identify </w:t>
            </w:r>
            <w:r w:rsidRPr="00367B3B">
              <w:rPr>
                <w:rFonts w:cs="Arial"/>
                <w:sz w:val="20"/>
              </w:rPr>
              <w:t>any r</w:t>
            </w:r>
            <w:r w:rsidR="00373FD2" w:rsidRPr="00367B3B">
              <w:rPr>
                <w:rFonts w:cs="Arial"/>
                <w:sz w:val="20"/>
              </w:rPr>
              <w:t>ecent or anticipated initiatives that</w:t>
            </w:r>
            <w:r w:rsidR="00373FD2" w:rsidRPr="00356C80">
              <w:rPr>
                <w:rFonts w:cs="Arial"/>
                <w:sz w:val="20"/>
              </w:rPr>
              <w:t xml:space="preserve"> promote student pathways </w:t>
            </w:r>
            <w:r w:rsidR="00BF7A03">
              <w:rPr>
                <w:rFonts w:cs="Arial"/>
                <w:sz w:val="20"/>
              </w:rPr>
              <w:t>i</w:t>
            </w:r>
            <w:r w:rsidR="00373FD2" w:rsidRPr="00356C80">
              <w:rPr>
                <w:rFonts w:cs="Arial"/>
                <w:sz w:val="20"/>
              </w:rPr>
              <w:t xml:space="preserve">ncluding </w:t>
            </w:r>
            <w:r w:rsidR="00373FD2">
              <w:rPr>
                <w:rFonts w:cs="Arial"/>
                <w:sz w:val="20"/>
              </w:rPr>
              <w:t xml:space="preserve">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w:t>
            </w:r>
            <w:r w:rsidR="00BF7A03">
              <w:rPr>
                <w:rFonts w:cs="Arial"/>
                <w:sz w:val="20"/>
              </w:rPr>
              <w:t>u</w:t>
            </w:r>
            <w:r w:rsidR="00373FD2" w:rsidRPr="00356C80">
              <w:rPr>
                <w:rFonts w:cs="Arial"/>
                <w:sz w:val="20"/>
              </w:rPr>
              <w:t xml:space="preserve">niversity transfer / </w:t>
            </w:r>
            <w:r w:rsidR="00373FD2">
              <w:rPr>
                <w:rFonts w:cs="Arial"/>
                <w:sz w:val="20"/>
              </w:rPr>
              <w:t xml:space="preserve">articulations, </w:t>
            </w:r>
            <w:r w:rsidR="00BF7A03">
              <w:rPr>
                <w:rFonts w:cs="Arial"/>
                <w:sz w:val="20"/>
              </w:rPr>
              <w:t xml:space="preserve">or </w:t>
            </w:r>
            <w:r w:rsidR="00373FD2">
              <w:rPr>
                <w:rFonts w:cs="Arial"/>
                <w:sz w:val="20"/>
              </w:rPr>
              <w:t>continuing education?</w:t>
            </w:r>
          </w:p>
          <w:p w:rsidR="00762B2B" w:rsidRDefault="00762B2B" w:rsidP="00762B2B">
            <w:pPr>
              <w:tabs>
                <w:tab w:val="left" w:pos="681"/>
                <w:tab w:val="left" w:pos="972"/>
              </w:tabs>
              <w:ind w:left="720"/>
              <w:rPr>
                <w:rFonts w:cs="Arial"/>
                <w:sz w:val="20"/>
              </w:rPr>
            </w:pPr>
          </w:p>
          <w:p w:rsidR="007F0DA3" w:rsidRPr="007F0DA3" w:rsidRDefault="007F0DA3" w:rsidP="00762B2B">
            <w:pPr>
              <w:tabs>
                <w:tab w:val="left" w:pos="681"/>
                <w:tab w:val="left" w:pos="972"/>
              </w:tabs>
              <w:ind w:left="720"/>
              <w:rPr>
                <w:rFonts w:cs="Arial"/>
                <w:b/>
                <w:sz w:val="20"/>
              </w:rPr>
            </w:pPr>
            <w:r w:rsidRPr="007F0DA3">
              <w:rPr>
                <w:rFonts w:cs="Arial"/>
                <w:b/>
                <w:sz w:val="20"/>
              </w:rPr>
              <w:t xml:space="preserve">Fleming, Trent, Durham </w:t>
            </w:r>
          </w:p>
          <w:p w:rsidR="00762B2B" w:rsidRDefault="00762B2B" w:rsidP="00762B2B">
            <w:pPr>
              <w:tabs>
                <w:tab w:val="left" w:pos="681"/>
                <w:tab w:val="left" w:pos="972"/>
              </w:tabs>
              <w:ind w:left="720"/>
              <w:rPr>
                <w:rFonts w:cs="Arial"/>
                <w:sz w:val="20"/>
              </w:rPr>
            </w:pPr>
            <w:r>
              <w:rPr>
                <w:rFonts w:cs="Arial"/>
                <w:sz w:val="20"/>
              </w:rPr>
              <w:t xml:space="preserve">Two meetings with Trent University Sustainable Agriculture and Food Systems program chair and Durham College’s School of Science and Engineering Technology Dean (Food and Farming program is within this School) have taken place. In addition to the formal agreement between Trent and Fleming’s Sustainable Ag. </w:t>
            </w:r>
            <w:r w:rsidR="00612A18">
              <w:rPr>
                <w:rFonts w:cs="Arial"/>
                <w:sz w:val="20"/>
              </w:rPr>
              <w:t>p</w:t>
            </w:r>
            <w:r>
              <w:rPr>
                <w:rFonts w:cs="Arial"/>
                <w:sz w:val="20"/>
              </w:rPr>
              <w:t xml:space="preserve">rograms, there is an informal agreement between the three institutions to promote each other’s programs in recognition of the fact that </w:t>
            </w:r>
            <w:r w:rsidR="00612A18">
              <w:rPr>
                <w:rFonts w:cs="Arial"/>
                <w:sz w:val="20"/>
              </w:rPr>
              <w:t>the programs are complimentary rather than competitive.</w:t>
            </w:r>
          </w:p>
          <w:p w:rsidR="000D53C8" w:rsidRDefault="000D53C8" w:rsidP="00762B2B">
            <w:pPr>
              <w:tabs>
                <w:tab w:val="left" w:pos="681"/>
                <w:tab w:val="left" w:pos="972"/>
              </w:tabs>
              <w:ind w:left="720"/>
              <w:rPr>
                <w:rFonts w:cs="Arial"/>
                <w:sz w:val="20"/>
              </w:rPr>
            </w:pPr>
          </w:p>
          <w:p w:rsidR="000D53C8" w:rsidRDefault="000D53C8" w:rsidP="00762B2B">
            <w:pPr>
              <w:tabs>
                <w:tab w:val="left" w:pos="681"/>
                <w:tab w:val="left" w:pos="972"/>
              </w:tabs>
              <w:ind w:left="720"/>
              <w:rPr>
                <w:rFonts w:cs="Arial"/>
                <w:b/>
                <w:sz w:val="20"/>
              </w:rPr>
            </w:pPr>
            <w:r w:rsidRPr="000D53C8">
              <w:rPr>
                <w:rFonts w:cs="Arial"/>
                <w:b/>
                <w:sz w:val="20"/>
              </w:rPr>
              <w:t>INACAP</w:t>
            </w:r>
          </w:p>
          <w:p w:rsidR="000D53C8" w:rsidRPr="000D53C8" w:rsidRDefault="000D53C8" w:rsidP="00762B2B">
            <w:pPr>
              <w:tabs>
                <w:tab w:val="left" w:pos="681"/>
                <w:tab w:val="left" w:pos="972"/>
              </w:tabs>
              <w:ind w:left="720"/>
              <w:rPr>
                <w:rFonts w:cs="Arial"/>
                <w:sz w:val="20"/>
              </w:rPr>
            </w:pPr>
            <w:r>
              <w:rPr>
                <w:rFonts w:cs="Arial"/>
                <w:sz w:val="20"/>
              </w:rPr>
              <w:t xml:space="preserve">INACAP is a university in Chile. INACAP has contacted Fleming’s Continuing Education office to express interest in having Fleming develop and host a 2 week intensive experience in Sustainable Agriculture for its students. </w:t>
            </w:r>
            <w:r w:rsidR="002D3462">
              <w:rPr>
                <w:rFonts w:cs="Arial"/>
                <w:sz w:val="20"/>
              </w:rPr>
              <w:t>SAG is currently working with Fleming’s Con-Ed on developing this experience and looking at a possible pathway for an INACAP student to enter into the SAG program.</w:t>
            </w:r>
          </w:p>
          <w:p w:rsidR="00373FD2" w:rsidRPr="00356C80"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00BF7A03">
              <w:rPr>
                <w:rFonts w:cs="Arial"/>
                <w:sz w:val="20"/>
              </w:rPr>
              <w:t xml:space="preserve">Identify </w:t>
            </w:r>
            <w:r>
              <w:rPr>
                <w:rFonts w:cs="Arial"/>
                <w:sz w:val="20"/>
              </w:rPr>
              <w:t>any n</w:t>
            </w:r>
            <w:r w:rsidR="00373FD2" w:rsidRPr="00356C80">
              <w:rPr>
                <w:rFonts w:cs="Arial"/>
                <w:sz w:val="20"/>
              </w:rPr>
              <w:t>ew competitor programs and/or re-positioning of existing programs</w:t>
            </w:r>
            <w:r>
              <w:rPr>
                <w:rFonts w:cs="Arial"/>
                <w:sz w:val="20"/>
              </w:rPr>
              <w:t>?</w:t>
            </w:r>
          </w:p>
          <w:p w:rsidR="006B2B8B" w:rsidRDefault="006B2B8B" w:rsidP="006B2B8B">
            <w:pPr>
              <w:tabs>
                <w:tab w:val="left" w:pos="681"/>
                <w:tab w:val="left" w:pos="972"/>
              </w:tabs>
              <w:rPr>
                <w:rFonts w:cs="Arial"/>
                <w:sz w:val="20"/>
              </w:rPr>
            </w:pPr>
          </w:p>
          <w:p w:rsidR="006B2B8B" w:rsidRDefault="003C1577" w:rsidP="003C1577">
            <w:pPr>
              <w:tabs>
                <w:tab w:val="left" w:pos="681"/>
                <w:tab w:val="left" w:pos="972"/>
              </w:tabs>
              <w:ind w:left="720"/>
              <w:rPr>
                <w:rFonts w:cs="Arial"/>
                <w:sz w:val="20"/>
              </w:rPr>
            </w:pPr>
            <w:r w:rsidRPr="000059B4">
              <w:rPr>
                <w:rFonts w:cs="Arial"/>
                <w:b/>
                <w:sz w:val="20"/>
              </w:rPr>
              <w:t>Kwantlen Polytechnical University in British Columbia</w:t>
            </w:r>
            <w:r>
              <w:rPr>
                <w:rFonts w:cs="Arial"/>
                <w:sz w:val="20"/>
              </w:rPr>
              <w:t xml:space="preserve"> </w:t>
            </w:r>
            <w:r w:rsidR="00735855">
              <w:rPr>
                <w:rFonts w:cs="Arial"/>
                <w:sz w:val="20"/>
              </w:rPr>
              <w:t xml:space="preserve">offers </w:t>
            </w:r>
            <w:r w:rsidR="006B2B8B">
              <w:rPr>
                <w:rFonts w:cs="Arial"/>
                <w:sz w:val="20"/>
              </w:rPr>
              <w:t xml:space="preserve">a Bachelor of Applied Science in Sustainable Agriculture. This program was launched in Sept. 2012 and is quite similar in intent to that our the Fleming SAg program. </w:t>
            </w:r>
          </w:p>
          <w:p w:rsidR="005824C7" w:rsidRDefault="00B94FE4" w:rsidP="003C1577">
            <w:pPr>
              <w:tabs>
                <w:tab w:val="left" w:pos="681"/>
                <w:tab w:val="left" w:pos="972"/>
              </w:tabs>
              <w:ind w:left="720"/>
              <w:rPr>
                <w:rFonts w:cs="Arial"/>
                <w:sz w:val="20"/>
              </w:rPr>
            </w:pPr>
            <w:hyperlink r:id="rId11" w:history="1">
              <w:r w:rsidR="006B2B8B" w:rsidRPr="00372BC8">
                <w:rPr>
                  <w:rStyle w:val="Hyperlink"/>
                  <w:rFonts w:cs="Arial"/>
                  <w:sz w:val="20"/>
                </w:rPr>
                <w:t>http://www.kpu.ca/calendar/2014-15/science-hort/sustainableagriculture-deg.html</w:t>
              </w:r>
            </w:hyperlink>
          </w:p>
          <w:p w:rsidR="006B2B8B" w:rsidRDefault="006B2B8B" w:rsidP="003C1577">
            <w:pPr>
              <w:tabs>
                <w:tab w:val="left" w:pos="681"/>
                <w:tab w:val="left" w:pos="972"/>
              </w:tabs>
              <w:ind w:left="720"/>
              <w:rPr>
                <w:rFonts w:cs="Arial"/>
                <w:sz w:val="20"/>
              </w:rPr>
            </w:pPr>
          </w:p>
          <w:p w:rsidR="005824C7" w:rsidRDefault="005824C7" w:rsidP="003C1577">
            <w:pPr>
              <w:tabs>
                <w:tab w:val="left" w:pos="681"/>
                <w:tab w:val="left" w:pos="972"/>
              </w:tabs>
              <w:ind w:left="720"/>
              <w:rPr>
                <w:rFonts w:cs="Arial"/>
                <w:sz w:val="20"/>
              </w:rPr>
            </w:pPr>
            <w:r w:rsidRPr="005824C7">
              <w:rPr>
                <w:rFonts w:cs="Arial"/>
                <w:b/>
                <w:sz w:val="20"/>
              </w:rPr>
              <w:t>UBC Practicum in Sustainable Agriculture</w:t>
            </w:r>
            <w:r>
              <w:rPr>
                <w:rFonts w:cs="Arial"/>
                <w:sz w:val="20"/>
              </w:rPr>
              <w:t xml:space="preserve"> </w:t>
            </w:r>
            <w:r w:rsidR="006B2B8B">
              <w:rPr>
                <w:rFonts w:cs="Arial"/>
                <w:sz w:val="20"/>
              </w:rPr>
              <w:t>is similar to the Fleming SAg program in terms of duration and cost. Importantly it differs from the Fleming program in that there is significantly less curriculum focused on business and operational planning and in that there is no academic credential granted.</w:t>
            </w:r>
          </w:p>
          <w:p w:rsidR="006B2B8B" w:rsidRDefault="00B94FE4" w:rsidP="003C1577">
            <w:pPr>
              <w:tabs>
                <w:tab w:val="left" w:pos="681"/>
                <w:tab w:val="left" w:pos="972"/>
              </w:tabs>
              <w:ind w:left="720"/>
              <w:rPr>
                <w:rFonts w:cs="Arial"/>
                <w:sz w:val="20"/>
              </w:rPr>
            </w:pPr>
            <w:hyperlink r:id="rId12" w:history="1">
              <w:r w:rsidR="006B2B8B" w:rsidRPr="00372BC8">
                <w:rPr>
                  <w:rStyle w:val="Hyperlink"/>
                  <w:rFonts w:cs="Arial"/>
                  <w:sz w:val="20"/>
                </w:rPr>
                <w:t>http://ubcfarm.ubc.ca/community/practicum-in-sustainable-agriculture/</w:t>
              </w:r>
            </w:hyperlink>
          </w:p>
          <w:p w:rsidR="006B2B8B" w:rsidRPr="005824C7" w:rsidRDefault="006B2B8B" w:rsidP="003C1577">
            <w:pPr>
              <w:tabs>
                <w:tab w:val="left" w:pos="681"/>
                <w:tab w:val="left" w:pos="972"/>
              </w:tabs>
              <w:ind w:left="720"/>
              <w:rPr>
                <w:rFonts w:cs="Arial"/>
                <w:sz w:val="20"/>
              </w:rPr>
            </w:pPr>
          </w:p>
          <w:p w:rsidR="00373FD2" w:rsidRPr="00356C80" w:rsidRDefault="00373FD2" w:rsidP="00373FD2">
            <w:pPr>
              <w:tabs>
                <w:tab w:val="left" w:pos="252"/>
                <w:tab w:val="left" w:pos="972"/>
              </w:tabs>
              <w:ind w:left="72"/>
              <w:rPr>
                <w:rFonts w:cs="Arial"/>
                <w:sz w:val="20"/>
              </w:rPr>
            </w:pPr>
          </w:p>
          <w:p w:rsidR="001D5C52" w:rsidRPr="00F12BDC" w:rsidRDefault="001D5C52" w:rsidP="008D30A1">
            <w:pPr>
              <w:numPr>
                <w:ilvl w:val="1"/>
                <w:numId w:val="4"/>
              </w:numPr>
              <w:tabs>
                <w:tab w:val="left" w:pos="681"/>
                <w:tab w:val="left" w:pos="972"/>
              </w:tabs>
              <w:rPr>
                <w:rFonts w:cs="Arial"/>
                <w:sz w:val="20"/>
              </w:rPr>
            </w:pPr>
            <w:r w:rsidRPr="00F12BDC">
              <w:rPr>
                <w:rFonts w:cs="Arial"/>
                <w:sz w:val="20"/>
              </w:rPr>
              <w:lastRenderedPageBreak/>
              <w:t xml:space="preserve"> </w:t>
            </w:r>
            <w:r w:rsidR="00BF7A03">
              <w:rPr>
                <w:rFonts w:cs="Arial"/>
                <w:sz w:val="20"/>
              </w:rPr>
              <w:t xml:space="preserve">Identify if there are </w:t>
            </w:r>
            <w:r w:rsidRPr="00F12BDC">
              <w:rPr>
                <w:rFonts w:cs="Arial"/>
                <w:sz w:val="20"/>
              </w:rPr>
              <w:t>any n</w:t>
            </w:r>
            <w:r w:rsidR="00373FD2" w:rsidRPr="00F12BDC">
              <w:rPr>
                <w:rFonts w:cs="Arial"/>
                <w:sz w:val="20"/>
              </w:rPr>
              <w:t>ew or changing provincial standards, standards for accreditation, credentials, and / or industry or sector certifications over the past year</w:t>
            </w:r>
            <w:r w:rsidRPr="00F12BDC">
              <w:rPr>
                <w:rFonts w:cs="Arial"/>
                <w:sz w:val="20"/>
              </w:rPr>
              <w:t>?</w:t>
            </w:r>
            <w:r w:rsidR="00373FD2" w:rsidRPr="00F12BDC">
              <w:rPr>
                <w:rFonts w:cs="Arial"/>
                <w:sz w:val="20"/>
              </w:rPr>
              <w:t xml:space="preserve"> </w:t>
            </w:r>
          </w:p>
          <w:p w:rsidR="000673C8" w:rsidRDefault="000673C8" w:rsidP="000673C8">
            <w:pPr>
              <w:pStyle w:val="ListParagraph"/>
              <w:rPr>
                <w:rFonts w:cs="Arial"/>
                <w:sz w:val="20"/>
              </w:rPr>
            </w:pPr>
          </w:p>
          <w:p w:rsidR="000673C8" w:rsidRPr="001D5C52" w:rsidRDefault="00E47E22" w:rsidP="000673C8">
            <w:pPr>
              <w:tabs>
                <w:tab w:val="left" w:pos="681"/>
                <w:tab w:val="left" w:pos="972"/>
              </w:tabs>
              <w:ind w:left="720"/>
              <w:rPr>
                <w:rFonts w:cs="Arial"/>
                <w:sz w:val="20"/>
              </w:rPr>
            </w:pPr>
            <w:r>
              <w:rPr>
                <w:rFonts w:cs="Arial"/>
                <w:sz w:val="20"/>
              </w:rPr>
              <w:t>Unable to comment. It seems to me like there may well be some new or changing provincial standards but I simply do not know this part of the sector well enough to comment.</w:t>
            </w:r>
          </w:p>
          <w:p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0673C8" w:rsidP="004C2936">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_</w:t>
            </w:r>
            <w:r w:rsidR="00A90085">
              <w:rPr>
                <w:rFonts w:cs="Arial"/>
                <w:sz w:val="20"/>
              </w:rPr>
              <w:t>X</w:t>
            </w:r>
            <w:r>
              <w:rPr>
                <w:rFonts w:cs="Arial"/>
                <w:sz w:val="20"/>
              </w:rPr>
              <w:t xml:space="preserve">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Default="003D338F" w:rsidP="005C63D5">
            <w:pPr>
              <w:tabs>
                <w:tab w:val="left" w:pos="252"/>
                <w:tab w:val="left" w:pos="681"/>
              </w:tabs>
              <w:ind w:left="792"/>
              <w:rPr>
                <w:rFonts w:cs="Arial"/>
                <w:sz w:val="20"/>
              </w:rPr>
            </w:pPr>
            <w:r>
              <w:rPr>
                <w:rFonts w:cs="Arial"/>
                <w:sz w:val="20"/>
              </w:rPr>
              <w:t xml:space="preserve"> </w:t>
            </w:r>
          </w:p>
          <w:p w:rsidR="003D338F" w:rsidRDefault="003D338F" w:rsidP="004C2936">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p w:rsidR="00BF7A03" w:rsidRPr="001D5C52" w:rsidRDefault="00BF7A03" w:rsidP="00BF7A03">
            <w:pPr>
              <w:tabs>
                <w:tab w:val="left" w:pos="252"/>
                <w:tab w:val="left" w:pos="681"/>
              </w:tabs>
              <w:ind w:left="792"/>
              <w:rPr>
                <w:rFonts w:cs="Arial"/>
                <w:sz w:val="20"/>
              </w:rPr>
            </w:pPr>
          </w:p>
        </w:tc>
      </w:tr>
      <w:tr w:rsidR="00373FD2" w:rsidRPr="00356C80" w:rsidTr="00367B3B">
        <w:tc>
          <w:tcPr>
            <w:tcW w:w="10206" w:type="dxa"/>
            <w:tcMar>
              <w:top w:w="113" w:type="dxa"/>
              <w:bottom w:w="113" w:type="dxa"/>
            </w:tcMar>
          </w:tcPr>
          <w:p w:rsidR="00373FD2" w:rsidRPr="00E81B27" w:rsidRDefault="001D5863" w:rsidP="00373FD2">
            <w:pPr>
              <w:tabs>
                <w:tab w:val="left" w:pos="252"/>
                <w:tab w:val="left" w:pos="972"/>
              </w:tabs>
              <w:ind w:left="252" w:hanging="180"/>
              <w:rPr>
                <w:rFonts w:cs="Arial"/>
                <w:b/>
                <w:sz w:val="20"/>
              </w:rPr>
            </w:pPr>
            <w:r>
              <w:rPr>
                <w:rFonts w:cs="Arial"/>
                <w:b/>
                <w:sz w:val="20"/>
              </w:rPr>
              <w:t>4</w:t>
            </w:r>
            <w:r w:rsidR="00373FD2" w:rsidRPr="00E81B27">
              <w:rPr>
                <w:rFonts w:cs="Arial"/>
                <w:b/>
                <w:sz w:val="20"/>
              </w:rPr>
              <w:t>. Student and Graduate Satisfaction</w:t>
            </w:r>
          </w:p>
          <w:p w:rsidR="00373FD2" w:rsidRPr="00E81B27" w:rsidRDefault="00373FD2" w:rsidP="00373FD2">
            <w:pPr>
              <w:tabs>
                <w:tab w:val="left" w:pos="252"/>
                <w:tab w:val="left" w:pos="972"/>
              </w:tabs>
              <w:ind w:left="252" w:hanging="180"/>
              <w:rPr>
                <w:rFonts w:cs="Arial"/>
                <w:b/>
                <w:sz w:val="20"/>
              </w:rPr>
            </w:pPr>
          </w:p>
          <w:p w:rsidR="001D5863" w:rsidRDefault="001D5863"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Pr>
                <w:rFonts w:cs="Arial"/>
                <w:sz w:val="20"/>
              </w:rPr>
              <w:t xml:space="preserve">Comment upon this year’s </w:t>
            </w:r>
            <w:r w:rsidR="00373FD2" w:rsidRPr="00E81B27">
              <w:rPr>
                <w:rFonts w:cs="Arial"/>
                <w:sz w:val="20"/>
              </w:rPr>
              <w:t xml:space="preserve">Key performance indicators </w:t>
            </w:r>
            <w:r>
              <w:rPr>
                <w:rFonts w:cs="Arial"/>
                <w:sz w:val="20"/>
              </w:rPr>
              <w:t xml:space="preserve">(KPI </w:t>
            </w:r>
            <w:r w:rsidR="00373FD2" w:rsidRPr="00E81B27">
              <w:rPr>
                <w:rFonts w:cs="Arial"/>
                <w:sz w:val="20"/>
              </w:rPr>
              <w:t># 4, 8, 9, and 11</w:t>
            </w:r>
            <w:r>
              <w:rPr>
                <w:rFonts w:cs="Arial"/>
                <w:sz w:val="20"/>
              </w:rPr>
              <w:t>) regarding student and graduate satisfaction (*reference Fleming Data Research website)</w:t>
            </w:r>
          </w:p>
          <w:p w:rsidR="00557621" w:rsidRDefault="00557621" w:rsidP="00373FD2">
            <w:pPr>
              <w:tabs>
                <w:tab w:val="left" w:pos="681"/>
              </w:tabs>
              <w:ind w:left="681" w:hanging="609"/>
              <w:rPr>
                <w:rFonts w:cs="Arial"/>
                <w:sz w:val="20"/>
              </w:rPr>
            </w:pPr>
          </w:p>
          <w:tbl>
            <w:tblPr>
              <w:tblStyle w:val="TableGrid"/>
              <w:tblW w:w="5000" w:type="pct"/>
              <w:tblLayout w:type="fixed"/>
              <w:tblLook w:val="04A0" w:firstRow="1" w:lastRow="0" w:firstColumn="1" w:lastColumn="0" w:noHBand="0" w:noVBand="1"/>
            </w:tblPr>
            <w:tblGrid>
              <w:gridCol w:w="5659"/>
              <w:gridCol w:w="1428"/>
              <w:gridCol w:w="1560"/>
              <w:gridCol w:w="1493"/>
            </w:tblGrid>
            <w:tr w:rsidR="00557621" w:rsidTr="008D30A1">
              <w:tc>
                <w:tcPr>
                  <w:tcW w:w="2790" w:type="pct"/>
                  <w:tcBorders>
                    <w:bottom w:val="single" w:sz="4" w:space="0" w:color="auto"/>
                  </w:tcBorders>
                  <w:shd w:val="pct10" w:color="auto" w:fill="auto"/>
                </w:tcPr>
                <w:p w:rsidR="00557621" w:rsidRPr="00207DBC" w:rsidRDefault="00557621" w:rsidP="008D30A1">
                  <w:pPr>
                    <w:rPr>
                      <w:b/>
                    </w:rPr>
                  </w:pPr>
                  <w:r w:rsidRPr="00207DBC">
                    <w:rPr>
                      <w:b/>
                    </w:rPr>
                    <w:t xml:space="preserve">KPI </w:t>
                  </w:r>
                </w:p>
              </w:tc>
              <w:tc>
                <w:tcPr>
                  <w:tcW w:w="704" w:type="pct"/>
                  <w:shd w:val="pct10" w:color="auto" w:fill="auto"/>
                </w:tcPr>
                <w:p w:rsidR="00557621" w:rsidRPr="00207DBC" w:rsidRDefault="00557621" w:rsidP="008D30A1">
                  <w:pPr>
                    <w:rPr>
                      <w:b/>
                    </w:rPr>
                  </w:pPr>
                  <w:r w:rsidRPr="00207DBC">
                    <w:rPr>
                      <w:b/>
                    </w:rPr>
                    <w:t>Program</w:t>
                  </w:r>
                </w:p>
              </w:tc>
              <w:tc>
                <w:tcPr>
                  <w:tcW w:w="769" w:type="pct"/>
                  <w:shd w:val="pct10" w:color="auto" w:fill="auto"/>
                </w:tcPr>
                <w:p w:rsidR="00557621" w:rsidRPr="00207DBC" w:rsidRDefault="00557621" w:rsidP="008D30A1">
                  <w:pPr>
                    <w:rPr>
                      <w:b/>
                    </w:rPr>
                  </w:pPr>
                  <w:r w:rsidRPr="00207DBC">
                    <w:rPr>
                      <w:b/>
                    </w:rPr>
                    <w:t>College</w:t>
                  </w:r>
                </w:p>
              </w:tc>
              <w:tc>
                <w:tcPr>
                  <w:tcW w:w="736" w:type="pct"/>
                  <w:shd w:val="pct10" w:color="auto" w:fill="auto"/>
                </w:tcPr>
                <w:p w:rsidR="00557621" w:rsidRPr="00207DBC" w:rsidRDefault="00557621" w:rsidP="008D30A1">
                  <w:pPr>
                    <w:rPr>
                      <w:b/>
                    </w:rPr>
                  </w:pPr>
                  <w:r w:rsidRPr="00207DBC">
                    <w:rPr>
                      <w:b/>
                    </w:rPr>
                    <w:t>System</w:t>
                  </w:r>
                </w:p>
              </w:tc>
            </w:tr>
            <w:tr w:rsidR="00557621" w:rsidTr="008D30A1">
              <w:tc>
                <w:tcPr>
                  <w:tcW w:w="2790" w:type="pct"/>
                  <w:shd w:val="pct10" w:color="auto" w:fill="auto"/>
                </w:tcPr>
                <w:p w:rsidR="00557621" w:rsidRPr="00207DBC" w:rsidRDefault="00557621" w:rsidP="008D30A1">
                  <w:pPr>
                    <w:rPr>
                      <w:b/>
                    </w:rPr>
                  </w:pPr>
                  <w:r w:rsidRPr="00207DBC">
                    <w:rPr>
                      <w:b/>
                    </w:rPr>
                    <w:t>KPI # 4 Graduate Satisfaction with Generic and Vocational Learning Outcomes – 2012/2013</w:t>
                  </w:r>
                </w:p>
              </w:tc>
              <w:tc>
                <w:tcPr>
                  <w:tcW w:w="704" w:type="pct"/>
                </w:tcPr>
                <w:p w:rsidR="00557621" w:rsidRDefault="00557621" w:rsidP="008D30A1">
                  <w:r>
                    <w:t>6(</w:t>
                  </w:r>
                  <w:r w:rsidRPr="00FF7915">
                    <w:t>N)</w:t>
                  </w:r>
                  <w:r>
                    <w:t>, 76.54</w:t>
                  </w:r>
                  <w:r w:rsidRPr="00FF7915">
                    <w:t>(%)</w:t>
                  </w:r>
                </w:p>
              </w:tc>
              <w:tc>
                <w:tcPr>
                  <w:tcW w:w="769" w:type="pct"/>
                </w:tcPr>
                <w:p w:rsidR="00557621" w:rsidRDefault="00557621" w:rsidP="008D30A1">
                  <w:r w:rsidRPr="00FF7915">
                    <w:t>925(N)</w:t>
                  </w:r>
                  <w:r>
                    <w:t>,</w:t>
                  </w:r>
                  <w:r w:rsidRPr="00FF7915">
                    <w:t xml:space="preserve"> 86.07(%)</w:t>
                  </w:r>
                </w:p>
              </w:tc>
              <w:tc>
                <w:tcPr>
                  <w:tcW w:w="736" w:type="pct"/>
                </w:tcPr>
                <w:p w:rsidR="00557621" w:rsidRDefault="00557621" w:rsidP="008D30A1">
                  <w:r w:rsidRPr="00FF7915">
                    <w:t>925(N)</w:t>
                  </w:r>
                  <w:r>
                    <w:t>,</w:t>
                  </w:r>
                  <w:r w:rsidRPr="00FF7915">
                    <w:t xml:space="preserve"> 86.07(%)</w:t>
                  </w:r>
                </w:p>
              </w:tc>
            </w:tr>
            <w:tr w:rsidR="00557621" w:rsidTr="008D30A1">
              <w:tc>
                <w:tcPr>
                  <w:tcW w:w="2790" w:type="pct"/>
                  <w:shd w:val="pct10" w:color="auto" w:fill="auto"/>
                </w:tcPr>
                <w:p w:rsidR="00557621" w:rsidRPr="00207DBC" w:rsidRDefault="00557621" w:rsidP="008D30A1">
                  <w:pPr>
                    <w:rPr>
                      <w:b/>
                    </w:rPr>
                  </w:pPr>
                  <w:r w:rsidRPr="00207DBC">
                    <w:rPr>
                      <w:b/>
                    </w:rPr>
                    <w:t>KPI # 8 Student Satisfaction with Learning Experience – Winter 2014</w:t>
                  </w:r>
                </w:p>
              </w:tc>
              <w:tc>
                <w:tcPr>
                  <w:tcW w:w="704" w:type="pct"/>
                </w:tcPr>
                <w:p w:rsidR="00557621" w:rsidRDefault="00557621" w:rsidP="008D30A1">
                  <w:r>
                    <w:t>-</w:t>
                  </w:r>
                </w:p>
              </w:tc>
              <w:tc>
                <w:tcPr>
                  <w:tcW w:w="769" w:type="pct"/>
                </w:tcPr>
                <w:p w:rsidR="00557621" w:rsidRDefault="00557621" w:rsidP="008D30A1">
                  <w:r>
                    <w:t>-</w:t>
                  </w:r>
                </w:p>
              </w:tc>
              <w:tc>
                <w:tcPr>
                  <w:tcW w:w="736" w:type="pct"/>
                </w:tcPr>
                <w:p w:rsidR="00557621" w:rsidRDefault="00557621" w:rsidP="008D30A1">
                  <w:r>
                    <w:t>-</w:t>
                  </w:r>
                </w:p>
              </w:tc>
            </w:tr>
            <w:tr w:rsidR="00557621" w:rsidTr="008D30A1">
              <w:tc>
                <w:tcPr>
                  <w:tcW w:w="2790" w:type="pct"/>
                  <w:shd w:val="pct10" w:color="auto" w:fill="auto"/>
                </w:tcPr>
                <w:p w:rsidR="00557621" w:rsidRPr="00207DBC" w:rsidRDefault="00557621" w:rsidP="008D30A1">
                  <w:pPr>
                    <w:rPr>
                      <w:b/>
                    </w:rPr>
                  </w:pPr>
                  <w:r w:rsidRPr="00207DBC">
                    <w:rPr>
                      <w:b/>
                    </w:rPr>
                    <w:t>KPI # 9 Student Satisfaction with Teachers – Winter 2014</w:t>
                  </w:r>
                </w:p>
              </w:tc>
              <w:tc>
                <w:tcPr>
                  <w:tcW w:w="704" w:type="pct"/>
                </w:tcPr>
                <w:p w:rsidR="00557621" w:rsidRDefault="00557621" w:rsidP="008D30A1">
                  <w:r>
                    <w:t>-</w:t>
                  </w:r>
                </w:p>
              </w:tc>
              <w:tc>
                <w:tcPr>
                  <w:tcW w:w="769" w:type="pct"/>
                </w:tcPr>
                <w:p w:rsidR="00557621" w:rsidRDefault="00557621" w:rsidP="008D30A1">
                  <w:r>
                    <w:t>-</w:t>
                  </w:r>
                </w:p>
              </w:tc>
              <w:tc>
                <w:tcPr>
                  <w:tcW w:w="736" w:type="pct"/>
                </w:tcPr>
                <w:p w:rsidR="00557621" w:rsidRDefault="00557621" w:rsidP="008D30A1">
                  <w:r>
                    <w:t>-</w:t>
                  </w:r>
                </w:p>
              </w:tc>
            </w:tr>
            <w:tr w:rsidR="00557621" w:rsidTr="008D30A1">
              <w:tc>
                <w:tcPr>
                  <w:tcW w:w="2790" w:type="pct"/>
                  <w:shd w:val="pct10" w:color="auto" w:fill="auto"/>
                </w:tcPr>
                <w:p w:rsidR="00557621" w:rsidRPr="00207DBC" w:rsidRDefault="00557621" w:rsidP="008D30A1">
                  <w:pPr>
                    <w:rPr>
                      <w:b/>
                    </w:rPr>
                  </w:pPr>
                  <w:r w:rsidRPr="00207DBC">
                    <w:rPr>
                      <w:b/>
                    </w:rPr>
                    <w:t>KPI # 11 Graduate Satisfaction with Program - 2012/2013</w:t>
                  </w:r>
                </w:p>
              </w:tc>
              <w:tc>
                <w:tcPr>
                  <w:tcW w:w="704" w:type="pct"/>
                </w:tcPr>
                <w:p w:rsidR="00557621" w:rsidRDefault="00557621" w:rsidP="008D30A1">
                  <w:r>
                    <w:t>6</w:t>
                  </w:r>
                  <w:r w:rsidRPr="00FF7915">
                    <w:t>(N)</w:t>
                  </w:r>
                  <w:r>
                    <w:t>, 86.11</w:t>
                  </w:r>
                  <w:r w:rsidRPr="00FF7915">
                    <w:t>(%)</w:t>
                  </w:r>
                </w:p>
              </w:tc>
              <w:tc>
                <w:tcPr>
                  <w:tcW w:w="769" w:type="pct"/>
                </w:tcPr>
                <w:p w:rsidR="00557621" w:rsidRDefault="00557621" w:rsidP="008D30A1">
                  <w:r w:rsidRPr="00FF7915">
                    <w:t>1513(N)</w:t>
                  </w:r>
                  <w:r>
                    <w:t>,</w:t>
                  </w:r>
                  <w:r w:rsidRPr="00FF7915">
                    <w:t xml:space="preserve"> 82.66(%)</w:t>
                  </w:r>
                </w:p>
              </w:tc>
              <w:tc>
                <w:tcPr>
                  <w:tcW w:w="736" w:type="pct"/>
                </w:tcPr>
                <w:p w:rsidR="00557621" w:rsidRDefault="00557621" w:rsidP="008D30A1">
                  <w:r w:rsidRPr="00FF7915">
                    <w:t>1513(N)</w:t>
                  </w:r>
                  <w:r>
                    <w:t>,</w:t>
                  </w:r>
                  <w:r w:rsidRPr="00FF7915">
                    <w:t xml:space="preserve"> 82.66(%)</w:t>
                  </w:r>
                </w:p>
              </w:tc>
            </w:tr>
          </w:tbl>
          <w:p w:rsidR="00557621" w:rsidRDefault="00557621" w:rsidP="00373FD2">
            <w:pPr>
              <w:tabs>
                <w:tab w:val="left" w:pos="681"/>
              </w:tabs>
              <w:ind w:left="681" w:hanging="609"/>
              <w:rPr>
                <w:rFonts w:cs="Arial"/>
                <w:sz w:val="20"/>
              </w:rPr>
            </w:pPr>
          </w:p>
          <w:p w:rsidR="00373FD2" w:rsidRDefault="002C56AB" w:rsidP="00373FD2">
            <w:pPr>
              <w:tabs>
                <w:tab w:val="left" w:pos="681"/>
              </w:tabs>
              <w:ind w:left="681" w:hanging="609"/>
              <w:rPr>
                <w:rFonts w:cs="Arial"/>
                <w:sz w:val="20"/>
              </w:rPr>
            </w:pPr>
            <w:r>
              <w:rPr>
                <w:rFonts w:cs="Arial"/>
                <w:sz w:val="20"/>
              </w:rPr>
              <w:t xml:space="preserve">           I believe our graduates can relate to the idea of KPI #11 “satisfaction with the program” more easily than they can with KPI #4 “satisfaction with generic and vocational learning outcomes”</w:t>
            </w:r>
            <w:r w:rsidR="0044345A">
              <w:rPr>
                <w:rFonts w:cs="Arial"/>
                <w:sz w:val="20"/>
              </w:rPr>
              <w:t>.  Regardless, I believe that SA</w:t>
            </w:r>
            <w:r>
              <w:rPr>
                <w:rFonts w:cs="Arial"/>
                <w:sz w:val="20"/>
              </w:rPr>
              <w:t>g student and graduate satisfaction with this program will remain strong and perhaps become even stronger than it already is in the coming years. This speculation is based on the maturing of the program and curriculum and the smoothing out of the program delivery.</w:t>
            </w:r>
          </w:p>
          <w:p w:rsidR="00373FD2" w:rsidRDefault="00373FD2" w:rsidP="00373FD2">
            <w:pPr>
              <w:tabs>
                <w:tab w:val="left" w:pos="252"/>
                <w:tab w:val="left" w:pos="972"/>
              </w:tabs>
              <w:ind w:left="252" w:hanging="180"/>
              <w:rPr>
                <w:rFonts w:cs="Arial"/>
                <w:sz w:val="20"/>
              </w:rPr>
            </w:pPr>
          </w:p>
          <w:p w:rsidR="00373FD2" w:rsidRDefault="001D5863"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rsidR="00BF7A03" w:rsidRDefault="002C56AB" w:rsidP="00373FD2">
            <w:pPr>
              <w:tabs>
                <w:tab w:val="left" w:pos="252"/>
                <w:tab w:val="left" w:pos="972"/>
              </w:tabs>
              <w:ind w:left="252" w:hanging="180"/>
              <w:rPr>
                <w:rFonts w:cs="Arial"/>
                <w:sz w:val="20"/>
              </w:rPr>
            </w:pPr>
            <w:r>
              <w:rPr>
                <w:rFonts w:cs="Arial"/>
                <w:sz w:val="20"/>
              </w:rPr>
              <w:t xml:space="preserve">            </w:t>
            </w:r>
          </w:p>
          <w:p w:rsidR="00E8620E" w:rsidRDefault="002C56AB" w:rsidP="00373FD2">
            <w:pPr>
              <w:tabs>
                <w:tab w:val="left" w:pos="252"/>
                <w:tab w:val="left" w:pos="972"/>
              </w:tabs>
              <w:ind w:left="252" w:hanging="180"/>
              <w:rPr>
                <w:rFonts w:cs="Arial"/>
                <w:sz w:val="20"/>
              </w:rPr>
            </w:pPr>
            <w:r>
              <w:rPr>
                <w:rFonts w:cs="Arial"/>
                <w:sz w:val="20"/>
              </w:rPr>
              <w:t xml:space="preserve">          </w:t>
            </w:r>
            <w:r w:rsidR="00E8620E">
              <w:rPr>
                <w:rFonts w:cs="Arial"/>
                <w:sz w:val="20"/>
              </w:rPr>
              <w:t>Typicall</w:t>
            </w:r>
            <w:r w:rsidR="0044345A">
              <w:rPr>
                <w:rFonts w:cs="Arial"/>
                <w:sz w:val="20"/>
              </w:rPr>
              <w:t>y if we lose students in the SAg</w:t>
            </w:r>
            <w:r w:rsidR="00E8620E">
              <w:rPr>
                <w:rFonts w:cs="Arial"/>
                <w:sz w:val="20"/>
              </w:rPr>
              <w:t xml:space="preserve"> program it is at one of two times in the course of the program:   </w:t>
            </w:r>
          </w:p>
          <w:p w:rsidR="00862D80" w:rsidRDefault="00E8620E" w:rsidP="00373FD2">
            <w:pPr>
              <w:tabs>
                <w:tab w:val="left" w:pos="252"/>
                <w:tab w:val="left" w:pos="972"/>
              </w:tabs>
              <w:ind w:left="252" w:hanging="180"/>
              <w:rPr>
                <w:rFonts w:cs="Arial"/>
                <w:sz w:val="20"/>
              </w:rPr>
            </w:pPr>
            <w:r>
              <w:rPr>
                <w:rFonts w:cs="Arial"/>
                <w:sz w:val="20"/>
              </w:rPr>
              <w:t xml:space="preserve">          either right at the beginning of Semester 1 </w:t>
            </w:r>
            <w:r w:rsidR="00C710C3">
              <w:rPr>
                <w:rFonts w:cs="Arial"/>
                <w:sz w:val="20"/>
              </w:rPr>
              <w:t>or at the end of Semester 2. W</w:t>
            </w:r>
            <w:r>
              <w:rPr>
                <w:rFonts w:cs="Arial"/>
                <w:sz w:val="20"/>
              </w:rPr>
              <w:t>e lost 2 students in January 20</w:t>
            </w:r>
            <w:r w:rsidR="00C710C3">
              <w:rPr>
                <w:rFonts w:cs="Arial"/>
                <w:sz w:val="20"/>
              </w:rPr>
              <w:t xml:space="preserve">14 </w:t>
            </w:r>
            <w:r w:rsidR="00862D80">
              <w:rPr>
                <w:rFonts w:cs="Arial"/>
                <w:sz w:val="20"/>
              </w:rPr>
              <w:t xml:space="preserve">  </w:t>
            </w:r>
          </w:p>
          <w:p w:rsidR="00862D80" w:rsidRDefault="00862D80" w:rsidP="00373FD2">
            <w:pPr>
              <w:tabs>
                <w:tab w:val="left" w:pos="252"/>
                <w:tab w:val="left" w:pos="972"/>
              </w:tabs>
              <w:ind w:left="252" w:hanging="180"/>
              <w:rPr>
                <w:rFonts w:cs="Arial"/>
                <w:sz w:val="20"/>
              </w:rPr>
            </w:pPr>
            <w:r>
              <w:rPr>
                <w:rFonts w:cs="Arial"/>
                <w:sz w:val="20"/>
              </w:rPr>
              <w:t xml:space="preserve">          </w:t>
            </w:r>
            <w:r w:rsidR="00E8620E">
              <w:rPr>
                <w:rFonts w:cs="Arial"/>
                <w:sz w:val="20"/>
              </w:rPr>
              <w:t>during the first week of the program</w:t>
            </w:r>
            <w:r w:rsidR="00C710C3">
              <w:rPr>
                <w:rFonts w:cs="Arial"/>
                <w:sz w:val="20"/>
              </w:rPr>
              <w:t>. T</w:t>
            </w:r>
            <w:r w:rsidR="00E8620E">
              <w:rPr>
                <w:rFonts w:cs="Arial"/>
                <w:sz w:val="20"/>
              </w:rPr>
              <w:t xml:space="preserve">he students did not leave because they were dissatisfied with their </w:t>
            </w:r>
          </w:p>
          <w:p w:rsidR="00862D80" w:rsidRDefault="00862D80" w:rsidP="00373FD2">
            <w:pPr>
              <w:tabs>
                <w:tab w:val="left" w:pos="252"/>
                <w:tab w:val="left" w:pos="972"/>
              </w:tabs>
              <w:ind w:left="252" w:hanging="180"/>
              <w:rPr>
                <w:rFonts w:cs="Arial"/>
                <w:sz w:val="20"/>
              </w:rPr>
            </w:pPr>
            <w:r>
              <w:rPr>
                <w:rFonts w:cs="Arial"/>
                <w:sz w:val="20"/>
              </w:rPr>
              <w:t xml:space="preserve">          </w:t>
            </w:r>
            <w:r w:rsidR="00E8620E">
              <w:rPr>
                <w:rFonts w:cs="Arial"/>
                <w:sz w:val="20"/>
              </w:rPr>
              <w:t xml:space="preserve">experience in the program, but rather because of health issues (1 case) and financial </w:t>
            </w:r>
            <w:r w:rsidR="00C710C3">
              <w:rPr>
                <w:rFonts w:cs="Arial"/>
                <w:sz w:val="20"/>
              </w:rPr>
              <w:t>issues (1 case</w:t>
            </w:r>
            <w:r w:rsidR="00E8620E">
              <w:rPr>
                <w:rFonts w:cs="Arial"/>
                <w:sz w:val="20"/>
              </w:rPr>
              <w:t>).</w:t>
            </w:r>
            <w:r w:rsidR="007A3D58">
              <w:rPr>
                <w:rFonts w:cs="Arial"/>
                <w:sz w:val="20"/>
              </w:rPr>
              <w:t xml:space="preserve"> We </w:t>
            </w:r>
            <w:r>
              <w:rPr>
                <w:rFonts w:cs="Arial"/>
                <w:sz w:val="20"/>
              </w:rPr>
              <w:t xml:space="preserve">  </w:t>
            </w:r>
          </w:p>
          <w:p w:rsidR="00862D80" w:rsidRDefault="00862D80" w:rsidP="00373FD2">
            <w:pPr>
              <w:tabs>
                <w:tab w:val="left" w:pos="252"/>
                <w:tab w:val="left" w:pos="972"/>
              </w:tabs>
              <w:ind w:left="252" w:hanging="180"/>
              <w:rPr>
                <w:rFonts w:cs="Arial"/>
                <w:sz w:val="20"/>
              </w:rPr>
            </w:pPr>
            <w:r>
              <w:rPr>
                <w:rFonts w:cs="Arial"/>
                <w:sz w:val="20"/>
              </w:rPr>
              <w:t xml:space="preserve">          </w:t>
            </w:r>
            <w:r w:rsidR="007A3D58">
              <w:rPr>
                <w:rFonts w:cs="Arial"/>
                <w:sz w:val="20"/>
              </w:rPr>
              <w:t xml:space="preserve">also lost 2 students in Sept 2014. 1 decided not to return after his coop semester (ie. Sem 2) and the other </w:t>
            </w:r>
          </w:p>
          <w:p w:rsidR="00862D80" w:rsidRDefault="00862D80" w:rsidP="00373FD2">
            <w:pPr>
              <w:tabs>
                <w:tab w:val="left" w:pos="252"/>
                <w:tab w:val="left" w:pos="972"/>
              </w:tabs>
              <w:ind w:left="252" w:hanging="180"/>
              <w:rPr>
                <w:rFonts w:cs="Arial"/>
                <w:sz w:val="20"/>
              </w:rPr>
            </w:pPr>
            <w:r>
              <w:rPr>
                <w:rFonts w:cs="Arial"/>
                <w:sz w:val="20"/>
              </w:rPr>
              <w:t xml:space="preserve">          </w:t>
            </w:r>
            <w:r w:rsidR="007A3D58">
              <w:rPr>
                <w:rFonts w:cs="Arial"/>
                <w:sz w:val="20"/>
              </w:rPr>
              <w:t xml:space="preserve">was not eligible to return as he had not accumulated sufficient coop hours and had also failed a course in </w:t>
            </w:r>
          </w:p>
          <w:p w:rsidR="002C56AB" w:rsidRDefault="00862D80" w:rsidP="00373FD2">
            <w:pPr>
              <w:tabs>
                <w:tab w:val="left" w:pos="252"/>
                <w:tab w:val="left" w:pos="972"/>
              </w:tabs>
              <w:ind w:left="252" w:hanging="180"/>
              <w:rPr>
                <w:rFonts w:cs="Arial"/>
                <w:sz w:val="20"/>
              </w:rPr>
            </w:pPr>
            <w:r>
              <w:rPr>
                <w:rFonts w:cs="Arial"/>
                <w:sz w:val="20"/>
              </w:rPr>
              <w:t xml:space="preserve">          </w:t>
            </w:r>
            <w:r w:rsidR="007A3D58">
              <w:rPr>
                <w:rFonts w:cs="Arial"/>
                <w:sz w:val="20"/>
              </w:rPr>
              <w:t>Sem 1.</w:t>
            </w:r>
          </w:p>
          <w:p w:rsidR="00862D80" w:rsidRDefault="00862D80" w:rsidP="00373FD2">
            <w:pPr>
              <w:tabs>
                <w:tab w:val="left" w:pos="252"/>
                <w:tab w:val="left" w:pos="972"/>
              </w:tabs>
              <w:ind w:left="252" w:hanging="180"/>
              <w:rPr>
                <w:rFonts w:cs="Arial"/>
                <w:sz w:val="20"/>
              </w:rPr>
            </w:pPr>
          </w:p>
          <w:p w:rsidR="00FF2873" w:rsidRDefault="00FF2873" w:rsidP="00373FD2">
            <w:pPr>
              <w:tabs>
                <w:tab w:val="left" w:pos="252"/>
                <w:tab w:val="left" w:pos="972"/>
              </w:tabs>
              <w:ind w:left="252" w:hanging="180"/>
              <w:rPr>
                <w:rFonts w:cs="Arial"/>
                <w:sz w:val="20"/>
              </w:rPr>
            </w:pPr>
            <w:r>
              <w:rPr>
                <w:rFonts w:cs="Arial"/>
                <w:sz w:val="20"/>
              </w:rPr>
              <w:t xml:space="preserve">          I think that one retention strategy to mitigate students deciding to not return after coop is to increase the   </w:t>
            </w:r>
          </w:p>
          <w:p w:rsidR="00FF2873" w:rsidRDefault="00FF2873" w:rsidP="00373FD2">
            <w:pPr>
              <w:tabs>
                <w:tab w:val="left" w:pos="252"/>
                <w:tab w:val="left" w:pos="972"/>
              </w:tabs>
              <w:ind w:left="252" w:hanging="180"/>
              <w:rPr>
                <w:rFonts w:cs="Arial"/>
                <w:sz w:val="20"/>
              </w:rPr>
            </w:pPr>
            <w:r>
              <w:rPr>
                <w:rFonts w:cs="Arial"/>
                <w:sz w:val="20"/>
              </w:rPr>
              <w:t xml:space="preserve">          College’s communication with the students during the COOP semester. The involvement of the new  </w:t>
            </w:r>
          </w:p>
          <w:p w:rsidR="00FF2873" w:rsidRDefault="00FF2873" w:rsidP="00373FD2">
            <w:pPr>
              <w:tabs>
                <w:tab w:val="left" w:pos="252"/>
                <w:tab w:val="left" w:pos="972"/>
              </w:tabs>
              <w:ind w:left="252" w:hanging="180"/>
              <w:rPr>
                <w:rFonts w:cs="Arial"/>
                <w:sz w:val="20"/>
              </w:rPr>
            </w:pPr>
            <w:r>
              <w:rPr>
                <w:rFonts w:cs="Arial"/>
                <w:sz w:val="20"/>
              </w:rPr>
              <w:lastRenderedPageBreak/>
              <w:t xml:space="preserve">          Applied Learning Liaison position will </w:t>
            </w:r>
            <w:r w:rsidR="00CA73D0">
              <w:rPr>
                <w:rFonts w:cs="Arial"/>
                <w:sz w:val="20"/>
              </w:rPr>
              <w:t xml:space="preserve">play </w:t>
            </w:r>
            <w:r>
              <w:rPr>
                <w:rFonts w:cs="Arial"/>
                <w:sz w:val="20"/>
              </w:rPr>
              <w:t xml:space="preserve">an important </w:t>
            </w:r>
            <w:r w:rsidR="00CA73D0">
              <w:rPr>
                <w:rFonts w:cs="Arial"/>
                <w:sz w:val="20"/>
              </w:rPr>
              <w:t xml:space="preserve">role in implementing </w:t>
            </w:r>
            <w:r>
              <w:rPr>
                <w:rFonts w:cs="Arial"/>
                <w:sz w:val="20"/>
              </w:rPr>
              <w:t>this strategy.</w:t>
            </w:r>
          </w:p>
          <w:p w:rsidR="00862D80" w:rsidRDefault="00862D80" w:rsidP="00373FD2">
            <w:pPr>
              <w:tabs>
                <w:tab w:val="left" w:pos="252"/>
                <w:tab w:val="left" w:pos="972"/>
              </w:tabs>
              <w:ind w:left="252" w:hanging="180"/>
              <w:rPr>
                <w:rFonts w:cs="Arial"/>
                <w:sz w:val="20"/>
              </w:rPr>
            </w:pPr>
          </w:p>
          <w:p w:rsidR="00373FD2" w:rsidRPr="00E81B27" w:rsidRDefault="00373FD2" w:rsidP="00373FD2">
            <w:pPr>
              <w:tabs>
                <w:tab w:val="left" w:pos="252"/>
                <w:tab w:val="left" w:pos="972"/>
              </w:tabs>
              <w:ind w:left="252" w:hanging="180"/>
              <w:rPr>
                <w:rFonts w:cs="Arial"/>
                <w:sz w:val="20"/>
              </w:rPr>
            </w:pP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lastRenderedPageBreak/>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Default="00373FD2" w:rsidP="00373FD2">
            <w:pPr>
              <w:rPr>
                <w:rFonts w:cs="Arial"/>
                <w:sz w:val="20"/>
              </w:rPr>
            </w:pPr>
          </w:p>
          <w:p w:rsidR="002C56AB" w:rsidRPr="00356C80" w:rsidRDefault="002C56AB" w:rsidP="00373FD2">
            <w:pPr>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166FBC" w:rsidRDefault="00EA54EC" w:rsidP="004C2936">
            <w:pPr>
              <w:numPr>
                <w:ilvl w:val="0"/>
                <w:numId w:val="2"/>
              </w:numPr>
              <w:rPr>
                <w:rFonts w:cs="Arial"/>
                <w:sz w:val="20"/>
              </w:rPr>
            </w:pPr>
            <w:r>
              <w:rPr>
                <w:rFonts w:cs="Arial"/>
                <w:sz w:val="20"/>
              </w:rPr>
              <w:t xml:space="preserve">Strengths of the program stem mainly from its original design combined with the high quality of the faculty associated with the program and from the high quality of students that register for the program. </w:t>
            </w:r>
            <w:r w:rsidR="00166FBC" w:rsidRPr="00166FBC">
              <w:rPr>
                <w:rFonts w:cs="Arial"/>
                <w:sz w:val="20"/>
              </w:rPr>
              <w:t xml:space="preserve">The Vocational Learning Outcomes are well thought-out and </w:t>
            </w:r>
            <w:r w:rsidR="00166FBC">
              <w:rPr>
                <w:rFonts w:cs="Arial"/>
                <w:sz w:val="20"/>
              </w:rPr>
              <w:t xml:space="preserve">provide a good guide/foundation for the course learning outcomes. Overall this means that for a one-year post-graduate certificate program we feel that we are teaching what should be taught. Foundational learning takes place in Sem 1, followed by hands-on learning and opportunities to apply knowledge from Sem 1 during the Sem 2 COOP experience. Sem 3 provides the opportunity to take Sem 1 and 2 learning and bring it together in the culminating work of writing </w:t>
            </w:r>
            <w:r w:rsidR="00B40132">
              <w:rPr>
                <w:rFonts w:cs="Arial"/>
                <w:sz w:val="20"/>
              </w:rPr>
              <w:t>a business and operational plan in Sem 3.</w:t>
            </w:r>
            <w:r w:rsidR="00166FBC">
              <w:rPr>
                <w:rFonts w:cs="Arial"/>
                <w:sz w:val="20"/>
              </w:rPr>
              <w:t xml:space="preserve"> This </w:t>
            </w:r>
            <w:r w:rsidR="00B40132">
              <w:rPr>
                <w:rFonts w:cs="Arial"/>
                <w:sz w:val="20"/>
              </w:rPr>
              <w:t xml:space="preserve">sequence of learning </w:t>
            </w:r>
            <w:r w:rsidR="00166FBC">
              <w:rPr>
                <w:rFonts w:cs="Arial"/>
                <w:sz w:val="20"/>
              </w:rPr>
              <w:t>in combination with the quality of our instructors and the highly applied nature of the curriculum yields an academically solid experience.</w:t>
            </w:r>
            <w:r w:rsidR="00373FD2" w:rsidRPr="00166FBC">
              <w:rPr>
                <w:rFonts w:cs="Arial"/>
                <w:sz w:val="20"/>
              </w:rPr>
              <w:br/>
            </w:r>
          </w:p>
          <w:p w:rsidR="00373FD2" w:rsidRPr="007615FA" w:rsidRDefault="007615FA" w:rsidP="004C2936">
            <w:pPr>
              <w:numPr>
                <w:ilvl w:val="0"/>
                <w:numId w:val="2"/>
              </w:numPr>
              <w:rPr>
                <w:rFonts w:cs="Arial"/>
                <w:sz w:val="20"/>
              </w:rPr>
            </w:pPr>
            <w:r>
              <w:rPr>
                <w:rFonts w:cs="Arial"/>
                <w:sz w:val="20"/>
              </w:rPr>
              <w:t>Challenges encountered in this program mainly stem from its modular format. This format is unfamiliar to the College and many of the College’s systems are not design</w:t>
            </w:r>
            <w:r w:rsidR="00AC6677">
              <w:rPr>
                <w:rFonts w:cs="Arial"/>
                <w:sz w:val="20"/>
              </w:rPr>
              <w:t xml:space="preserve">ed to support modular delivery. This results in a heavier than normal load for the Program Tech and Program Coordinator. </w:t>
            </w:r>
            <w:r>
              <w:rPr>
                <w:rFonts w:cs="Arial"/>
                <w:sz w:val="20"/>
              </w:rPr>
              <w:t>For example, Fleming’s Course and Faculty Evaluation tool and timeframe does not work for the SAg program. Similarly, the College’s contract generation process is not smooth</w:t>
            </w:r>
            <w:r w:rsidR="00CE413B">
              <w:rPr>
                <w:rFonts w:cs="Arial"/>
                <w:sz w:val="20"/>
              </w:rPr>
              <w:t xml:space="preserve"> for hiring faculty for modules. Creating the Student Schedule is </w:t>
            </w:r>
            <w:r w:rsidR="00AC6677">
              <w:rPr>
                <w:rFonts w:cs="Arial"/>
                <w:sz w:val="20"/>
              </w:rPr>
              <w:t xml:space="preserve">done manually by the </w:t>
            </w:r>
            <w:r w:rsidR="00CE413B">
              <w:rPr>
                <w:rFonts w:cs="Arial"/>
                <w:sz w:val="20"/>
              </w:rPr>
              <w:t>Coo</w:t>
            </w:r>
            <w:r w:rsidR="00AC6677">
              <w:rPr>
                <w:rFonts w:cs="Arial"/>
                <w:sz w:val="20"/>
              </w:rPr>
              <w:t>rdinator and Tech by mapping out our entire</w:t>
            </w:r>
            <w:r w:rsidR="00CE413B">
              <w:rPr>
                <w:rFonts w:cs="Arial"/>
                <w:sz w:val="20"/>
              </w:rPr>
              <w:t xml:space="preserve"> Sem 1 </w:t>
            </w:r>
            <w:r w:rsidR="00AC6677">
              <w:rPr>
                <w:rFonts w:cs="Arial"/>
                <w:sz w:val="20"/>
              </w:rPr>
              <w:t>and Sem 3 on a day by day basis.</w:t>
            </w:r>
            <w:r w:rsidR="00E334BC">
              <w:rPr>
                <w:rFonts w:cs="Arial"/>
                <w:sz w:val="20"/>
              </w:rPr>
              <w:t xml:space="preserve"> In addition to these “system” issues, the modular format creates some challenges in the classroom for both faculty and students</w:t>
            </w:r>
            <w:r w:rsidR="00A02D10">
              <w:rPr>
                <w:rFonts w:cs="Arial"/>
                <w:sz w:val="20"/>
              </w:rPr>
              <w:t xml:space="preserve"> in terms of insuring there is good connection between all the parts and that the curriculum flows well from day to day and faculty to faculty.</w:t>
            </w:r>
          </w:p>
          <w:p w:rsidR="00373FD2" w:rsidRPr="00356C80" w:rsidRDefault="00373FD2" w:rsidP="00E334BC">
            <w:pPr>
              <w:ind w:left="720"/>
              <w:rPr>
                <w:rFonts w:cs="Arial"/>
                <w:b/>
                <w:sz w:val="20"/>
              </w:rPr>
            </w:pPr>
            <w:r w:rsidRPr="00356C80">
              <w:rPr>
                <w:rFonts w:cs="Arial"/>
              </w:rPr>
              <w:br/>
            </w: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2D3A31" w:rsidRDefault="00D42365" w:rsidP="00F535D1">
            <w:pPr>
              <w:pStyle w:val="ListParagraph"/>
              <w:numPr>
                <w:ilvl w:val="0"/>
                <w:numId w:val="2"/>
              </w:numPr>
              <w:rPr>
                <w:rFonts w:cs="Arial"/>
                <w:sz w:val="20"/>
              </w:rPr>
            </w:pPr>
            <w:r>
              <w:rPr>
                <w:rFonts w:cs="Arial"/>
                <w:sz w:val="20"/>
              </w:rPr>
              <w:t>We will continue to “build” t</w:t>
            </w:r>
            <w:r w:rsidR="00F535D1" w:rsidRPr="00F535D1">
              <w:rPr>
                <w:rFonts w:cs="Arial"/>
                <w:sz w:val="20"/>
              </w:rPr>
              <w:t xml:space="preserve">he </w:t>
            </w:r>
            <w:r w:rsidR="00F535D1" w:rsidRPr="00DD4E00">
              <w:rPr>
                <w:rFonts w:cs="Arial"/>
                <w:sz w:val="20"/>
              </w:rPr>
              <w:t>Frost Farm</w:t>
            </w:r>
            <w:r w:rsidRPr="00DD4E00">
              <w:rPr>
                <w:rFonts w:cs="Arial"/>
                <w:sz w:val="20"/>
              </w:rPr>
              <w:t>.</w:t>
            </w:r>
            <w:r>
              <w:rPr>
                <w:rFonts w:cs="Arial"/>
                <w:b/>
                <w:sz w:val="20"/>
              </w:rPr>
              <w:t xml:space="preserve"> </w:t>
            </w:r>
            <w:r w:rsidR="00DD4E00" w:rsidRPr="00DD4E00">
              <w:rPr>
                <w:rFonts w:cs="Arial"/>
                <w:b/>
                <w:sz w:val="20"/>
              </w:rPr>
              <w:t>Our Vision for 2020</w:t>
            </w:r>
            <w:r w:rsidRPr="00DD4E00">
              <w:rPr>
                <w:rFonts w:cs="Arial"/>
                <w:b/>
                <w:sz w:val="20"/>
              </w:rPr>
              <w:t xml:space="preserve"> is to have a working farm on campus that acts as a </w:t>
            </w:r>
            <w:r w:rsidR="00F535D1" w:rsidRPr="00DD4E00">
              <w:rPr>
                <w:rFonts w:cs="Arial"/>
                <w:b/>
                <w:sz w:val="20"/>
              </w:rPr>
              <w:t>learning and tea</w:t>
            </w:r>
            <w:r w:rsidRPr="00DD4E00">
              <w:rPr>
                <w:rFonts w:cs="Arial"/>
                <w:b/>
                <w:sz w:val="20"/>
              </w:rPr>
              <w:t xml:space="preserve">ching and </w:t>
            </w:r>
            <w:r w:rsidR="00F535D1" w:rsidRPr="00DD4E00">
              <w:rPr>
                <w:rFonts w:cs="Arial"/>
                <w:b/>
                <w:sz w:val="20"/>
              </w:rPr>
              <w:t>working farm.</w:t>
            </w:r>
            <w:r w:rsidR="00F535D1" w:rsidRPr="00F535D1">
              <w:rPr>
                <w:rFonts w:cs="Arial"/>
                <w:sz w:val="20"/>
              </w:rPr>
              <w:t xml:space="preserve"> It acts as a primary "classroom" for our SAg students and as an incubator farm for some of our grads.  It also provides coop emplo</w:t>
            </w:r>
            <w:r w:rsidR="00F535D1">
              <w:rPr>
                <w:rFonts w:cs="Arial"/>
                <w:sz w:val="20"/>
              </w:rPr>
              <w:t>yment for 1 - 3 of our students and food produced on the farm is sold to our campus food services provider and also sold to students and employees.</w:t>
            </w:r>
            <w:r w:rsidR="00DD4E00">
              <w:rPr>
                <w:rFonts w:cs="Arial"/>
                <w:sz w:val="20"/>
              </w:rPr>
              <w:t xml:space="preserve"> </w:t>
            </w:r>
            <w:r w:rsidR="006D01B5">
              <w:rPr>
                <w:rFonts w:cs="Arial"/>
                <w:sz w:val="20"/>
              </w:rPr>
              <w:t>Project Lead is the program Tech and Coordinator with support from enthusiastic faculty and students. We are cognizant of financial constraints and seek to implement farm components that require little to no funding OR that we seek external funding and partnerships to help make this vision a reality.</w:t>
            </w:r>
          </w:p>
          <w:p w:rsidR="002D3A31" w:rsidRDefault="002D3A31" w:rsidP="002D3A31">
            <w:pPr>
              <w:pStyle w:val="ListParagraph"/>
              <w:rPr>
                <w:rFonts w:cs="Arial"/>
                <w:sz w:val="20"/>
              </w:rPr>
            </w:pPr>
          </w:p>
          <w:p w:rsidR="002D3A31" w:rsidRDefault="00DD4E00" w:rsidP="002D3A31">
            <w:pPr>
              <w:pStyle w:val="ListParagraph"/>
              <w:numPr>
                <w:ilvl w:val="1"/>
                <w:numId w:val="2"/>
              </w:numPr>
              <w:rPr>
                <w:rFonts w:cs="Arial"/>
                <w:sz w:val="20"/>
              </w:rPr>
            </w:pPr>
            <w:r>
              <w:rPr>
                <w:rFonts w:cs="Arial"/>
                <w:sz w:val="20"/>
              </w:rPr>
              <w:t xml:space="preserve">In 2015 we will partner with a local honey producer and have some of his bee hives on campus. This will be another “piece” of the Frost Farm puzzle that we are putting together. </w:t>
            </w:r>
          </w:p>
          <w:p w:rsidR="00F535D1" w:rsidRDefault="00DD4E00" w:rsidP="002D3A31">
            <w:pPr>
              <w:pStyle w:val="ListParagraph"/>
              <w:numPr>
                <w:ilvl w:val="1"/>
                <w:numId w:val="2"/>
              </w:numPr>
              <w:rPr>
                <w:rFonts w:cs="Arial"/>
                <w:sz w:val="20"/>
              </w:rPr>
            </w:pPr>
            <w:r>
              <w:rPr>
                <w:rFonts w:cs="Arial"/>
                <w:sz w:val="20"/>
              </w:rPr>
              <w:t xml:space="preserve">Other pieces already underway include the Local Food Box Project launched in Jan 2015 and the working of two parcels of campus land (the 1 acre Smith parcel, and the small parcel adjacent to the Community Garden) to enhance soil fertility.  </w:t>
            </w:r>
          </w:p>
          <w:p w:rsidR="002D3A31" w:rsidRDefault="002D3A31" w:rsidP="002D3A31">
            <w:pPr>
              <w:pStyle w:val="ListParagraph"/>
              <w:numPr>
                <w:ilvl w:val="1"/>
                <w:numId w:val="2"/>
              </w:numPr>
              <w:rPr>
                <w:rFonts w:cs="Arial"/>
                <w:sz w:val="20"/>
              </w:rPr>
            </w:pPr>
            <w:r>
              <w:rPr>
                <w:rFonts w:cs="Arial"/>
                <w:sz w:val="20"/>
              </w:rPr>
              <w:lastRenderedPageBreak/>
              <w:t>In the summer of 2015 we plan to work the small parcel and produce vegetables for sale.</w:t>
            </w:r>
          </w:p>
          <w:p w:rsidR="006D01B5" w:rsidRPr="00F535D1" w:rsidRDefault="006D01B5" w:rsidP="006D01B5">
            <w:pPr>
              <w:pStyle w:val="ListParagraph"/>
              <w:ind w:left="1440"/>
              <w:rPr>
                <w:rFonts w:cs="Arial"/>
                <w:sz w:val="20"/>
              </w:rPr>
            </w:pPr>
          </w:p>
          <w:p w:rsidR="00A04119" w:rsidRPr="00A04119" w:rsidRDefault="00A04119" w:rsidP="004C2936">
            <w:pPr>
              <w:numPr>
                <w:ilvl w:val="0"/>
                <w:numId w:val="2"/>
              </w:numPr>
              <w:rPr>
                <w:rFonts w:cs="Arial"/>
                <w:sz w:val="20"/>
              </w:rPr>
            </w:pPr>
            <w:r w:rsidRPr="00A04119">
              <w:rPr>
                <w:rFonts w:cs="Arial"/>
                <w:sz w:val="20"/>
              </w:rPr>
              <w:t>Information gathered from the curriculum mapping survey conducted in April 2015 will be used to align and sequence assessments within the program.</w:t>
            </w:r>
          </w:p>
          <w:p w:rsidR="00E51CA2" w:rsidRPr="00356C80" w:rsidRDefault="00E51CA2" w:rsidP="00373FD2">
            <w:pPr>
              <w:pStyle w:val="Title"/>
              <w:jc w:val="left"/>
              <w:rPr>
                <w:rFonts w:ascii="Arial" w:hAnsi="Arial" w:cs="Arial"/>
                <w:b/>
                <w:sz w:val="20"/>
              </w:rPr>
            </w:pPr>
            <w:bookmarkStart w:id="0" w:name="_GoBack"/>
            <w:bookmarkEnd w:id="0"/>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B94FE4" w:rsidRDefault="00A04119" w:rsidP="00B94FE4">
            <w:pPr>
              <w:numPr>
                <w:ilvl w:val="0"/>
                <w:numId w:val="2"/>
              </w:numPr>
              <w:rPr>
                <w:rFonts w:cs="Arial"/>
                <w:b/>
                <w:sz w:val="20"/>
              </w:rPr>
            </w:pPr>
            <w:r>
              <w:rPr>
                <w:rFonts w:cs="Arial"/>
                <w:b/>
                <w:sz w:val="20"/>
              </w:rPr>
              <w:t>An alternate strategy to completing Program Faculty Evaluations will need to be developed and implemented in order to capture the information required for curriculum improvement.</w:t>
            </w:r>
            <w:r w:rsidR="00373FD2" w:rsidRPr="00B94FE4">
              <w:rPr>
                <w:rFonts w:cs="Arial"/>
                <w:b/>
                <w:sz w:val="20"/>
              </w:rPr>
              <w:br/>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 xml:space="preserve">E.  Attach an updated </w:t>
            </w:r>
            <w:r w:rsidRPr="001F2FFE">
              <w:rPr>
                <w:rFonts w:ascii="Arial" w:hAnsi="Arial" w:cs="Arial"/>
                <w:b/>
                <w:color w:val="FF0000"/>
                <w:szCs w:val="24"/>
              </w:rPr>
              <w:t xml:space="preserve">Program Curriculum Map </w:t>
            </w:r>
            <w:r w:rsidRPr="005D2FC7">
              <w:rPr>
                <w:rFonts w:ascii="Arial" w:hAnsi="Arial" w:cs="Arial"/>
                <w:b/>
                <w:szCs w:val="24"/>
              </w:rPr>
              <w:t>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1F2FFE" w:rsidRDefault="001F2FFE"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5A" w:rsidRDefault="000E735A">
      <w:r>
        <w:separator/>
      </w:r>
    </w:p>
  </w:endnote>
  <w:endnote w:type="continuationSeparator" w:id="0">
    <w:p w:rsidR="000E735A" w:rsidRDefault="000E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5A" w:rsidRDefault="000E735A">
      <w:r>
        <w:separator/>
      </w:r>
    </w:p>
  </w:footnote>
  <w:footnote w:type="continuationSeparator" w:id="0">
    <w:p w:rsidR="000E735A" w:rsidRDefault="000E7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0975"/>
    <w:rsid w:val="00003B76"/>
    <w:rsid w:val="000059B4"/>
    <w:rsid w:val="00007BDC"/>
    <w:rsid w:val="00010CF1"/>
    <w:rsid w:val="00011E87"/>
    <w:rsid w:val="000126D6"/>
    <w:rsid w:val="00012C31"/>
    <w:rsid w:val="000160E9"/>
    <w:rsid w:val="00017AA9"/>
    <w:rsid w:val="000203A0"/>
    <w:rsid w:val="00020B5E"/>
    <w:rsid w:val="00022124"/>
    <w:rsid w:val="00024210"/>
    <w:rsid w:val="000244CB"/>
    <w:rsid w:val="0002559E"/>
    <w:rsid w:val="00026362"/>
    <w:rsid w:val="000270AE"/>
    <w:rsid w:val="00027E73"/>
    <w:rsid w:val="00032D3D"/>
    <w:rsid w:val="00033F7D"/>
    <w:rsid w:val="00034BA2"/>
    <w:rsid w:val="000411E2"/>
    <w:rsid w:val="00041BA8"/>
    <w:rsid w:val="0004217A"/>
    <w:rsid w:val="000457E2"/>
    <w:rsid w:val="0005070E"/>
    <w:rsid w:val="00051CFA"/>
    <w:rsid w:val="00054DB6"/>
    <w:rsid w:val="000550AC"/>
    <w:rsid w:val="0006043C"/>
    <w:rsid w:val="00060FB8"/>
    <w:rsid w:val="00062EBC"/>
    <w:rsid w:val="00065690"/>
    <w:rsid w:val="00065C1D"/>
    <w:rsid w:val="000673C8"/>
    <w:rsid w:val="000702A9"/>
    <w:rsid w:val="00071AD2"/>
    <w:rsid w:val="00071E5E"/>
    <w:rsid w:val="0007395F"/>
    <w:rsid w:val="00076B83"/>
    <w:rsid w:val="00076FC8"/>
    <w:rsid w:val="00086F07"/>
    <w:rsid w:val="00087BAF"/>
    <w:rsid w:val="00093594"/>
    <w:rsid w:val="000952B4"/>
    <w:rsid w:val="0009601B"/>
    <w:rsid w:val="000A2D88"/>
    <w:rsid w:val="000A43F1"/>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3C8"/>
    <w:rsid w:val="000D5514"/>
    <w:rsid w:val="000D5C75"/>
    <w:rsid w:val="000D5D33"/>
    <w:rsid w:val="000D7D25"/>
    <w:rsid w:val="000E484F"/>
    <w:rsid w:val="000E6CEF"/>
    <w:rsid w:val="000E721B"/>
    <w:rsid w:val="000E735A"/>
    <w:rsid w:val="000E754F"/>
    <w:rsid w:val="000F39A4"/>
    <w:rsid w:val="000F41EA"/>
    <w:rsid w:val="000F6700"/>
    <w:rsid w:val="000F6810"/>
    <w:rsid w:val="000F74BD"/>
    <w:rsid w:val="001002F7"/>
    <w:rsid w:val="001028DF"/>
    <w:rsid w:val="00103E3D"/>
    <w:rsid w:val="00104CDA"/>
    <w:rsid w:val="00104F5A"/>
    <w:rsid w:val="00112651"/>
    <w:rsid w:val="001138D0"/>
    <w:rsid w:val="001162C7"/>
    <w:rsid w:val="00116630"/>
    <w:rsid w:val="00117745"/>
    <w:rsid w:val="001214B4"/>
    <w:rsid w:val="00122430"/>
    <w:rsid w:val="0012258F"/>
    <w:rsid w:val="001229C2"/>
    <w:rsid w:val="001234F2"/>
    <w:rsid w:val="00133445"/>
    <w:rsid w:val="00133C76"/>
    <w:rsid w:val="00133F03"/>
    <w:rsid w:val="00133FA2"/>
    <w:rsid w:val="00135B58"/>
    <w:rsid w:val="00136CF3"/>
    <w:rsid w:val="00142E32"/>
    <w:rsid w:val="0014514B"/>
    <w:rsid w:val="0015304E"/>
    <w:rsid w:val="0015516D"/>
    <w:rsid w:val="001551C9"/>
    <w:rsid w:val="00155300"/>
    <w:rsid w:val="00155AF6"/>
    <w:rsid w:val="00156BEB"/>
    <w:rsid w:val="00161640"/>
    <w:rsid w:val="00162C88"/>
    <w:rsid w:val="001632BE"/>
    <w:rsid w:val="00163C09"/>
    <w:rsid w:val="0016460E"/>
    <w:rsid w:val="00164E13"/>
    <w:rsid w:val="001661DB"/>
    <w:rsid w:val="00166FBC"/>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863"/>
    <w:rsid w:val="001D5C52"/>
    <w:rsid w:val="001E0556"/>
    <w:rsid w:val="001E0CAB"/>
    <w:rsid w:val="001E1E28"/>
    <w:rsid w:val="001E222B"/>
    <w:rsid w:val="001E6FE1"/>
    <w:rsid w:val="001F03D9"/>
    <w:rsid w:val="001F05CF"/>
    <w:rsid w:val="001F2EF5"/>
    <w:rsid w:val="001F2FFE"/>
    <w:rsid w:val="001F601D"/>
    <w:rsid w:val="001F6DFA"/>
    <w:rsid w:val="001F7361"/>
    <w:rsid w:val="001F7DE7"/>
    <w:rsid w:val="002024C9"/>
    <w:rsid w:val="00202F42"/>
    <w:rsid w:val="00202FFF"/>
    <w:rsid w:val="002042FC"/>
    <w:rsid w:val="00204489"/>
    <w:rsid w:val="0020487B"/>
    <w:rsid w:val="0020718D"/>
    <w:rsid w:val="00207515"/>
    <w:rsid w:val="00213463"/>
    <w:rsid w:val="00215229"/>
    <w:rsid w:val="00220494"/>
    <w:rsid w:val="002238C1"/>
    <w:rsid w:val="00223DC3"/>
    <w:rsid w:val="002247EA"/>
    <w:rsid w:val="00224E1E"/>
    <w:rsid w:val="0022531D"/>
    <w:rsid w:val="00226A64"/>
    <w:rsid w:val="00226B4B"/>
    <w:rsid w:val="00230BEF"/>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2996"/>
    <w:rsid w:val="002B5E71"/>
    <w:rsid w:val="002B6364"/>
    <w:rsid w:val="002C2167"/>
    <w:rsid w:val="002C23EC"/>
    <w:rsid w:val="002C4649"/>
    <w:rsid w:val="002C497B"/>
    <w:rsid w:val="002C56AB"/>
    <w:rsid w:val="002D0408"/>
    <w:rsid w:val="002D1578"/>
    <w:rsid w:val="002D1747"/>
    <w:rsid w:val="002D3462"/>
    <w:rsid w:val="002D39D4"/>
    <w:rsid w:val="002D3A31"/>
    <w:rsid w:val="002D4BAE"/>
    <w:rsid w:val="002D4D4B"/>
    <w:rsid w:val="002D528F"/>
    <w:rsid w:val="002D5E43"/>
    <w:rsid w:val="002D709E"/>
    <w:rsid w:val="002E0E68"/>
    <w:rsid w:val="002E1A4B"/>
    <w:rsid w:val="002E2217"/>
    <w:rsid w:val="002E3F26"/>
    <w:rsid w:val="002E4E71"/>
    <w:rsid w:val="002F2053"/>
    <w:rsid w:val="002F2645"/>
    <w:rsid w:val="002F358A"/>
    <w:rsid w:val="002F4271"/>
    <w:rsid w:val="002F54FA"/>
    <w:rsid w:val="002F5B8B"/>
    <w:rsid w:val="002F7C7E"/>
    <w:rsid w:val="0030208E"/>
    <w:rsid w:val="003023C3"/>
    <w:rsid w:val="00302A87"/>
    <w:rsid w:val="00303C34"/>
    <w:rsid w:val="00304652"/>
    <w:rsid w:val="00307BD4"/>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97524"/>
    <w:rsid w:val="003A1038"/>
    <w:rsid w:val="003A1190"/>
    <w:rsid w:val="003A494D"/>
    <w:rsid w:val="003A4F0C"/>
    <w:rsid w:val="003A6A86"/>
    <w:rsid w:val="003A6E8A"/>
    <w:rsid w:val="003A75A3"/>
    <w:rsid w:val="003B0B31"/>
    <w:rsid w:val="003B121E"/>
    <w:rsid w:val="003B1797"/>
    <w:rsid w:val="003B25E3"/>
    <w:rsid w:val="003B3776"/>
    <w:rsid w:val="003B4D21"/>
    <w:rsid w:val="003B6D45"/>
    <w:rsid w:val="003B6F54"/>
    <w:rsid w:val="003B7F6B"/>
    <w:rsid w:val="003C0C3A"/>
    <w:rsid w:val="003C104C"/>
    <w:rsid w:val="003C1577"/>
    <w:rsid w:val="003C16C2"/>
    <w:rsid w:val="003C1FBE"/>
    <w:rsid w:val="003D0EBC"/>
    <w:rsid w:val="003D338F"/>
    <w:rsid w:val="003D369D"/>
    <w:rsid w:val="003D5173"/>
    <w:rsid w:val="003D5BE2"/>
    <w:rsid w:val="003D77B2"/>
    <w:rsid w:val="003E3EE3"/>
    <w:rsid w:val="003F0E91"/>
    <w:rsid w:val="003F4613"/>
    <w:rsid w:val="003F5BBA"/>
    <w:rsid w:val="004033FE"/>
    <w:rsid w:val="004116A2"/>
    <w:rsid w:val="004138E1"/>
    <w:rsid w:val="0041448C"/>
    <w:rsid w:val="0041490D"/>
    <w:rsid w:val="004172DA"/>
    <w:rsid w:val="00417A52"/>
    <w:rsid w:val="00417A93"/>
    <w:rsid w:val="00417CCA"/>
    <w:rsid w:val="00423744"/>
    <w:rsid w:val="004239E3"/>
    <w:rsid w:val="00426E53"/>
    <w:rsid w:val="00430DE6"/>
    <w:rsid w:val="00431F98"/>
    <w:rsid w:val="00432175"/>
    <w:rsid w:val="004333DB"/>
    <w:rsid w:val="00433CC6"/>
    <w:rsid w:val="00434557"/>
    <w:rsid w:val="00434C06"/>
    <w:rsid w:val="004360CD"/>
    <w:rsid w:val="0043611C"/>
    <w:rsid w:val="00437BDB"/>
    <w:rsid w:val="00440F52"/>
    <w:rsid w:val="0044345A"/>
    <w:rsid w:val="004436D2"/>
    <w:rsid w:val="00443AE5"/>
    <w:rsid w:val="00444A21"/>
    <w:rsid w:val="00445915"/>
    <w:rsid w:val="0044731F"/>
    <w:rsid w:val="00452F4E"/>
    <w:rsid w:val="00452F71"/>
    <w:rsid w:val="004545C4"/>
    <w:rsid w:val="004546C5"/>
    <w:rsid w:val="004548FC"/>
    <w:rsid w:val="00463058"/>
    <w:rsid w:val="00464064"/>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40DF"/>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57621"/>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24C7"/>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5F7"/>
    <w:rsid w:val="005B3F91"/>
    <w:rsid w:val="005B49CC"/>
    <w:rsid w:val="005B51CD"/>
    <w:rsid w:val="005B6934"/>
    <w:rsid w:val="005C4276"/>
    <w:rsid w:val="005C5F00"/>
    <w:rsid w:val="005C63D5"/>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6334"/>
    <w:rsid w:val="005F7949"/>
    <w:rsid w:val="005F7E21"/>
    <w:rsid w:val="005F7E4F"/>
    <w:rsid w:val="00600C09"/>
    <w:rsid w:val="00601B2E"/>
    <w:rsid w:val="006035B8"/>
    <w:rsid w:val="00605D37"/>
    <w:rsid w:val="00612A0D"/>
    <w:rsid w:val="00612A18"/>
    <w:rsid w:val="00612B6A"/>
    <w:rsid w:val="00614202"/>
    <w:rsid w:val="00614BAF"/>
    <w:rsid w:val="00615C29"/>
    <w:rsid w:val="00616901"/>
    <w:rsid w:val="00616A8A"/>
    <w:rsid w:val="006269C0"/>
    <w:rsid w:val="00626A11"/>
    <w:rsid w:val="0063096E"/>
    <w:rsid w:val="00631F2D"/>
    <w:rsid w:val="00632BCF"/>
    <w:rsid w:val="00632C56"/>
    <w:rsid w:val="006337F3"/>
    <w:rsid w:val="006413EA"/>
    <w:rsid w:val="00643F3E"/>
    <w:rsid w:val="00645A56"/>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2B8B"/>
    <w:rsid w:val="006B5A10"/>
    <w:rsid w:val="006B5F18"/>
    <w:rsid w:val="006B627D"/>
    <w:rsid w:val="006B7B46"/>
    <w:rsid w:val="006C38E2"/>
    <w:rsid w:val="006C43C1"/>
    <w:rsid w:val="006C46A5"/>
    <w:rsid w:val="006D01B5"/>
    <w:rsid w:val="006D117A"/>
    <w:rsid w:val="006D33DA"/>
    <w:rsid w:val="006D361C"/>
    <w:rsid w:val="006D4E49"/>
    <w:rsid w:val="006D4F6B"/>
    <w:rsid w:val="006D7BCD"/>
    <w:rsid w:val="006D7CC9"/>
    <w:rsid w:val="006E0D0B"/>
    <w:rsid w:val="006E468A"/>
    <w:rsid w:val="006E50D9"/>
    <w:rsid w:val="006E53EB"/>
    <w:rsid w:val="006E6936"/>
    <w:rsid w:val="006F38FD"/>
    <w:rsid w:val="006F4964"/>
    <w:rsid w:val="006F4BDC"/>
    <w:rsid w:val="006F57A3"/>
    <w:rsid w:val="006F6A14"/>
    <w:rsid w:val="00700209"/>
    <w:rsid w:val="00701256"/>
    <w:rsid w:val="00702A8C"/>
    <w:rsid w:val="007033C9"/>
    <w:rsid w:val="007037F6"/>
    <w:rsid w:val="007038A9"/>
    <w:rsid w:val="00704F3E"/>
    <w:rsid w:val="007125A3"/>
    <w:rsid w:val="007149CC"/>
    <w:rsid w:val="00714E14"/>
    <w:rsid w:val="0072392B"/>
    <w:rsid w:val="00727576"/>
    <w:rsid w:val="00734DD1"/>
    <w:rsid w:val="00734E02"/>
    <w:rsid w:val="00735855"/>
    <w:rsid w:val="007362B6"/>
    <w:rsid w:val="00736A4F"/>
    <w:rsid w:val="00742CFD"/>
    <w:rsid w:val="007448A0"/>
    <w:rsid w:val="007508A3"/>
    <w:rsid w:val="007544E7"/>
    <w:rsid w:val="007546EE"/>
    <w:rsid w:val="007615FA"/>
    <w:rsid w:val="00761D84"/>
    <w:rsid w:val="00762B2B"/>
    <w:rsid w:val="00762D0D"/>
    <w:rsid w:val="00763FFE"/>
    <w:rsid w:val="007643EB"/>
    <w:rsid w:val="00764C81"/>
    <w:rsid w:val="0076794C"/>
    <w:rsid w:val="00772C96"/>
    <w:rsid w:val="00773734"/>
    <w:rsid w:val="00773BA5"/>
    <w:rsid w:val="00774F9C"/>
    <w:rsid w:val="00775E1D"/>
    <w:rsid w:val="00775E22"/>
    <w:rsid w:val="00780F39"/>
    <w:rsid w:val="00781098"/>
    <w:rsid w:val="0078760B"/>
    <w:rsid w:val="0079124B"/>
    <w:rsid w:val="00793EAD"/>
    <w:rsid w:val="00795988"/>
    <w:rsid w:val="007A22CD"/>
    <w:rsid w:val="007A39CA"/>
    <w:rsid w:val="007A3D58"/>
    <w:rsid w:val="007A3E60"/>
    <w:rsid w:val="007A4C24"/>
    <w:rsid w:val="007A6C13"/>
    <w:rsid w:val="007B2039"/>
    <w:rsid w:val="007B495B"/>
    <w:rsid w:val="007B4CD3"/>
    <w:rsid w:val="007B6750"/>
    <w:rsid w:val="007C0C36"/>
    <w:rsid w:val="007C1758"/>
    <w:rsid w:val="007C3659"/>
    <w:rsid w:val="007C5756"/>
    <w:rsid w:val="007C65CC"/>
    <w:rsid w:val="007C6F35"/>
    <w:rsid w:val="007C6F5A"/>
    <w:rsid w:val="007C7FB6"/>
    <w:rsid w:val="007D40E4"/>
    <w:rsid w:val="007D6FD7"/>
    <w:rsid w:val="007E10F0"/>
    <w:rsid w:val="007E3B38"/>
    <w:rsid w:val="007E3DE4"/>
    <w:rsid w:val="007E6E63"/>
    <w:rsid w:val="007F0DA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6239"/>
    <w:rsid w:val="008173E2"/>
    <w:rsid w:val="00817958"/>
    <w:rsid w:val="00821540"/>
    <w:rsid w:val="0082431C"/>
    <w:rsid w:val="00824A7F"/>
    <w:rsid w:val="0082621F"/>
    <w:rsid w:val="00827C87"/>
    <w:rsid w:val="00834C97"/>
    <w:rsid w:val="008373EC"/>
    <w:rsid w:val="0084336B"/>
    <w:rsid w:val="00843ED6"/>
    <w:rsid w:val="00844B6B"/>
    <w:rsid w:val="008474CE"/>
    <w:rsid w:val="00850503"/>
    <w:rsid w:val="0085115A"/>
    <w:rsid w:val="0085141D"/>
    <w:rsid w:val="00856DFE"/>
    <w:rsid w:val="00857112"/>
    <w:rsid w:val="008603CD"/>
    <w:rsid w:val="008622A3"/>
    <w:rsid w:val="00862D80"/>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0A1"/>
    <w:rsid w:val="008D358C"/>
    <w:rsid w:val="008D56E4"/>
    <w:rsid w:val="008D5B5E"/>
    <w:rsid w:val="008E3C35"/>
    <w:rsid w:val="008E419E"/>
    <w:rsid w:val="008F23EF"/>
    <w:rsid w:val="008F2E81"/>
    <w:rsid w:val="008F556B"/>
    <w:rsid w:val="008F59F2"/>
    <w:rsid w:val="00900467"/>
    <w:rsid w:val="00901149"/>
    <w:rsid w:val="00901843"/>
    <w:rsid w:val="0090253C"/>
    <w:rsid w:val="00902C07"/>
    <w:rsid w:val="00902FB1"/>
    <w:rsid w:val="009036B5"/>
    <w:rsid w:val="00905191"/>
    <w:rsid w:val="00911289"/>
    <w:rsid w:val="00913557"/>
    <w:rsid w:val="00913B72"/>
    <w:rsid w:val="009164F9"/>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0385"/>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4848"/>
    <w:rsid w:val="009C520F"/>
    <w:rsid w:val="009C74B0"/>
    <w:rsid w:val="009D095B"/>
    <w:rsid w:val="009D1AB0"/>
    <w:rsid w:val="009D1E1A"/>
    <w:rsid w:val="009D42BE"/>
    <w:rsid w:val="009E1C6E"/>
    <w:rsid w:val="009E264C"/>
    <w:rsid w:val="009E36FE"/>
    <w:rsid w:val="009E4C6E"/>
    <w:rsid w:val="009E5943"/>
    <w:rsid w:val="009E5C99"/>
    <w:rsid w:val="009E626C"/>
    <w:rsid w:val="009F186A"/>
    <w:rsid w:val="009F2336"/>
    <w:rsid w:val="009F2A41"/>
    <w:rsid w:val="009F4CCB"/>
    <w:rsid w:val="00A02D10"/>
    <w:rsid w:val="00A04119"/>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54BED"/>
    <w:rsid w:val="00A60E31"/>
    <w:rsid w:val="00A64798"/>
    <w:rsid w:val="00A7123A"/>
    <w:rsid w:val="00A71E86"/>
    <w:rsid w:val="00A74BDD"/>
    <w:rsid w:val="00A75CDE"/>
    <w:rsid w:val="00A75F1F"/>
    <w:rsid w:val="00A80633"/>
    <w:rsid w:val="00A80BC4"/>
    <w:rsid w:val="00A82C4B"/>
    <w:rsid w:val="00A8554D"/>
    <w:rsid w:val="00A90085"/>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C6677"/>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720"/>
    <w:rsid w:val="00B34D67"/>
    <w:rsid w:val="00B36096"/>
    <w:rsid w:val="00B36846"/>
    <w:rsid w:val="00B371FD"/>
    <w:rsid w:val="00B40132"/>
    <w:rsid w:val="00B41C80"/>
    <w:rsid w:val="00B464A3"/>
    <w:rsid w:val="00B464DB"/>
    <w:rsid w:val="00B47EE5"/>
    <w:rsid w:val="00B51190"/>
    <w:rsid w:val="00B54F5C"/>
    <w:rsid w:val="00B57C27"/>
    <w:rsid w:val="00B60797"/>
    <w:rsid w:val="00B618E5"/>
    <w:rsid w:val="00B61B1B"/>
    <w:rsid w:val="00B6295C"/>
    <w:rsid w:val="00B6314D"/>
    <w:rsid w:val="00B63E66"/>
    <w:rsid w:val="00B65D18"/>
    <w:rsid w:val="00B70E97"/>
    <w:rsid w:val="00B729AE"/>
    <w:rsid w:val="00B73B15"/>
    <w:rsid w:val="00B7453B"/>
    <w:rsid w:val="00B80700"/>
    <w:rsid w:val="00B825AB"/>
    <w:rsid w:val="00B82D38"/>
    <w:rsid w:val="00B8723B"/>
    <w:rsid w:val="00B901FF"/>
    <w:rsid w:val="00B909DA"/>
    <w:rsid w:val="00B93A44"/>
    <w:rsid w:val="00B94FE4"/>
    <w:rsid w:val="00B96D7D"/>
    <w:rsid w:val="00B97B4D"/>
    <w:rsid w:val="00BA0E18"/>
    <w:rsid w:val="00BA25DD"/>
    <w:rsid w:val="00BA3602"/>
    <w:rsid w:val="00BA371D"/>
    <w:rsid w:val="00BA428E"/>
    <w:rsid w:val="00BA4C1C"/>
    <w:rsid w:val="00BA5A7C"/>
    <w:rsid w:val="00BB1F82"/>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3B50"/>
    <w:rsid w:val="00BE489E"/>
    <w:rsid w:val="00BE6682"/>
    <w:rsid w:val="00BE7542"/>
    <w:rsid w:val="00BE787B"/>
    <w:rsid w:val="00BF1D33"/>
    <w:rsid w:val="00BF4D64"/>
    <w:rsid w:val="00BF6C4E"/>
    <w:rsid w:val="00BF7A03"/>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10C3"/>
    <w:rsid w:val="00C73F06"/>
    <w:rsid w:val="00C74C81"/>
    <w:rsid w:val="00C77E6D"/>
    <w:rsid w:val="00C8154C"/>
    <w:rsid w:val="00C826E4"/>
    <w:rsid w:val="00C84706"/>
    <w:rsid w:val="00C863CA"/>
    <w:rsid w:val="00C91893"/>
    <w:rsid w:val="00C9334A"/>
    <w:rsid w:val="00C93737"/>
    <w:rsid w:val="00C9457F"/>
    <w:rsid w:val="00C97489"/>
    <w:rsid w:val="00CA0F31"/>
    <w:rsid w:val="00CA1466"/>
    <w:rsid w:val="00CA3F0B"/>
    <w:rsid w:val="00CA49A8"/>
    <w:rsid w:val="00CA73D0"/>
    <w:rsid w:val="00CA7FEF"/>
    <w:rsid w:val="00CB2527"/>
    <w:rsid w:val="00CB41C5"/>
    <w:rsid w:val="00CB5B5E"/>
    <w:rsid w:val="00CB6F76"/>
    <w:rsid w:val="00CB7BCD"/>
    <w:rsid w:val="00CC00E8"/>
    <w:rsid w:val="00CC23CE"/>
    <w:rsid w:val="00CC3CC5"/>
    <w:rsid w:val="00CC4DCB"/>
    <w:rsid w:val="00CD053D"/>
    <w:rsid w:val="00CD0F6A"/>
    <w:rsid w:val="00CD2143"/>
    <w:rsid w:val="00CD7B98"/>
    <w:rsid w:val="00CE064C"/>
    <w:rsid w:val="00CE0A2D"/>
    <w:rsid w:val="00CE109D"/>
    <w:rsid w:val="00CE1DF0"/>
    <w:rsid w:val="00CE2383"/>
    <w:rsid w:val="00CE2F34"/>
    <w:rsid w:val="00CE3030"/>
    <w:rsid w:val="00CE413B"/>
    <w:rsid w:val="00CF00E7"/>
    <w:rsid w:val="00CF2141"/>
    <w:rsid w:val="00CF2422"/>
    <w:rsid w:val="00CF3650"/>
    <w:rsid w:val="00CF4256"/>
    <w:rsid w:val="00CF7C47"/>
    <w:rsid w:val="00D0246C"/>
    <w:rsid w:val="00D02B1E"/>
    <w:rsid w:val="00D03AC6"/>
    <w:rsid w:val="00D10779"/>
    <w:rsid w:val="00D11C3F"/>
    <w:rsid w:val="00D14FCD"/>
    <w:rsid w:val="00D16335"/>
    <w:rsid w:val="00D16FFA"/>
    <w:rsid w:val="00D205AD"/>
    <w:rsid w:val="00D21E4C"/>
    <w:rsid w:val="00D244B1"/>
    <w:rsid w:val="00D25295"/>
    <w:rsid w:val="00D3005E"/>
    <w:rsid w:val="00D30310"/>
    <w:rsid w:val="00D3286F"/>
    <w:rsid w:val="00D34038"/>
    <w:rsid w:val="00D34E89"/>
    <w:rsid w:val="00D36D07"/>
    <w:rsid w:val="00D373E4"/>
    <w:rsid w:val="00D419A8"/>
    <w:rsid w:val="00D42365"/>
    <w:rsid w:val="00D42FCD"/>
    <w:rsid w:val="00D43F8F"/>
    <w:rsid w:val="00D4443D"/>
    <w:rsid w:val="00D445BE"/>
    <w:rsid w:val="00D45A02"/>
    <w:rsid w:val="00D45B26"/>
    <w:rsid w:val="00D47DB4"/>
    <w:rsid w:val="00D532A5"/>
    <w:rsid w:val="00D53DC9"/>
    <w:rsid w:val="00D558BE"/>
    <w:rsid w:val="00D570D7"/>
    <w:rsid w:val="00D5719F"/>
    <w:rsid w:val="00D617E2"/>
    <w:rsid w:val="00D64828"/>
    <w:rsid w:val="00D65883"/>
    <w:rsid w:val="00D66898"/>
    <w:rsid w:val="00D6696D"/>
    <w:rsid w:val="00D67AA3"/>
    <w:rsid w:val="00D70843"/>
    <w:rsid w:val="00D73AF3"/>
    <w:rsid w:val="00D77EF5"/>
    <w:rsid w:val="00D80245"/>
    <w:rsid w:val="00D81618"/>
    <w:rsid w:val="00D81E71"/>
    <w:rsid w:val="00D82260"/>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4E00"/>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4BC"/>
    <w:rsid w:val="00E33F3C"/>
    <w:rsid w:val="00E35F13"/>
    <w:rsid w:val="00E3673C"/>
    <w:rsid w:val="00E40B63"/>
    <w:rsid w:val="00E43338"/>
    <w:rsid w:val="00E43402"/>
    <w:rsid w:val="00E46CB4"/>
    <w:rsid w:val="00E47E22"/>
    <w:rsid w:val="00E50569"/>
    <w:rsid w:val="00E50CDF"/>
    <w:rsid w:val="00E51205"/>
    <w:rsid w:val="00E51CA2"/>
    <w:rsid w:val="00E52B12"/>
    <w:rsid w:val="00E53C88"/>
    <w:rsid w:val="00E567EB"/>
    <w:rsid w:val="00E56F8C"/>
    <w:rsid w:val="00E65085"/>
    <w:rsid w:val="00E650FB"/>
    <w:rsid w:val="00E669CB"/>
    <w:rsid w:val="00E67041"/>
    <w:rsid w:val="00E6763D"/>
    <w:rsid w:val="00E73917"/>
    <w:rsid w:val="00E74185"/>
    <w:rsid w:val="00E75345"/>
    <w:rsid w:val="00E76F10"/>
    <w:rsid w:val="00E77DEB"/>
    <w:rsid w:val="00E803C2"/>
    <w:rsid w:val="00E80587"/>
    <w:rsid w:val="00E81B27"/>
    <w:rsid w:val="00E854D9"/>
    <w:rsid w:val="00E8620E"/>
    <w:rsid w:val="00E90084"/>
    <w:rsid w:val="00E91298"/>
    <w:rsid w:val="00E93BC5"/>
    <w:rsid w:val="00E96D2C"/>
    <w:rsid w:val="00E97A23"/>
    <w:rsid w:val="00E97CF8"/>
    <w:rsid w:val="00EA3364"/>
    <w:rsid w:val="00EA4E93"/>
    <w:rsid w:val="00EA54EC"/>
    <w:rsid w:val="00EB4445"/>
    <w:rsid w:val="00EB48A3"/>
    <w:rsid w:val="00EC33E5"/>
    <w:rsid w:val="00EC4AE1"/>
    <w:rsid w:val="00EC55E3"/>
    <w:rsid w:val="00EC6CF3"/>
    <w:rsid w:val="00ED0401"/>
    <w:rsid w:val="00EE30D1"/>
    <w:rsid w:val="00EE5AB5"/>
    <w:rsid w:val="00EE659C"/>
    <w:rsid w:val="00EE6642"/>
    <w:rsid w:val="00EE6C74"/>
    <w:rsid w:val="00EE6DAF"/>
    <w:rsid w:val="00EF15D9"/>
    <w:rsid w:val="00EF3D85"/>
    <w:rsid w:val="00EF5764"/>
    <w:rsid w:val="00EF59FC"/>
    <w:rsid w:val="00EF70FC"/>
    <w:rsid w:val="00EF798F"/>
    <w:rsid w:val="00F04945"/>
    <w:rsid w:val="00F0505A"/>
    <w:rsid w:val="00F057D5"/>
    <w:rsid w:val="00F11D39"/>
    <w:rsid w:val="00F1201D"/>
    <w:rsid w:val="00F12BDC"/>
    <w:rsid w:val="00F15606"/>
    <w:rsid w:val="00F1661B"/>
    <w:rsid w:val="00F16A25"/>
    <w:rsid w:val="00F16EF0"/>
    <w:rsid w:val="00F20523"/>
    <w:rsid w:val="00F21B97"/>
    <w:rsid w:val="00F22D25"/>
    <w:rsid w:val="00F2483E"/>
    <w:rsid w:val="00F24B63"/>
    <w:rsid w:val="00F25961"/>
    <w:rsid w:val="00F27427"/>
    <w:rsid w:val="00F27D2E"/>
    <w:rsid w:val="00F27F5C"/>
    <w:rsid w:val="00F30F31"/>
    <w:rsid w:val="00F33F2C"/>
    <w:rsid w:val="00F351C0"/>
    <w:rsid w:val="00F37170"/>
    <w:rsid w:val="00F37DCA"/>
    <w:rsid w:val="00F37F61"/>
    <w:rsid w:val="00F4500D"/>
    <w:rsid w:val="00F504AB"/>
    <w:rsid w:val="00F52CBD"/>
    <w:rsid w:val="00F535D1"/>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873"/>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bcfarm.ubc.ca/community/practicum-in-sustainable-agricul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u.ca/calendar/2014-15/science-hort/sustainableagriculture-deg.html" TargetMode="External"/><Relationship Id="rId5" Type="http://schemas.openxmlformats.org/officeDocument/2006/relationships/settings" Target="settings.xml"/><Relationship Id="rId10" Type="http://schemas.openxmlformats.org/officeDocument/2006/relationships/hyperlink" Target="http://www.conferenceboard.ca/press/newsrelease/13-08-20/canadians_have_growing_appetite_for_local_food.aspx" TargetMode="External"/><Relationship Id="rId4" Type="http://schemas.microsoft.com/office/2007/relationships/stylesWithEffects" Target="stylesWithEffects.xml"/><Relationship Id="rId9" Type="http://schemas.openxmlformats.org/officeDocument/2006/relationships/hyperlink" Target="http://www.ofa.on.ca/issues/overview/water-issue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12F5-2475-4D10-8A56-A13CB392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294109CF</Template>
  <TotalTime>2</TotalTime>
  <Pages>7</Pages>
  <Words>3374</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 McBride</cp:lastModifiedBy>
  <cp:revision>3</cp:revision>
  <cp:lastPrinted>2014-09-23T20:40:00Z</cp:lastPrinted>
  <dcterms:created xsi:type="dcterms:W3CDTF">2015-06-11T16:29:00Z</dcterms:created>
  <dcterms:modified xsi:type="dcterms:W3CDTF">2015-06-11T16:54:00Z</dcterms:modified>
</cp:coreProperties>
</file>