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DF" w:rsidRDefault="0079656D" w:rsidP="00EA4DDF">
      <w:pPr>
        <w:pStyle w:val="Header"/>
        <w:jc w:val="center"/>
        <w:rPr>
          <w:rFonts w:cs="Arial"/>
          <w:b/>
          <w:sz w:val="28"/>
          <w:szCs w:val="28"/>
          <w:lang w:val="en-CA"/>
        </w:rPr>
      </w:pPr>
      <w:r>
        <w:rPr>
          <w:rFonts w:cs="Arial"/>
          <w:b/>
          <w:sz w:val="28"/>
          <w:szCs w:val="28"/>
          <w:lang w:val="en-CA"/>
        </w:rPr>
        <w:t>Progr</w:t>
      </w:r>
      <w:r w:rsidR="00EA4DDF" w:rsidRPr="00CA500D">
        <w:rPr>
          <w:rFonts w:cs="Arial"/>
          <w:b/>
          <w:sz w:val="28"/>
          <w:szCs w:val="28"/>
          <w:lang w:val="en-CA"/>
        </w:rPr>
        <w:t>am Review Self Study Template</w:t>
      </w:r>
    </w:p>
    <w:tbl>
      <w:tblPr>
        <w:tblW w:w="130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6"/>
        <w:gridCol w:w="2722"/>
        <w:gridCol w:w="3938"/>
        <w:gridCol w:w="2267"/>
        <w:gridCol w:w="4109"/>
        <w:gridCol w:w="29"/>
      </w:tblGrid>
      <w:tr w:rsidR="000715B2" w:rsidRPr="00C54C7B" w:rsidTr="00010B99">
        <w:trPr>
          <w:gridAfter w:val="1"/>
          <w:wAfter w:w="29" w:type="dxa"/>
          <w:tblHeader/>
        </w:trPr>
        <w:tc>
          <w:tcPr>
            <w:tcW w:w="2728" w:type="dxa"/>
            <w:gridSpan w:val="2"/>
            <w:shd w:val="clear" w:color="auto" w:fill="DBE5F1" w:themeFill="accent1" w:themeFillTint="33"/>
            <w:vAlign w:val="center"/>
          </w:tcPr>
          <w:p w:rsidR="000715B2" w:rsidRPr="00C54C7B" w:rsidRDefault="000715B2" w:rsidP="00010B99">
            <w:pPr>
              <w:pStyle w:val="Header"/>
              <w:jc w:val="right"/>
              <w:rPr>
                <w:rFonts w:cs="Arial"/>
                <w:b/>
                <w:szCs w:val="22"/>
                <w:lang w:val="en-CA"/>
              </w:rPr>
            </w:pPr>
            <w:r w:rsidRPr="00C54C7B">
              <w:rPr>
                <w:rFonts w:cs="Arial"/>
                <w:b/>
                <w:szCs w:val="22"/>
                <w:lang w:val="en-CA"/>
              </w:rPr>
              <w:t xml:space="preserve">Program Coordinator:  </w:t>
            </w:r>
          </w:p>
        </w:tc>
        <w:tc>
          <w:tcPr>
            <w:tcW w:w="3938" w:type="dxa"/>
            <w:shd w:val="clear" w:color="auto" w:fill="DBE5F1" w:themeFill="accent1" w:themeFillTint="33"/>
            <w:vAlign w:val="center"/>
          </w:tcPr>
          <w:p w:rsidR="000715B2" w:rsidRDefault="000715B2" w:rsidP="00D46929">
            <w:pPr>
              <w:pStyle w:val="Header"/>
              <w:rPr>
                <w:rFonts w:cs="Arial"/>
                <w:b/>
                <w:szCs w:val="22"/>
                <w:lang w:val="en-CA"/>
              </w:rPr>
            </w:pPr>
          </w:p>
          <w:p w:rsidR="009668DC" w:rsidRPr="00C54C7B" w:rsidRDefault="003964B2" w:rsidP="00D46929">
            <w:pPr>
              <w:pStyle w:val="Header"/>
              <w:rPr>
                <w:rFonts w:cs="Arial"/>
                <w:b/>
                <w:szCs w:val="22"/>
                <w:lang w:val="en-CA"/>
              </w:rPr>
            </w:pPr>
            <w:r>
              <w:rPr>
                <w:rFonts w:cs="Arial"/>
                <w:b/>
                <w:szCs w:val="22"/>
                <w:lang w:val="en-CA"/>
              </w:rPr>
              <w:t>Brian Gerry</w:t>
            </w:r>
          </w:p>
        </w:tc>
        <w:tc>
          <w:tcPr>
            <w:tcW w:w="2267" w:type="dxa"/>
            <w:shd w:val="clear" w:color="auto" w:fill="DBE5F1" w:themeFill="accent1" w:themeFillTint="33"/>
            <w:vAlign w:val="center"/>
          </w:tcPr>
          <w:p w:rsidR="000715B2" w:rsidRPr="00C54C7B" w:rsidRDefault="000715B2" w:rsidP="00D46929">
            <w:pPr>
              <w:pStyle w:val="Header"/>
              <w:rPr>
                <w:rFonts w:cs="Arial"/>
                <w:b/>
                <w:szCs w:val="22"/>
                <w:lang w:val="en-CA"/>
              </w:rPr>
            </w:pPr>
            <w:r w:rsidRPr="00C54C7B">
              <w:rPr>
                <w:rFonts w:cs="Arial"/>
                <w:b/>
                <w:szCs w:val="22"/>
                <w:lang w:val="en-CA"/>
              </w:rPr>
              <w:t>School:</w:t>
            </w:r>
          </w:p>
        </w:tc>
        <w:tc>
          <w:tcPr>
            <w:tcW w:w="4109" w:type="dxa"/>
            <w:shd w:val="clear" w:color="auto" w:fill="DBE5F1" w:themeFill="accent1" w:themeFillTint="33"/>
            <w:vAlign w:val="center"/>
          </w:tcPr>
          <w:p w:rsidR="000715B2" w:rsidRPr="00C54C7B" w:rsidRDefault="00D46929" w:rsidP="00D46929">
            <w:pPr>
              <w:pStyle w:val="Header"/>
              <w:rPr>
                <w:rFonts w:cs="Arial"/>
                <w:b/>
                <w:szCs w:val="22"/>
                <w:lang w:val="en-CA"/>
              </w:rPr>
            </w:pPr>
            <w:r>
              <w:rPr>
                <w:rFonts w:cs="Arial"/>
                <w:b/>
                <w:szCs w:val="22"/>
                <w:lang w:val="en-CA"/>
              </w:rPr>
              <w:t>SENRS</w:t>
            </w:r>
          </w:p>
        </w:tc>
      </w:tr>
      <w:tr w:rsidR="000715B2" w:rsidRPr="00C54C7B" w:rsidTr="00010B99">
        <w:trPr>
          <w:gridAfter w:val="1"/>
          <w:wAfter w:w="29" w:type="dxa"/>
          <w:tblHeader/>
        </w:trPr>
        <w:tc>
          <w:tcPr>
            <w:tcW w:w="2728" w:type="dxa"/>
            <w:gridSpan w:val="2"/>
            <w:shd w:val="clear" w:color="auto" w:fill="DBE5F1" w:themeFill="accent1" w:themeFillTint="33"/>
            <w:vAlign w:val="center"/>
          </w:tcPr>
          <w:p w:rsidR="000715B2" w:rsidRPr="00C54C7B" w:rsidRDefault="000715B2" w:rsidP="00010B99">
            <w:pPr>
              <w:pStyle w:val="Header"/>
              <w:jc w:val="right"/>
              <w:rPr>
                <w:rFonts w:cs="Arial"/>
                <w:b/>
                <w:szCs w:val="22"/>
                <w:lang w:val="en-CA"/>
              </w:rPr>
            </w:pPr>
            <w:r>
              <w:rPr>
                <w:rFonts w:cs="Arial"/>
                <w:b/>
                <w:szCs w:val="22"/>
                <w:lang w:val="en-CA"/>
              </w:rPr>
              <w:t>Program Code:</w:t>
            </w:r>
          </w:p>
        </w:tc>
        <w:tc>
          <w:tcPr>
            <w:tcW w:w="3938" w:type="dxa"/>
            <w:shd w:val="clear" w:color="auto" w:fill="DBE5F1" w:themeFill="accent1" w:themeFillTint="33"/>
            <w:vAlign w:val="center"/>
          </w:tcPr>
          <w:p w:rsidR="000715B2" w:rsidRDefault="00D46929" w:rsidP="00D46929">
            <w:pPr>
              <w:pStyle w:val="Header"/>
              <w:rPr>
                <w:rFonts w:cs="Arial"/>
                <w:b/>
                <w:szCs w:val="22"/>
                <w:lang w:val="en-CA"/>
              </w:rPr>
            </w:pPr>
            <w:r>
              <w:rPr>
                <w:rFonts w:cs="Arial"/>
                <w:b/>
                <w:szCs w:val="22"/>
                <w:lang w:val="en-CA"/>
              </w:rPr>
              <w:t>ERT</w:t>
            </w:r>
          </w:p>
          <w:p w:rsidR="009668DC" w:rsidRPr="00C54C7B" w:rsidRDefault="009668DC" w:rsidP="00D46929">
            <w:pPr>
              <w:pStyle w:val="Header"/>
              <w:rPr>
                <w:rFonts w:cs="Arial"/>
                <w:b/>
                <w:szCs w:val="22"/>
                <w:lang w:val="en-CA"/>
              </w:rPr>
            </w:pPr>
          </w:p>
        </w:tc>
        <w:tc>
          <w:tcPr>
            <w:tcW w:w="2267" w:type="dxa"/>
            <w:shd w:val="clear" w:color="auto" w:fill="DBE5F1" w:themeFill="accent1" w:themeFillTint="33"/>
            <w:vAlign w:val="center"/>
          </w:tcPr>
          <w:p w:rsidR="000715B2" w:rsidRPr="00C54C7B" w:rsidRDefault="000715B2" w:rsidP="00010B99">
            <w:pPr>
              <w:pStyle w:val="Header"/>
              <w:jc w:val="right"/>
              <w:rPr>
                <w:rFonts w:cs="Arial"/>
                <w:b/>
                <w:szCs w:val="22"/>
                <w:lang w:val="en-CA"/>
              </w:rPr>
            </w:pPr>
            <w:r w:rsidRPr="00C54C7B">
              <w:rPr>
                <w:rFonts w:cs="Arial"/>
                <w:b/>
                <w:szCs w:val="22"/>
                <w:lang w:val="en-CA"/>
              </w:rPr>
              <w:t>Date Completed:</w:t>
            </w:r>
          </w:p>
        </w:tc>
        <w:tc>
          <w:tcPr>
            <w:tcW w:w="4109" w:type="dxa"/>
            <w:shd w:val="clear" w:color="auto" w:fill="DBE5F1" w:themeFill="accent1" w:themeFillTint="33"/>
            <w:vAlign w:val="center"/>
          </w:tcPr>
          <w:p w:rsidR="005D0C82" w:rsidRPr="00C54C7B" w:rsidRDefault="003F42AF" w:rsidP="00255DAB">
            <w:pPr>
              <w:pStyle w:val="Header"/>
              <w:rPr>
                <w:rFonts w:cs="Arial"/>
                <w:b/>
                <w:szCs w:val="22"/>
                <w:lang w:val="en-CA"/>
              </w:rPr>
            </w:pPr>
            <w:r>
              <w:rPr>
                <w:rFonts w:cs="Arial"/>
                <w:b/>
                <w:szCs w:val="22"/>
                <w:lang w:val="en-CA"/>
              </w:rPr>
              <w:t>Jan.</w:t>
            </w:r>
            <w:r w:rsidR="00255DAB">
              <w:rPr>
                <w:rFonts w:cs="Arial"/>
                <w:b/>
                <w:szCs w:val="22"/>
                <w:lang w:val="en-CA"/>
              </w:rPr>
              <w:t xml:space="preserve"> 2017</w:t>
            </w:r>
            <w:bookmarkStart w:id="0" w:name="_GoBack"/>
            <w:bookmarkEnd w:id="0"/>
            <w:r w:rsidR="00255DAB">
              <w:rPr>
                <w:rFonts w:cs="Arial"/>
                <w:b/>
                <w:szCs w:val="22"/>
                <w:lang w:val="en-CA"/>
              </w:rPr>
              <w:br/>
            </w:r>
            <w:r w:rsidR="005D0C82">
              <w:rPr>
                <w:rFonts w:cs="Arial"/>
                <w:b/>
                <w:szCs w:val="22"/>
                <w:lang w:val="en-CA"/>
              </w:rPr>
              <w:t>ERT Program Review and Map</w:t>
            </w:r>
          </w:p>
        </w:tc>
      </w:tr>
      <w:tr w:rsidR="000715B2" w:rsidRPr="00C54C7B" w:rsidTr="00010B99">
        <w:trPr>
          <w:gridAfter w:val="1"/>
          <w:wAfter w:w="29" w:type="dxa"/>
          <w:tblHeader/>
        </w:trPr>
        <w:tc>
          <w:tcPr>
            <w:tcW w:w="2728" w:type="dxa"/>
            <w:gridSpan w:val="2"/>
            <w:shd w:val="clear" w:color="auto" w:fill="DBE5F1" w:themeFill="accent1" w:themeFillTint="33"/>
            <w:vAlign w:val="center"/>
          </w:tcPr>
          <w:p w:rsidR="000715B2" w:rsidRDefault="000715B2" w:rsidP="00010B99">
            <w:pPr>
              <w:pStyle w:val="Header"/>
              <w:jc w:val="right"/>
              <w:rPr>
                <w:rFonts w:cs="Arial"/>
                <w:b/>
                <w:szCs w:val="22"/>
                <w:lang w:val="en-CA"/>
              </w:rPr>
            </w:pPr>
            <w:r w:rsidRPr="00C54C7B">
              <w:rPr>
                <w:rFonts w:cs="Arial"/>
                <w:b/>
                <w:szCs w:val="22"/>
                <w:lang w:val="en-CA"/>
              </w:rPr>
              <w:t xml:space="preserve">Program Name:  </w:t>
            </w:r>
          </w:p>
        </w:tc>
        <w:tc>
          <w:tcPr>
            <w:tcW w:w="10314" w:type="dxa"/>
            <w:gridSpan w:val="3"/>
            <w:shd w:val="clear" w:color="auto" w:fill="DBE5F1" w:themeFill="accent1" w:themeFillTint="33"/>
            <w:vAlign w:val="center"/>
          </w:tcPr>
          <w:p w:rsidR="000715B2" w:rsidRDefault="00D46929" w:rsidP="00D46929">
            <w:pPr>
              <w:pStyle w:val="Header"/>
              <w:rPr>
                <w:rFonts w:cs="Arial"/>
                <w:b/>
                <w:szCs w:val="22"/>
                <w:lang w:val="en-CA"/>
              </w:rPr>
            </w:pPr>
            <w:r>
              <w:rPr>
                <w:rFonts w:cs="Arial"/>
                <w:b/>
                <w:szCs w:val="22"/>
                <w:lang w:val="en-CA"/>
              </w:rPr>
              <w:t>Earth Resources Technician Co-op</w:t>
            </w:r>
          </w:p>
          <w:p w:rsidR="009668DC" w:rsidRPr="00C54C7B" w:rsidRDefault="009668DC" w:rsidP="00010B99">
            <w:pPr>
              <w:pStyle w:val="Header"/>
              <w:jc w:val="right"/>
              <w:rPr>
                <w:rFonts w:cs="Arial"/>
                <w:b/>
                <w:szCs w:val="22"/>
                <w:lang w:val="en-CA"/>
              </w:rPr>
            </w:pP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rsidR="00EA4DDF" w:rsidRPr="00356C80" w:rsidRDefault="000715B2" w:rsidP="00AB5A30">
            <w:pPr>
              <w:rPr>
                <w:rFonts w:cs="Arial"/>
                <w:b/>
              </w:rPr>
            </w:pPr>
            <w:r>
              <w:rPr>
                <w:rFonts w:cs="Arial"/>
                <w:b/>
              </w:rPr>
              <w:t>In</w:t>
            </w:r>
            <w:r w:rsidR="00EA4DDF" w:rsidRPr="00356C80">
              <w:rPr>
                <w:rFonts w:cs="Arial"/>
                <w:b/>
              </w:rPr>
              <w:t>dicator</w:t>
            </w:r>
          </w:p>
          <w:p w:rsidR="00EA4DDF" w:rsidRPr="00356C80" w:rsidRDefault="00EA4DDF" w:rsidP="00AB5A30">
            <w:pPr>
              <w:rPr>
                <w:rFonts w:cs="Arial"/>
                <w:b/>
              </w:rPr>
            </w:pPr>
          </w:p>
          <w:p w:rsidR="00EA4DDF" w:rsidRPr="00356C80" w:rsidRDefault="00EA4DDF" w:rsidP="00AB5A30">
            <w:pPr>
              <w:rPr>
                <w:rFonts w:cs="Arial"/>
                <w:b/>
              </w:rPr>
            </w:pPr>
            <w:r w:rsidRPr="00356C80">
              <w:rPr>
                <w:rFonts w:cs="Arial"/>
                <w:b/>
              </w:rPr>
              <w:t>1.0 Industry Trends</w:t>
            </w:r>
          </w:p>
        </w:tc>
        <w:tc>
          <w:tcPr>
            <w:tcW w:w="6376" w:type="dxa"/>
            <w:gridSpan w:val="2"/>
            <w:shd w:val="clear" w:color="auto" w:fill="C0C0C0"/>
            <w:tcMar>
              <w:top w:w="113" w:type="dxa"/>
              <w:bottom w:w="113" w:type="dxa"/>
            </w:tcMar>
          </w:tcPr>
          <w:p w:rsidR="00EA4DDF" w:rsidRPr="00356C80" w:rsidRDefault="00EA4DDF" w:rsidP="00AB5A30">
            <w:pPr>
              <w:rPr>
                <w:rFonts w:cs="Arial"/>
                <w:b/>
              </w:rPr>
            </w:pPr>
          </w:p>
          <w:p w:rsidR="00EA4DDF" w:rsidRPr="00356C80" w:rsidRDefault="00EA4DDF" w:rsidP="00AB5A30">
            <w:pPr>
              <w:rPr>
                <w:rFonts w:cs="Arial"/>
                <w:b/>
              </w:rPr>
            </w:pPr>
          </w:p>
          <w:p w:rsidR="00EA4DDF" w:rsidRPr="00356C80" w:rsidRDefault="00EA4DDF" w:rsidP="00AB5A30">
            <w:pPr>
              <w:rPr>
                <w:rFonts w:cs="Arial"/>
                <w:b/>
                <w:sz w:val="28"/>
                <w:szCs w:val="28"/>
              </w:rPr>
            </w:pPr>
            <w:r w:rsidRPr="00356C80">
              <w:rPr>
                <w:rFonts w:cs="Arial"/>
                <w:b/>
              </w:rPr>
              <w:t>Summary</w:t>
            </w:r>
            <w:r w:rsidRPr="00356C80">
              <w:rPr>
                <w:rFonts w:cs="Arial"/>
                <w:b/>
                <w:lang w:val="en-CA"/>
              </w:rPr>
              <w:t xml:space="preserve"> of Key Findings</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EA4DDF" w:rsidRPr="00356C80" w:rsidRDefault="00EA4DDF" w:rsidP="00AB5A30">
            <w:pPr>
              <w:rPr>
                <w:rFonts w:cs="Arial"/>
                <w:b/>
                <w:bCs/>
                <w:sz w:val="20"/>
              </w:rPr>
            </w:pPr>
            <w:r w:rsidRPr="00356C80">
              <w:rPr>
                <w:rFonts w:cs="Arial"/>
                <w:b/>
                <w:bCs/>
                <w:sz w:val="20"/>
              </w:rPr>
              <w:t>Sector</w:t>
            </w:r>
            <w:r w:rsidR="00CF1EFB">
              <w:rPr>
                <w:rFonts w:cs="Arial"/>
                <w:b/>
                <w:bCs/>
                <w:sz w:val="20"/>
              </w:rPr>
              <w:t>i</w:t>
            </w:r>
            <w:r w:rsidRPr="00356C80">
              <w:rPr>
                <w:rFonts w:cs="Arial"/>
                <w:b/>
                <w:bCs/>
                <w:sz w:val="20"/>
              </w:rPr>
              <w:t>al Standards and Industry Trends</w:t>
            </w:r>
          </w:p>
          <w:p w:rsidR="00EA4DDF" w:rsidRPr="00356C80" w:rsidRDefault="00EA4DDF" w:rsidP="005D66C4">
            <w:pPr>
              <w:ind w:right="-108"/>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New or emergent industry / sector themes or issues that may have a potential impact on program positioning</w:t>
            </w:r>
          </w:p>
          <w:p w:rsidR="00D07044" w:rsidRPr="00356C80" w:rsidRDefault="00D07044" w:rsidP="00D07044">
            <w:pPr>
              <w:ind w:left="360"/>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Industry / sector issues identified by the Program Advisory Committee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Recent labor market data or sector reports</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Recent or anticipated changes in occupational standards, level of entry and credential and / or standards of accreditation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Program alignment to labor market and sector</w:t>
            </w:r>
            <w:r w:rsidR="00CF1EFB">
              <w:rPr>
                <w:rFonts w:cs="Arial"/>
                <w:sz w:val="20"/>
              </w:rPr>
              <w:t>i</w:t>
            </w:r>
            <w:r w:rsidRPr="00356C80">
              <w:rPr>
                <w:rFonts w:cs="Arial"/>
                <w:sz w:val="20"/>
              </w:rPr>
              <w:t>al trends</w:t>
            </w:r>
          </w:p>
          <w:p w:rsidR="00D07044" w:rsidRDefault="00D07044" w:rsidP="00D07044">
            <w:pPr>
              <w:pStyle w:val="ListParagraph"/>
              <w:rPr>
                <w:rFonts w:cs="Arial"/>
                <w:sz w:val="20"/>
              </w:rPr>
            </w:pPr>
          </w:p>
          <w:p w:rsidR="00EA4DDF" w:rsidRPr="00356C80" w:rsidRDefault="00EA4DDF" w:rsidP="00EA4DDF">
            <w:pPr>
              <w:numPr>
                <w:ilvl w:val="0"/>
                <w:numId w:val="6"/>
              </w:numPr>
              <w:tabs>
                <w:tab w:val="clear" w:pos="720"/>
                <w:tab w:val="num" w:pos="360"/>
              </w:tabs>
              <w:ind w:left="360"/>
              <w:rPr>
                <w:rFonts w:cs="Arial"/>
                <w:sz w:val="20"/>
              </w:rPr>
            </w:pPr>
            <w:r w:rsidRPr="00356C80">
              <w:rPr>
                <w:rFonts w:cs="Arial"/>
                <w:sz w:val="20"/>
              </w:rPr>
              <w:t>Trends identified by the Program Advisory Committee</w:t>
            </w:r>
          </w:p>
          <w:p w:rsidR="00EA4DDF" w:rsidRPr="00356C80" w:rsidRDefault="00EA4DDF" w:rsidP="00AB5A30">
            <w:pPr>
              <w:rPr>
                <w:rFonts w:cs="Arial"/>
                <w:szCs w:val="22"/>
              </w:rPr>
            </w:pPr>
          </w:p>
        </w:tc>
        <w:tc>
          <w:tcPr>
            <w:tcW w:w="6376" w:type="dxa"/>
            <w:gridSpan w:val="2"/>
            <w:tcMar>
              <w:top w:w="113" w:type="dxa"/>
              <w:bottom w:w="113" w:type="dxa"/>
            </w:tcMar>
          </w:tcPr>
          <w:p w:rsidR="001446F3" w:rsidRDefault="001446F3" w:rsidP="001446F3">
            <w:pPr>
              <w:rPr>
                <w:rFonts w:cs="Arial"/>
                <w:szCs w:val="22"/>
              </w:rPr>
            </w:pPr>
            <w:r w:rsidRPr="001446F3">
              <w:rPr>
                <w:rFonts w:cs="Arial"/>
                <w:szCs w:val="22"/>
              </w:rPr>
              <w:t>INTRODUCTION:</w:t>
            </w:r>
          </w:p>
          <w:p w:rsidR="001446F3" w:rsidRDefault="001446F3" w:rsidP="001446F3">
            <w:pPr>
              <w:rPr>
                <w:rFonts w:cs="Arial"/>
                <w:szCs w:val="22"/>
              </w:rPr>
            </w:pPr>
          </w:p>
          <w:p w:rsidR="00D46929" w:rsidRDefault="00D46929" w:rsidP="00D46929">
            <w:pPr>
              <w:rPr>
                <w:rFonts w:cs="Arial"/>
                <w:szCs w:val="22"/>
              </w:rPr>
            </w:pPr>
          </w:p>
          <w:p w:rsidR="00132D23" w:rsidRDefault="00A91429" w:rsidP="00D46929">
            <w:pPr>
              <w:rPr>
                <w:rFonts w:cs="Arial"/>
                <w:szCs w:val="22"/>
              </w:rPr>
            </w:pPr>
            <w:r>
              <w:rPr>
                <w:rFonts w:cs="Arial"/>
                <w:szCs w:val="22"/>
              </w:rPr>
              <w:t xml:space="preserve">This program </w:t>
            </w:r>
            <w:r w:rsidR="00DF64E4">
              <w:rPr>
                <w:rFonts w:cs="Arial"/>
                <w:szCs w:val="22"/>
              </w:rPr>
              <w:t>prepares some to continue studies in University degree programs and most</w:t>
            </w:r>
            <w:r w:rsidR="00132D23">
              <w:rPr>
                <w:rFonts w:cs="Arial"/>
                <w:szCs w:val="22"/>
              </w:rPr>
              <w:t xml:space="preserve"> </w:t>
            </w:r>
            <w:proofErr w:type="gramStart"/>
            <w:r w:rsidR="00132D23">
              <w:rPr>
                <w:rFonts w:cs="Arial"/>
                <w:szCs w:val="22"/>
              </w:rPr>
              <w:t xml:space="preserve">students </w:t>
            </w:r>
            <w:r w:rsidR="00DF64E4">
              <w:rPr>
                <w:rFonts w:cs="Arial"/>
                <w:szCs w:val="22"/>
              </w:rPr>
              <w:t xml:space="preserve"> to</w:t>
            </w:r>
            <w:proofErr w:type="gramEnd"/>
            <w:r w:rsidR="00DF64E4">
              <w:rPr>
                <w:rFonts w:cs="Arial"/>
                <w:szCs w:val="22"/>
              </w:rPr>
              <w:t xml:space="preserve"> directly enter the applied geology workplace.   </w:t>
            </w:r>
          </w:p>
          <w:p w:rsidR="00132D23" w:rsidRDefault="00132D23" w:rsidP="00D46929">
            <w:pPr>
              <w:rPr>
                <w:rFonts w:cs="Arial"/>
                <w:szCs w:val="22"/>
              </w:rPr>
            </w:pPr>
          </w:p>
          <w:p w:rsidR="00A91429" w:rsidRDefault="00DF64E4" w:rsidP="00D46929">
            <w:pPr>
              <w:rPr>
                <w:rFonts w:cs="Arial"/>
                <w:szCs w:val="22"/>
              </w:rPr>
            </w:pPr>
            <w:r>
              <w:rPr>
                <w:rFonts w:cs="Arial"/>
                <w:szCs w:val="22"/>
              </w:rPr>
              <w:t xml:space="preserve">The mix </w:t>
            </w:r>
            <w:proofErr w:type="gramStart"/>
            <w:r>
              <w:rPr>
                <w:rFonts w:cs="Arial"/>
                <w:szCs w:val="22"/>
              </w:rPr>
              <w:t>of  applicants</w:t>
            </w:r>
            <w:proofErr w:type="gramEnd"/>
            <w:r>
              <w:rPr>
                <w:rFonts w:cs="Arial"/>
                <w:szCs w:val="22"/>
              </w:rPr>
              <w:t xml:space="preserve"> is about ¾ from Canadian secondary school, and ¼ as persons with related and unrelated degrees from university, from both Canada and abroad. </w:t>
            </w:r>
            <w:r w:rsidR="00A91429">
              <w:rPr>
                <w:rFonts w:cs="Arial"/>
                <w:szCs w:val="22"/>
              </w:rPr>
              <w:t xml:space="preserve">   The industry continues to have a very high degree of graduate acceptance and a broadly based positive reception to students seeking co-op work during the program</w:t>
            </w:r>
            <w:r>
              <w:rPr>
                <w:rFonts w:cs="Arial"/>
                <w:szCs w:val="22"/>
              </w:rPr>
              <w:t xml:space="preserve">; as evidenced </w:t>
            </w:r>
            <w:proofErr w:type="gramStart"/>
            <w:r>
              <w:rPr>
                <w:rFonts w:cs="Arial"/>
                <w:szCs w:val="22"/>
              </w:rPr>
              <w:t>by  hiring</w:t>
            </w:r>
            <w:proofErr w:type="gramEnd"/>
            <w:r>
              <w:rPr>
                <w:rFonts w:cs="Arial"/>
                <w:szCs w:val="22"/>
              </w:rPr>
              <w:t xml:space="preserve"> </w:t>
            </w:r>
            <w:r w:rsidR="00132D23">
              <w:rPr>
                <w:rFonts w:cs="Arial"/>
                <w:szCs w:val="22"/>
              </w:rPr>
              <w:t xml:space="preserve"> and requests for applicants that has occurred.</w:t>
            </w:r>
          </w:p>
          <w:p w:rsidR="00A91429" w:rsidRDefault="00A91429" w:rsidP="00D46929">
            <w:pPr>
              <w:rPr>
                <w:rFonts w:cs="Arial"/>
                <w:szCs w:val="22"/>
              </w:rPr>
            </w:pPr>
          </w:p>
          <w:p w:rsidR="00A91429" w:rsidRDefault="00A91429" w:rsidP="00D46929">
            <w:pPr>
              <w:rPr>
                <w:rFonts w:cs="Arial"/>
                <w:szCs w:val="22"/>
              </w:rPr>
            </w:pPr>
            <w:r>
              <w:rPr>
                <w:rFonts w:cs="Arial"/>
                <w:szCs w:val="22"/>
              </w:rPr>
              <w:t>The program has made some adjustments</w:t>
            </w:r>
            <w:r w:rsidR="00132D23">
              <w:rPr>
                <w:rFonts w:cs="Arial"/>
                <w:szCs w:val="22"/>
              </w:rPr>
              <w:t xml:space="preserve"> in 2016, based upon Program Advisory Committee direction and agreed to by managers, t</w:t>
            </w:r>
            <w:r>
              <w:rPr>
                <w:rFonts w:cs="Arial"/>
                <w:szCs w:val="22"/>
              </w:rPr>
              <w:t>o curriculum</w:t>
            </w:r>
            <w:r w:rsidR="00132D23">
              <w:rPr>
                <w:rFonts w:cs="Arial"/>
                <w:szCs w:val="22"/>
              </w:rPr>
              <w:t xml:space="preserve">.  The goals were to make the curriculum delivery and assessments less complex and </w:t>
            </w:r>
            <w:proofErr w:type="gramStart"/>
            <w:r w:rsidR="00132D23">
              <w:rPr>
                <w:rFonts w:cs="Arial"/>
                <w:szCs w:val="22"/>
              </w:rPr>
              <w:t>thereby ,</w:t>
            </w:r>
            <w:proofErr w:type="gramEnd"/>
            <w:r w:rsidR="00132D23">
              <w:rPr>
                <w:rFonts w:cs="Arial"/>
                <w:szCs w:val="22"/>
              </w:rPr>
              <w:t xml:space="preserve"> </w:t>
            </w:r>
            <w:r>
              <w:rPr>
                <w:rFonts w:cs="Arial"/>
                <w:szCs w:val="22"/>
              </w:rPr>
              <w:t xml:space="preserve"> to optimize</w:t>
            </w:r>
            <w:r w:rsidR="00132D23">
              <w:rPr>
                <w:rFonts w:cs="Arial"/>
                <w:szCs w:val="22"/>
              </w:rPr>
              <w:t xml:space="preserve"> student learning.  These course changes will be first in effect the winter of 2017.   It is thought these steps will position the program </w:t>
            </w:r>
            <w:r>
              <w:rPr>
                <w:rFonts w:cs="Arial"/>
                <w:szCs w:val="22"/>
              </w:rPr>
              <w:t>to function with</w:t>
            </w:r>
            <w:r w:rsidR="00DF64E4">
              <w:rPr>
                <w:rFonts w:cs="Arial"/>
                <w:szCs w:val="22"/>
              </w:rPr>
              <w:t xml:space="preserve"> little </w:t>
            </w:r>
            <w:r w:rsidR="00132D23">
              <w:rPr>
                <w:rFonts w:cs="Arial"/>
                <w:szCs w:val="22"/>
              </w:rPr>
              <w:t xml:space="preserve">additional </w:t>
            </w:r>
            <w:r w:rsidR="00DF64E4">
              <w:rPr>
                <w:rFonts w:cs="Arial"/>
                <w:szCs w:val="22"/>
              </w:rPr>
              <w:t xml:space="preserve">curriculum </w:t>
            </w:r>
            <w:r>
              <w:rPr>
                <w:rFonts w:cs="Arial"/>
                <w:szCs w:val="22"/>
              </w:rPr>
              <w:t>adjustment on the near term</w:t>
            </w:r>
            <w:r w:rsidR="00DF64E4">
              <w:rPr>
                <w:rFonts w:cs="Arial"/>
                <w:szCs w:val="22"/>
              </w:rPr>
              <w:t xml:space="preserve"> (unless the College changes staffing)</w:t>
            </w:r>
            <w:r>
              <w:rPr>
                <w:rFonts w:cs="Arial"/>
                <w:szCs w:val="22"/>
              </w:rPr>
              <w:t>.</w:t>
            </w:r>
          </w:p>
          <w:p w:rsidR="00A91429" w:rsidRDefault="00A91429" w:rsidP="00D46929">
            <w:pPr>
              <w:rPr>
                <w:rFonts w:cs="Arial"/>
                <w:szCs w:val="22"/>
              </w:rPr>
            </w:pPr>
          </w:p>
          <w:p w:rsidR="00A91429" w:rsidRDefault="00A91429" w:rsidP="00D46929">
            <w:pPr>
              <w:rPr>
                <w:rFonts w:cs="Arial"/>
                <w:szCs w:val="22"/>
              </w:rPr>
            </w:pPr>
            <w:r>
              <w:rPr>
                <w:rFonts w:cs="Arial"/>
                <w:szCs w:val="22"/>
              </w:rPr>
              <w:lastRenderedPageBreak/>
              <w:t>2016 marked the third year that a Fleming student competed</w:t>
            </w:r>
            <w:r w:rsidR="00132D23">
              <w:rPr>
                <w:rFonts w:cs="Arial"/>
                <w:szCs w:val="22"/>
              </w:rPr>
              <w:t xml:space="preserve"> successfully</w:t>
            </w:r>
            <w:r>
              <w:rPr>
                <w:rFonts w:cs="Arial"/>
                <w:szCs w:val="22"/>
              </w:rPr>
              <w:t xml:space="preserve"> with University students for a high </w:t>
            </w:r>
            <w:proofErr w:type="gramStart"/>
            <w:r>
              <w:rPr>
                <w:rFonts w:cs="Arial"/>
                <w:szCs w:val="22"/>
              </w:rPr>
              <w:t>profile</w:t>
            </w:r>
            <w:r w:rsidR="00132D23">
              <w:rPr>
                <w:rFonts w:cs="Arial"/>
                <w:szCs w:val="22"/>
              </w:rPr>
              <w:t>,</w:t>
            </w:r>
            <w:r>
              <w:rPr>
                <w:rFonts w:cs="Arial"/>
                <w:szCs w:val="22"/>
              </w:rPr>
              <w:t xml:space="preserve"> </w:t>
            </w:r>
            <w:r w:rsidR="00DF64E4">
              <w:rPr>
                <w:rFonts w:cs="Arial"/>
                <w:szCs w:val="22"/>
              </w:rPr>
              <w:t xml:space="preserve"> two</w:t>
            </w:r>
            <w:proofErr w:type="gramEnd"/>
            <w:r w:rsidR="00DF64E4">
              <w:rPr>
                <w:rFonts w:cs="Arial"/>
                <w:szCs w:val="22"/>
              </w:rPr>
              <w:t xml:space="preserve"> week </w:t>
            </w:r>
            <w:r>
              <w:rPr>
                <w:rFonts w:cs="Arial"/>
                <w:szCs w:val="22"/>
              </w:rPr>
              <w:t>training program offered by the Prospectors and Developers Association.     This illustrates that the blend of</w:t>
            </w:r>
            <w:r w:rsidR="000B115F">
              <w:rPr>
                <w:rFonts w:cs="Arial"/>
                <w:szCs w:val="22"/>
              </w:rPr>
              <w:t xml:space="preserve"> geology and supporting </w:t>
            </w:r>
            <w:r>
              <w:rPr>
                <w:rFonts w:cs="Arial"/>
                <w:szCs w:val="22"/>
              </w:rPr>
              <w:t xml:space="preserve">curriculum used at Fleming is functional and </w:t>
            </w:r>
            <w:r w:rsidR="000B115F">
              <w:rPr>
                <w:rFonts w:cs="Arial"/>
                <w:szCs w:val="22"/>
              </w:rPr>
              <w:t>reasonably rigorous</w:t>
            </w:r>
            <w:r w:rsidR="00DF64E4">
              <w:rPr>
                <w:rFonts w:cs="Arial"/>
                <w:szCs w:val="22"/>
              </w:rPr>
              <w:t xml:space="preserve">; and that the effort to instill field skills is </w:t>
            </w:r>
            <w:r w:rsidR="00132D23">
              <w:rPr>
                <w:rFonts w:cs="Arial"/>
                <w:szCs w:val="22"/>
              </w:rPr>
              <w:t xml:space="preserve">consistent with </w:t>
            </w:r>
            <w:r w:rsidR="00DF64E4">
              <w:rPr>
                <w:rFonts w:cs="Arial"/>
                <w:szCs w:val="22"/>
              </w:rPr>
              <w:t xml:space="preserve">the industry’s view.   </w:t>
            </w:r>
          </w:p>
          <w:p w:rsidR="00A91429" w:rsidRDefault="00A91429" w:rsidP="00D46929">
            <w:pPr>
              <w:rPr>
                <w:rFonts w:cs="Arial"/>
                <w:szCs w:val="22"/>
              </w:rPr>
            </w:pPr>
          </w:p>
          <w:p w:rsidR="00CF2A1F" w:rsidRDefault="00DF64E4" w:rsidP="00D46929">
            <w:pPr>
              <w:rPr>
                <w:rFonts w:cs="Arial"/>
                <w:szCs w:val="22"/>
              </w:rPr>
            </w:pPr>
            <w:r>
              <w:rPr>
                <w:rFonts w:cs="Arial"/>
                <w:szCs w:val="22"/>
              </w:rPr>
              <w:t>From the ongoing</w:t>
            </w:r>
            <w:r w:rsidR="00132D23">
              <w:rPr>
                <w:rFonts w:cs="Arial"/>
                <w:szCs w:val="22"/>
              </w:rPr>
              <w:t>,</w:t>
            </w:r>
            <w:r>
              <w:rPr>
                <w:rFonts w:cs="Arial"/>
                <w:szCs w:val="22"/>
              </w:rPr>
              <w:t xml:space="preserve"> intensive study and discussion of the </w:t>
            </w:r>
            <w:r w:rsidR="00132D23">
              <w:rPr>
                <w:rFonts w:cs="Arial"/>
                <w:szCs w:val="22"/>
              </w:rPr>
              <w:t xml:space="preserve">geology </w:t>
            </w:r>
            <w:r>
              <w:rPr>
                <w:rFonts w:cs="Arial"/>
                <w:szCs w:val="22"/>
              </w:rPr>
              <w:t xml:space="preserve">industries and the Federal Government concerning human resource needs for the minerals </w:t>
            </w:r>
            <w:proofErr w:type="gramStart"/>
            <w:r>
              <w:rPr>
                <w:rFonts w:cs="Arial"/>
                <w:szCs w:val="22"/>
              </w:rPr>
              <w:t>industry ,</w:t>
            </w:r>
            <w:proofErr w:type="gramEnd"/>
            <w:r>
              <w:rPr>
                <w:rFonts w:cs="Arial"/>
                <w:szCs w:val="22"/>
              </w:rPr>
              <w:t xml:space="preserve"> i</w:t>
            </w:r>
            <w:r w:rsidR="00734E8B">
              <w:rPr>
                <w:rFonts w:cs="Arial"/>
                <w:szCs w:val="22"/>
              </w:rPr>
              <w:t xml:space="preserve">t is clear that the skilled and </w:t>
            </w:r>
            <w:r w:rsidR="00CF2A1F">
              <w:rPr>
                <w:rFonts w:cs="Arial"/>
                <w:szCs w:val="22"/>
              </w:rPr>
              <w:t>technically savvy</w:t>
            </w:r>
            <w:r w:rsidR="00734E8B">
              <w:rPr>
                <w:rFonts w:cs="Arial"/>
                <w:szCs w:val="22"/>
              </w:rPr>
              <w:t xml:space="preserve"> workers who could enjoy a lifelong career in a applied geology are difficult find</w:t>
            </w:r>
            <w:r w:rsidR="00132D23">
              <w:rPr>
                <w:rFonts w:cs="Arial"/>
                <w:szCs w:val="22"/>
              </w:rPr>
              <w:t>.</w:t>
            </w:r>
            <w:r w:rsidR="00734E8B">
              <w:rPr>
                <w:rFonts w:cs="Arial"/>
                <w:szCs w:val="22"/>
              </w:rPr>
              <w:t xml:space="preserve">  </w:t>
            </w:r>
            <w:r w:rsidR="00CF2A1F">
              <w:rPr>
                <w:rFonts w:cs="Arial"/>
                <w:szCs w:val="22"/>
              </w:rPr>
              <w:t xml:space="preserve">   </w:t>
            </w:r>
            <w:r w:rsidR="00132D23">
              <w:rPr>
                <w:rFonts w:cs="Arial"/>
                <w:szCs w:val="22"/>
              </w:rPr>
              <w:t>D</w:t>
            </w:r>
            <w:r w:rsidR="00CF2A1F">
              <w:rPr>
                <w:rFonts w:cs="Arial"/>
                <w:szCs w:val="22"/>
              </w:rPr>
              <w:t xml:space="preserve">iscussions by </w:t>
            </w:r>
            <w:proofErr w:type="gramStart"/>
            <w:r w:rsidR="00CF2A1F">
              <w:rPr>
                <w:rFonts w:cs="Arial"/>
                <w:szCs w:val="22"/>
              </w:rPr>
              <w:t>MIRH  have</w:t>
            </w:r>
            <w:proofErr w:type="gramEnd"/>
            <w:r w:rsidR="00CF2A1F">
              <w:rPr>
                <w:rFonts w:cs="Arial"/>
                <w:szCs w:val="22"/>
              </w:rPr>
              <w:t xml:space="preserve"> centered upon identifying and attracting under-represented parts of the population</w:t>
            </w:r>
            <w:r w:rsidR="00132D23">
              <w:rPr>
                <w:rFonts w:cs="Arial"/>
                <w:szCs w:val="22"/>
              </w:rPr>
              <w:t xml:space="preserve">(immigrants, indigenous persons) </w:t>
            </w:r>
            <w:r w:rsidR="00CF2A1F">
              <w:rPr>
                <w:rFonts w:cs="Arial"/>
                <w:szCs w:val="22"/>
              </w:rPr>
              <w:t xml:space="preserve"> to careers in applied geology, and trying to explain</w:t>
            </w:r>
            <w:r w:rsidR="00132D23">
              <w:rPr>
                <w:rFonts w:cs="Arial"/>
                <w:szCs w:val="22"/>
              </w:rPr>
              <w:t xml:space="preserve"> the viability of the careers to under-represented groups, women for example.  </w:t>
            </w:r>
            <w:r w:rsidR="00CF2A1F">
              <w:rPr>
                <w:rFonts w:cs="Arial"/>
                <w:szCs w:val="22"/>
              </w:rPr>
              <w:t xml:space="preserve"> For example, the recent</w:t>
            </w:r>
            <w:r w:rsidR="00132D23">
              <w:rPr>
                <w:rFonts w:cs="Arial"/>
                <w:szCs w:val="22"/>
              </w:rPr>
              <w:t xml:space="preserve"> conversations </w:t>
            </w:r>
            <w:r w:rsidR="00CF2A1F">
              <w:rPr>
                <w:rFonts w:cs="Arial"/>
                <w:szCs w:val="22"/>
              </w:rPr>
              <w:t xml:space="preserve">have </w:t>
            </w:r>
            <w:r w:rsidR="00132D23">
              <w:rPr>
                <w:rFonts w:cs="Arial"/>
                <w:szCs w:val="22"/>
              </w:rPr>
              <w:t>occurred</w:t>
            </w:r>
            <w:r w:rsidR="00CF2A1F">
              <w:rPr>
                <w:rFonts w:cs="Arial"/>
                <w:szCs w:val="22"/>
              </w:rPr>
              <w:t xml:space="preserve"> to reevaluate the explanation </w:t>
            </w:r>
            <w:proofErr w:type="gramStart"/>
            <w:r w:rsidR="00CF2A1F">
              <w:rPr>
                <w:rFonts w:cs="Arial"/>
                <w:szCs w:val="22"/>
              </w:rPr>
              <w:t>of  work</w:t>
            </w:r>
            <w:proofErr w:type="gramEnd"/>
            <w:r w:rsidR="00CF2A1F">
              <w:rPr>
                <w:rFonts w:cs="Arial"/>
                <w:szCs w:val="22"/>
              </w:rPr>
              <w:t xml:space="preserve">, working conditions, and  training </w:t>
            </w:r>
            <w:r w:rsidR="00132D23">
              <w:rPr>
                <w:rFonts w:cs="Arial"/>
                <w:szCs w:val="22"/>
              </w:rPr>
              <w:t xml:space="preserve"> in an effort to </w:t>
            </w:r>
            <w:r w:rsidR="00CF2A1F">
              <w:rPr>
                <w:rFonts w:cs="Arial"/>
                <w:szCs w:val="22"/>
              </w:rPr>
              <w:t>attract more people to the workforce</w:t>
            </w:r>
            <w:r w:rsidR="00132D23">
              <w:rPr>
                <w:rFonts w:cs="Arial"/>
                <w:szCs w:val="22"/>
              </w:rPr>
              <w:t xml:space="preserve">.    </w:t>
            </w:r>
          </w:p>
          <w:p w:rsidR="00132D23" w:rsidRDefault="00132D23" w:rsidP="00D46929">
            <w:pPr>
              <w:rPr>
                <w:rFonts w:cs="Arial"/>
                <w:szCs w:val="22"/>
              </w:rPr>
            </w:pPr>
          </w:p>
          <w:p w:rsidR="00CF2A1F" w:rsidRDefault="00CF2A1F" w:rsidP="00D46929">
            <w:pPr>
              <w:rPr>
                <w:rFonts w:cs="Arial"/>
                <w:szCs w:val="22"/>
              </w:rPr>
            </w:pPr>
            <w:r>
              <w:rPr>
                <w:rFonts w:cs="Arial"/>
                <w:szCs w:val="22"/>
              </w:rPr>
              <w:t xml:space="preserve">   Of course, as the minerals industry works harder to do this the </w:t>
            </w:r>
            <w:proofErr w:type="gramStart"/>
            <w:r>
              <w:rPr>
                <w:rFonts w:cs="Arial"/>
                <w:szCs w:val="22"/>
              </w:rPr>
              <w:t>engineering ,</w:t>
            </w:r>
            <w:proofErr w:type="gramEnd"/>
            <w:r>
              <w:rPr>
                <w:rFonts w:cs="Arial"/>
                <w:szCs w:val="22"/>
              </w:rPr>
              <w:t xml:space="preserve"> planning, </w:t>
            </w:r>
            <w:r w:rsidR="00132D23">
              <w:rPr>
                <w:rFonts w:cs="Arial"/>
                <w:szCs w:val="22"/>
              </w:rPr>
              <w:t xml:space="preserve"> hydrogeology , </w:t>
            </w:r>
            <w:r>
              <w:rPr>
                <w:rFonts w:cs="Arial"/>
                <w:szCs w:val="22"/>
              </w:rPr>
              <w:t>and environmental geology sectors will have a dwindling pool of new workers to select from.</w:t>
            </w:r>
          </w:p>
          <w:p w:rsidR="00CF2A1F" w:rsidRDefault="00CF2A1F" w:rsidP="00D46929">
            <w:pPr>
              <w:rPr>
                <w:rFonts w:cs="Arial"/>
                <w:szCs w:val="22"/>
              </w:rPr>
            </w:pPr>
          </w:p>
          <w:p w:rsidR="00734E8B" w:rsidRDefault="00CF2A1F" w:rsidP="00D46929">
            <w:pPr>
              <w:rPr>
                <w:rFonts w:cs="Arial"/>
                <w:szCs w:val="22"/>
              </w:rPr>
            </w:pPr>
            <w:r>
              <w:rPr>
                <w:rFonts w:cs="Arial"/>
                <w:szCs w:val="22"/>
              </w:rPr>
              <w:t>This perennial need for education and enlightenment about the lifelong career possibilities in applied geology is also</w:t>
            </w:r>
            <w:r w:rsidR="00991469">
              <w:rPr>
                <w:rFonts w:cs="Arial"/>
                <w:szCs w:val="22"/>
              </w:rPr>
              <w:t xml:space="preserve"> a detail </w:t>
            </w:r>
            <w:proofErr w:type="gramStart"/>
            <w:r w:rsidR="00991469">
              <w:rPr>
                <w:rFonts w:cs="Arial"/>
                <w:szCs w:val="22"/>
              </w:rPr>
              <w:t xml:space="preserve">that </w:t>
            </w:r>
            <w:r w:rsidR="000E65D8">
              <w:rPr>
                <w:rFonts w:cs="Arial"/>
                <w:szCs w:val="22"/>
              </w:rPr>
              <w:t xml:space="preserve"> the</w:t>
            </w:r>
            <w:proofErr w:type="gramEnd"/>
            <w:r w:rsidR="000E65D8">
              <w:rPr>
                <w:rFonts w:cs="Arial"/>
                <w:szCs w:val="22"/>
              </w:rPr>
              <w:t xml:space="preserve"> College should pay attention too.  This program area should be continually marketed by the institution rather than </w:t>
            </w:r>
            <w:r w:rsidR="000E65D8">
              <w:rPr>
                <w:rFonts w:cs="Arial"/>
                <w:szCs w:val="22"/>
              </w:rPr>
              <w:lastRenderedPageBreak/>
              <w:t xml:space="preserve">intermittently mentioned.    </w:t>
            </w:r>
            <w:r w:rsidR="00734E8B">
              <w:rPr>
                <w:rFonts w:cs="Arial"/>
                <w:szCs w:val="22"/>
              </w:rPr>
              <w:t xml:space="preserve">Perhaps the College can broaden </w:t>
            </w:r>
            <w:proofErr w:type="spellStart"/>
            <w:r w:rsidR="00734E8B">
              <w:rPr>
                <w:rFonts w:cs="Arial"/>
                <w:szCs w:val="22"/>
              </w:rPr>
              <w:t>it’s</w:t>
            </w:r>
            <w:proofErr w:type="spellEnd"/>
            <w:r w:rsidR="00734E8B">
              <w:rPr>
                <w:rFonts w:cs="Arial"/>
                <w:szCs w:val="22"/>
              </w:rPr>
              <w:t xml:space="preserve"> strategies to address this </w:t>
            </w:r>
            <w:r w:rsidR="000E65D8">
              <w:rPr>
                <w:rFonts w:cs="Arial"/>
                <w:szCs w:val="22"/>
              </w:rPr>
              <w:t xml:space="preserve">prospective </w:t>
            </w:r>
            <w:proofErr w:type="gramStart"/>
            <w:r w:rsidR="000E65D8">
              <w:rPr>
                <w:rFonts w:cs="Arial"/>
                <w:szCs w:val="22"/>
              </w:rPr>
              <w:t xml:space="preserve">student </w:t>
            </w:r>
            <w:r w:rsidR="00734E8B">
              <w:rPr>
                <w:rFonts w:cs="Arial"/>
                <w:szCs w:val="22"/>
              </w:rPr>
              <w:t xml:space="preserve"> pool</w:t>
            </w:r>
            <w:proofErr w:type="gramEnd"/>
            <w:r w:rsidR="00734E8B">
              <w:rPr>
                <w:rFonts w:cs="Arial"/>
                <w:szCs w:val="22"/>
              </w:rPr>
              <w:t xml:space="preserve"> more effectively</w:t>
            </w:r>
            <w:r w:rsidR="00991469">
              <w:rPr>
                <w:rFonts w:cs="Arial"/>
                <w:szCs w:val="22"/>
              </w:rPr>
              <w:t xml:space="preserve"> or in more diverse settings</w:t>
            </w:r>
            <w:r w:rsidR="00734E8B">
              <w:rPr>
                <w:rFonts w:cs="Arial"/>
                <w:szCs w:val="22"/>
              </w:rPr>
              <w:t>.  It is clear that the technical knowledge and proficiency</w:t>
            </w:r>
            <w:r w:rsidR="00016630">
              <w:rPr>
                <w:rFonts w:cs="Arial"/>
                <w:szCs w:val="22"/>
              </w:rPr>
              <w:t xml:space="preserve"> (and the capacity to be trained in this career </w:t>
            </w:r>
            <w:proofErr w:type="gramStart"/>
            <w:r w:rsidR="00016630">
              <w:rPr>
                <w:rFonts w:cs="Arial"/>
                <w:szCs w:val="22"/>
              </w:rPr>
              <w:t xml:space="preserve">path) </w:t>
            </w:r>
            <w:r w:rsidR="00734E8B">
              <w:rPr>
                <w:rFonts w:cs="Arial"/>
                <w:szCs w:val="22"/>
              </w:rPr>
              <w:t xml:space="preserve"> needed</w:t>
            </w:r>
            <w:proofErr w:type="gramEnd"/>
            <w:r w:rsidR="00734E8B">
              <w:rPr>
                <w:rFonts w:cs="Arial"/>
                <w:szCs w:val="22"/>
              </w:rPr>
              <w:t xml:space="preserve"> to be effective in geology</w:t>
            </w:r>
            <w:r w:rsidR="00016630">
              <w:rPr>
                <w:rFonts w:cs="Arial"/>
                <w:szCs w:val="22"/>
              </w:rPr>
              <w:t xml:space="preserve"> rests in a small subset of the population</w:t>
            </w:r>
            <w:r w:rsidR="000E65D8">
              <w:rPr>
                <w:rFonts w:cs="Arial"/>
                <w:szCs w:val="22"/>
              </w:rPr>
              <w:t xml:space="preserve">.  That group is being offered more and more options as Colleges and Universities create new programs. </w:t>
            </w:r>
            <w:r w:rsidR="00991469">
              <w:rPr>
                <w:rFonts w:cs="Arial"/>
                <w:szCs w:val="22"/>
              </w:rPr>
              <w:t xml:space="preserve">  There is a competitive challenge to be met by the geology industries and the college.</w:t>
            </w:r>
            <w:r w:rsidR="00734E8B">
              <w:rPr>
                <w:rFonts w:cs="Arial"/>
                <w:szCs w:val="22"/>
              </w:rPr>
              <w:t xml:space="preserve">  </w:t>
            </w:r>
          </w:p>
          <w:p w:rsidR="000B115F" w:rsidRDefault="000B115F" w:rsidP="00D46929">
            <w:pPr>
              <w:rPr>
                <w:rFonts w:cs="Arial"/>
                <w:szCs w:val="22"/>
              </w:rPr>
            </w:pPr>
          </w:p>
          <w:p w:rsidR="001446F3" w:rsidRDefault="001446F3" w:rsidP="00D46929">
            <w:pPr>
              <w:rPr>
                <w:rFonts w:cs="Arial"/>
                <w:szCs w:val="22"/>
              </w:rPr>
            </w:pPr>
            <w:r w:rsidRPr="001446F3">
              <w:rPr>
                <w:rFonts w:cs="Arial"/>
                <w:szCs w:val="22"/>
              </w:rPr>
              <w:t>1.1   Applied Geology Industry Trends:</w:t>
            </w:r>
          </w:p>
          <w:p w:rsidR="000B115F" w:rsidRDefault="000B115F" w:rsidP="00D46929">
            <w:pPr>
              <w:rPr>
                <w:rFonts w:cs="Arial"/>
                <w:szCs w:val="22"/>
              </w:rPr>
            </w:pPr>
          </w:p>
          <w:p w:rsidR="001446F3" w:rsidRDefault="000B115F" w:rsidP="00D46929">
            <w:pPr>
              <w:rPr>
                <w:rFonts w:cs="Arial"/>
                <w:szCs w:val="22"/>
              </w:rPr>
            </w:pPr>
            <w:r>
              <w:rPr>
                <w:rFonts w:cs="Arial"/>
                <w:szCs w:val="22"/>
              </w:rPr>
              <w:t xml:space="preserve">The general situation projected by the Federal manpower </w:t>
            </w:r>
            <w:proofErr w:type="gramStart"/>
            <w:r>
              <w:rPr>
                <w:rFonts w:cs="Arial"/>
                <w:szCs w:val="22"/>
              </w:rPr>
              <w:t>assessments ,across</w:t>
            </w:r>
            <w:proofErr w:type="gramEnd"/>
            <w:r>
              <w:rPr>
                <w:rFonts w:cs="Arial"/>
                <w:szCs w:val="22"/>
              </w:rPr>
              <w:t xml:space="preserve"> the Engineering, Materials, Exploration and Mining industry, suggest that  worker numbers</w:t>
            </w:r>
            <w:r w:rsidR="00991469">
              <w:rPr>
                <w:rFonts w:cs="Arial"/>
                <w:szCs w:val="22"/>
              </w:rPr>
              <w:t xml:space="preserve"> in 2015, 2016</w:t>
            </w:r>
            <w:r>
              <w:rPr>
                <w:rFonts w:cs="Arial"/>
                <w:szCs w:val="22"/>
              </w:rPr>
              <w:t xml:space="preserve">  have generally matched  industry needs in the mining related occupations and have nearly done so in the engineering sectors during 2016.   In </w:t>
            </w:r>
            <w:proofErr w:type="gramStart"/>
            <w:r>
              <w:rPr>
                <w:rFonts w:cs="Arial"/>
                <w:szCs w:val="22"/>
              </w:rPr>
              <w:t xml:space="preserve">2016 </w:t>
            </w:r>
            <w:r w:rsidR="00991469">
              <w:rPr>
                <w:rFonts w:cs="Arial"/>
                <w:szCs w:val="22"/>
              </w:rPr>
              <w:t xml:space="preserve"> Fleming</w:t>
            </w:r>
            <w:proofErr w:type="gramEnd"/>
            <w:r w:rsidR="00991469">
              <w:rPr>
                <w:rFonts w:cs="Arial"/>
                <w:szCs w:val="22"/>
              </w:rPr>
              <w:t xml:space="preserve"> </w:t>
            </w:r>
            <w:r>
              <w:rPr>
                <w:rFonts w:cs="Arial"/>
                <w:szCs w:val="22"/>
              </w:rPr>
              <w:t xml:space="preserve">graduates were well received by employers and some  summer work positions were still </w:t>
            </w:r>
            <w:r w:rsidR="00991469">
              <w:rPr>
                <w:rFonts w:cs="Arial"/>
                <w:szCs w:val="22"/>
              </w:rPr>
              <w:t xml:space="preserve"> being </w:t>
            </w:r>
            <w:r>
              <w:rPr>
                <w:rFonts w:cs="Arial"/>
                <w:szCs w:val="22"/>
              </w:rPr>
              <w:t xml:space="preserve">offered </w:t>
            </w:r>
            <w:proofErr w:type="spellStart"/>
            <w:r>
              <w:rPr>
                <w:rFonts w:cs="Arial"/>
                <w:szCs w:val="22"/>
              </w:rPr>
              <w:t>mid summer</w:t>
            </w:r>
            <w:proofErr w:type="spellEnd"/>
            <w:r w:rsidR="000E65D8">
              <w:rPr>
                <w:rFonts w:cs="Arial"/>
                <w:szCs w:val="22"/>
              </w:rPr>
              <w:t xml:space="preserve"> 2016</w:t>
            </w:r>
            <w:r>
              <w:rPr>
                <w:rFonts w:cs="Arial"/>
                <w:szCs w:val="22"/>
              </w:rPr>
              <w:t xml:space="preserve"> suggesting the pool of applicants with relevant background </w:t>
            </w:r>
            <w:r w:rsidR="00991469">
              <w:rPr>
                <w:rFonts w:cs="Arial"/>
                <w:szCs w:val="22"/>
              </w:rPr>
              <w:t xml:space="preserve"> for engineering companies </w:t>
            </w:r>
            <w:r>
              <w:rPr>
                <w:rFonts w:cs="Arial"/>
                <w:szCs w:val="22"/>
              </w:rPr>
              <w:t xml:space="preserve">is not deep.    Supporting that </w:t>
            </w:r>
            <w:proofErr w:type="gramStart"/>
            <w:r>
              <w:rPr>
                <w:rFonts w:cs="Arial"/>
                <w:szCs w:val="22"/>
              </w:rPr>
              <w:t>observation</w:t>
            </w:r>
            <w:r w:rsidR="00991469">
              <w:rPr>
                <w:rFonts w:cs="Arial"/>
                <w:szCs w:val="22"/>
              </w:rPr>
              <w:t xml:space="preserve">, </w:t>
            </w:r>
            <w:r>
              <w:rPr>
                <w:rFonts w:cs="Arial"/>
                <w:szCs w:val="22"/>
              </w:rPr>
              <w:t xml:space="preserve"> is</w:t>
            </w:r>
            <w:proofErr w:type="gramEnd"/>
            <w:r>
              <w:rPr>
                <w:rFonts w:cs="Arial"/>
                <w:szCs w:val="22"/>
              </w:rPr>
              <w:t xml:space="preserve"> </w:t>
            </w:r>
            <w:r w:rsidR="00991469">
              <w:rPr>
                <w:rFonts w:cs="Arial"/>
                <w:szCs w:val="22"/>
              </w:rPr>
              <w:t xml:space="preserve">the following comment in </w:t>
            </w:r>
            <w:r>
              <w:rPr>
                <w:rFonts w:cs="Arial"/>
                <w:szCs w:val="22"/>
              </w:rPr>
              <w:t>an article in the Northern Miner Newspaper</w:t>
            </w:r>
            <w:r w:rsidR="00734E8B">
              <w:rPr>
                <w:rFonts w:cs="Arial"/>
                <w:szCs w:val="22"/>
              </w:rPr>
              <w:t>, February 2016</w:t>
            </w:r>
            <w:r w:rsidR="00991469">
              <w:rPr>
                <w:rFonts w:cs="Arial"/>
                <w:szCs w:val="22"/>
              </w:rPr>
              <w:t>:</w:t>
            </w:r>
          </w:p>
          <w:p w:rsidR="000B115F" w:rsidRDefault="000B115F" w:rsidP="00D46929">
            <w:pPr>
              <w:rPr>
                <w:rFonts w:cs="Arial"/>
                <w:szCs w:val="22"/>
              </w:rPr>
            </w:pPr>
          </w:p>
          <w:p w:rsidR="00734E8B" w:rsidRDefault="00734E8B" w:rsidP="00734E8B">
            <w:pPr>
              <w:shd w:val="clear" w:color="auto" w:fill="FFFFFF"/>
              <w:spacing w:before="100" w:beforeAutospacing="1" w:after="100" w:afterAutospacing="1"/>
              <w:rPr>
                <w:rFonts w:cs="Arial"/>
                <w:color w:val="404041"/>
                <w:sz w:val="25"/>
                <w:szCs w:val="25"/>
                <w:lang w:eastAsia="en-CA"/>
              </w:rPr>
            </w:pPr>
            <w:r>
              <w:rPr>
                <w:rFonts w:cs="Arial"/>
                <w:color w:val="404041"/>
                <w:sz w:val="25"/>
                <w:szCs w:val="25"/>
                <w:lang w:eastAsia="en-CA"/>
              </w:rPr>
              <w:t>“</w:t>
            </w:r>
            <w:r w:rsidRPr="002C777D">
              <w:rPr>
                <w:rFonts w:cs="Arial"/>
                <w:color w:val="404041"/>
                <w:sz w:val="25"/>
                <w:szCs w:val="25"/>
                <w:lang w:eastAsia="en-CA"/>
              </w:rPr>
              <w:t xml:space="preserve">Meanwhile, university geology departments shrank and today we cannot replace more than 25 per cent of the geologists in the industry, far less replace the globally </w:t>
            </w:r>
            <w:r w:rsidRPr="002C777D">
              <w:rPr>
                <w:rFonts w:cs="Arial"/>
                <w:color w:val="404041"/>
                <w:sz w:val="25"/>
                <w:szCs w:val="25"/>
                <w:lang w:eastAsia="en-CA"/>
              </w:rPr>
              <w:lastRenderedPageBreak/>
              <w:t>recognized experts in their field, now in their 60s and 70s</w:t>
            </w:r>
            <w:r>
              <w:rPr>
                <w:rFonts w:cs="Arial"/>
                <w:color w:val="404041"/>
                <w:sz w:val="25"/>
                <w:szCs w:val="25"/>
                <w:lang w:eastAsia="en-CA"/>
              </w:rPr>
              <w:t>”</w:t>
            </w:r>
            <w:r w:rsidRPr="002C777D">
              <w:rPr>
                <w:rFonts w:cs="Arial"/>
                <w:color w:val="404041"/>
                <w:sz w:val="25"/>
                <w:szCs w:val="25"/>
                <w:lang w:eastAsia="en-CA"/>
              </w:rPr>
              <w:t>.</w:t>
            </w:r>
          </w:p>
          <w:p w:rsidR="00734E8B" w:rsidRPr="00734E8B" w:rsidRDefault="00734E8B" w:rsidP="00734E8B">
            <w:pPr>
              <w:shd w:val="clear" w:color="auto" w:fill="FFFFFF"/>
              <w:outlineLvl w:val="0"/>
              <w:rPr>
                <w:rFonts w:cs="Arial"/>
                <w:color w:val="000000"/>
                <w:kern w:val="36"/>
                <w:sz w:val="18"/>
                <w:szCs w:val="18"/>
                <w:lang w:eastAsia="en-CA"/>
              </w:rPr>
            </w:pPr>
            <w:r>
              <w:rPr>
                <w:rFonts w:cs="Arial"/>
                <w:color w:val="000000"/>
                <w:kern w:val="36"/>
                <w:sz w:val="18"/>
                <w:szCs w:val="18"/>
                <w:lang w:eastAsia="en-CA"/>
              </w:rPr>
              <w:t xml:space="preserve">Morrison, </w:t>
            </w:r>
            <w:proofErr w:type="gramStart"/>
            <w:r>
              <w:rPr>
                <w:rFonts w:cs="Arial"/>
                <w:color w:val="000000"/>
                <w:kern w:val="36"/>
                <w:sz w:val="18"/>
                <w:szCs w:val="18"/>
                <w:lang w:eastAsia="en-CA"/>
              </w:rPr>
              <w:t>Douglas,  2016</w:t>
            </w:r>
            <w:proofErr w:type="gramEnd"/>
            <w:r>
              <w:rPr>
                <w:rFonts w:cs="Arial"/>
                <w:color w:val="000000"/>
                <w:kern w:val="36"/>
                <w:sz w:val="18"/>
                <w:szCs w:val="18"/>
                <w:lang w:eastAsia="en-CA"/>
              </w:rPr>
              <w:t xml:space="preserve">, </w:t>
            </w:r>
            <w:r w:rsidRPr="00734E8B">
              <w:rPr>
                <w:rFonts w:cs="Arial"/>
                <w:color w:val="000000"/>
                <w:kern w:val="36"/>
                <w:sz w:val="18"/>
                <w:szCs w:val="18"/>
                <w:lang w:eastAsia="en-CA"/>
              </w:rPr>
              <w:t>New mindset needed for exploration</w:t>
            </w:r>
            <w:r>
              <w:rPr>
                <w:rFonts w:cs="Arial"/>
                <w:color w:val="000000"/>
                <w:kern w:val="36"/>
                <w:sz w:val="18"/>
                <w:szCs w:val="18"/>
                <w:lang w:eastAsia="en-CA"/>
              </w:rPr>
              <w:t>, Northern Ontario Business</w:t>
            </w:r>
          </w:p>
          <w:p w:rsidR="00734E8B" w:rsidRPr="002C777D" w:rsidRDefault="000E65D8" w:rsidP="00734E8B">
            <w:pPr>
              <w:shd w:val="clear" w:color="auto" w:fill="FFFFFF"/>
              <w:spacing w:before="100" w:beforeAutospacing="1" w:after="100" w:afterAutospacing="1"/>
              <w:rPr>
                <w:rFonts w:cs="Arial"/>
                <w:color w:val="404041"/>
                <w:sz w:val="25"/>
                <w:szCs w:val="25"/>
                <w:lang w:eastAsia="en-CA"/>
              </w:rPr>
            </w:pPr>
            <w:r>
              <w:rPr>
                <w:rFonts w:cs="Arial"/>
                <w:color w:val="404041"/>
                <w:sz w:val="25"/>
                <w:szCs w:val="25"/>
                <w:lang w:eastAsia="en-CA"/>
              </w:rPr>
              <w:t>That observation illustrates the trickle of earth science students will not match workplace needs in the near term, with respect to professional registration.  Each year 15 to 20 percent of graduates continue studies at University with a goal of attaining Professional Geologist standing.  It is clear that Universities are undersubscribed; yet recognizing the shortfall in human resources in the geological specialties; witness</w:t>
            </w:r>
            <w:r w:rsidR="00991469">
              <w:rPr>
                <w:rFonts w:cs="Arial"/>
                <w:color w:val="404041"/>
                <w:sz w:val="25"/>
                <w:szCs w:val="25"/>
                <w:lang w:eastAsia="en-CA"/>
              </w:rPr>
              <w:t xml:space="preserve"> for </w:t>
            </w:r>
            <w:proofErr w:type="gramStart"/>
            <w:r w:rsidR="00991469">
              <w:rPr>
                <w:rFonts w:cs="Arial"/>
                <w:color w:val="404041"/>
                <w:sz w:val="25"/>
                <w:szCs w:val="25"/>
                <w:lang w:eastAsia="en-CA"/>
              </w:rPr>
              <w:t>example</w:t>
            </w:r>
            <w:r w:rsidR="00834FD8">
              <w:rPr>
                <w:rFonts w:cs="Arial"/>
                <w:color w:val="404041"/>
                <w:sz w:val="25"/>
                <w:szCs w:val="25"/>
                <w:lang w:eastAsia="en-CA"/>
              </w:rPr>
              <w:t>,</w:t>
            </w:r>
            <w:r w:rsidR="00991469">
              <w:rPr>
                <w:rFonts w:cs="Arial"/>
                <w:color w:val="404041"/>
                <w:sz w:val="25"/>
                <w:szCs w:val="25"/>
                <w:lang w:eastAsia="en-CA"/>
              </w:rPr>
              <w:t xml:space="preserve"> </w:t>
            </w:r>
            <w:r>
              <w:rPr>
                <w:rFonts w:cs="Arial"/>
                <w:color w:val="404041"/>
                <w:sz w:val="25"/>
                <w:szCs w:val="25"/>
                <w:lang w:eastAsia="en-CA"/>
              </w:rPr>
              <w:t xml:space="preserve"> the</w:t>
            </w:r>
            <w:proofErr w:type="gramEnd"/>
            <w:r>
              <w:rPr>
                <w:rFonts w:cs="Arial"/>
                <w:color w:val="404041"/>
                <w:sz w:val="25"/>
                <w:szCs w:val="25"/>
                <w:lang w:eastAsia="en-CA"/>
              </w:rPr>
              <w:t xml:space="preserve"> new geology program</w:t>
            </w:r>
            <w:r w:rsidR="00EA520B">
              <w:rPr>
                <w:rFonts w:cs="Arial"/>
                <w:color w:val="404041"/>
                <w:sz w:val="25"/>
                <w:szCs w:val="25"/>
                <w:lang w:eastAsia="en-CA"/>
              </w:rPr>
              <w:t xml:space="preserve"> just approved, </w:t>
            </w:r>
            <w:r>
              <w:rPr>
                <w:rFonts w:cs="Arial"/>
                <w:color w:val="404041"/>
                <w:sz w:val="25"/>
                <w:szCs w:val="25"/>
                <w:lang w:eastAsia="en-CA"/>
              </w:rPr>
              <w:t xml:space="preserve"> at Trent University.</w:t>
            </w:r>
            <w:r w:rsidR="00EA520B">
              <w:rPr>
                <w:rFonts w:cs="Arial"/>
                <w:color w:val="404041"/>
                <w:sz w:val="25"/>
                <w:szCs w:val="25"/>
                <w:lang w:eastAsia="en-CA"/>
              </w:rPr>
              <w:t xml:space="preserve">   </w:t>
            </w:r>
            <w:r w:rsidR="00991469">
              <w:rPr>
                <w:rFonts w:cs="Arial"/>
                <w:color w:val="404041"/>
                <w:sz w:val="25"/>
                <w:szCs w:val="25"/>
                <w:lang w:eastAsia="en-CA"/>
              </w:rPr>
              <w:t xml:space="preserve"> It has a mapped out pathway for Fleming ERT students to gain entry and optimally accomplish a university degree with about 2 years of additional studies.</w:t>
            </w:r>
          </w:p>
          <w:p w:rsidR="00F73ACD" w:rsidRDefault="00D46929" w:rsidP="00F73ACD">
            <w:pPr>
              <w:pStyle w:val="Default"/>
            </w:pPr>
            <w:r w:rsidRPr="00D46929">
              <w:rPr>
                <w:szCs w:val="22"/>
              </w:rPr>
              <w:t xml:space="preserve"> </w:t>
            </w:r>
          </w:p>
          <w:p w:rsidR="001446F3" w:rsidRPr="001446F3" w:rsidRDefault="00B71FF3" w:rsidP="001446F3">
            <w:pPr>
              <w:rPr>
                <w:rFonts w:cs="Arial"/>
                <w:szCs w:val="22"/>
              </w:rPr>
            </w:pPr>
            <w:r>
              <w:rPr>
                <w:rFonts w:cs="Arial"/>
                <w:szCs w:val="22"/>
              </w:rPr>
              <w:t xml:space="preserve">Program Alignment </w:t>
            </w:r>
            <w:r w:rsidR="001446F3" w:rsidRPr="001446F3">
              <w:rPr>
                <w:rFonts w:cs="Arial"/>
                <w:szCs w:val="22"/>
              </w:rPr>
              <w:t>with Applied Geology Trends</w:t>
            </w:r>
            <w:r>
              <w:rPr>
                <w:rFonts w:cs="Arial"/>
                <w:szCs w:val="22"/>
              </w:rPr>
              <w:t>:</w:t>
            </w:r>
          </w:p>
          <w:p w:rsidR="001446F3" w:rsidRPr="001446F3" w:rsidRDefault="001446F3" w:rsidP="001446F3">
            <w:pPr>
              <w:rPr>
                <w:rFonts w:cs="Arial"/>
                <w:szCs w:val="22"/>
              </w:rPr>
            </w:pPr>
          </w:p>
          <w:p w:rsidR="00EC76FB" w:rsidRDefault="001446F3" w:rsidP="001446F3">
            <w:pPr>
              <w:rPr>
                <w:rFonts w:cs="Arial"/>
                <w:szCs w:val="22"/>
              </w:rPr>
            </w:pPr>
            <w:r w:rsidRPr="001446F3">
              <w:rPr>
                <w:rFonts w:cs="Arial"/>
                <w:szCs w:val="22"/>
              </w:rPr>
              <w:t xml:space="preserve">The extraordinary high percentage of graduates who </w:t>
            </w:r>
            <w:r w:rsidR="00EA520B">
              <w:rPr>
                <w:rFonts w:cs="Arial"/>
                <w:szCs w:val="22"/>
              </w:rPr>
              <w:t xml:space="preserve">immediately </w:t>
            </w:r>
            <w:r w:rsidRPr="001446F3">
              <w:rPr>
                <w:rFonts w:cs="Arial"/>
                <w:szCs w:val="22"/>
              </w:rPr>
              <w:t>work in applied geology suggests that the curriculum has</w:t>
            </w:r>
            <w:r w:rsidR="00EC76FB">
              <w:rPr>
                <w:rFonts w:cs="Arial"/>
                <w:szCs w:val="22"/>
              </w:rPr>
              <w:t xml:space="preserve"> continued </w:t>
            </w:r>
            <w:proofErr w:type="gramStart"/>
            <w:r w:rsidR="00EC76FB">
              <w:rPr>
                <w:rFonts w:cs="Arial"/>
                <w:szCs w:val="22"/>
              </w:rPr>
              <w:t xml:space="preserve">to </w:t>
            </w:r>
            <w:r w:rsidRPr="001446F3">
              <w:rPr>
                <w:rFonts w:cs="Arial"/>
                <w:szCs w:val="22"/>
              </w:rPr>
              <w:t xml:space="preserve"> track</w:t>
            </w:r>
            <w:proofErr w:type="gramEnd"/>
            <w:r w:rsidRPr="001446F3">
              <w:rPr>
                <w:rFonts w:cs="Arial"/>
                <w:szCs w:val="22"/>
              </w:rPr>
              <w:t xml:space="preserve"> technical and social changes in these workplaces with  success.  The current co-op form of the program has resulted in hundreds of recommendations, </w:t>
            </w:r>
            <w:r w:rsidRPr="001446F3">
              <w:rPr>
                <w:rFonts w:cs="Arial"/>
                <w:szCs w:val="22"/>
              </w:rPr>
              <w:lastRenderedPageBreak/>
              <w:t xml:space="preserve">conversations (with students, employers) </w:t>
            </w:r>
            <w:r w:rsidR="00EA520B">
              <w:rPr>
                <w:rFonts w:cs="Arial"/>
                <w:szCs w:val="22"/>
              </w:rPr>
              <w:t xml:space="preserve">which keep the curriculum relevant. </w:t>
            </w:r>
            <w:r w:rsidRPr="001446F3">
              <w:rPr>
                <w:rFonts w:cs="Arial"/>
                <w:szCs w:val="22"/>
              </w:rPr>
              <w:t xml:space="preserve"> The flux of feedback continues to inform the College of trends and needed resources. </w:t>
            </w:r>
          </w:p>
          <w:p w:rsidR="00EC76FB" w:rsidRDefault="00EC76FB" w:rsidP="001446F3">
            <w:pPr>
              <w:rPr>
                <w:rFonts w:cs="Arial"/>
                <w:szCs w:val="22"/>
              </w:rPr>
            </w:pPr>
          </w:p>
          <w:p w:rsidR="001446F3" w:rsidRPr="001446F3" w:rsidRDefault="001446F3" w:rsidP="001446F3">
            <w:pPr>
              <w:rPr>
                <w:rFonts w:cs="Arial"/>
                <w:szCs w:val="22"/>
              </w:rPr>
            </w:pPr>
            <w:r w:rsidRPr="001446F3">
              <w:rPr>
                <w:rFonts w:cs="Arial"/>
                <w:szCs w:val="22"/>
              </w:rPr>
              <w:t xml:space="preserve">The College </w:t>
            </w:r>
            <w:r w:rsidR="00553366">
              <w:rPr>
                <w:rFonts w:cs="Arial"/>
                <w:szCs w:val="22"/>
              </w:rPr>
              <w:t xml:space="preserve">has not </w:t>
            </w:r>
            <w:r w:rsidRPr="001446F3">
              <w:rPr>
                <w:rFonts w:cs="Arial"/>
                <w:szCs w:val="22"/>
              </w:rPr>
              <w:t>replace</w:t>
            </w:r>
            <w:r w:rsidR="00553366">
              <w:rPr>
                <w:rFonts w:cs="Arial"/>
                <w:szCs w:val="22"/>
              </w:rPr>
              <w:t>d</w:t>
            </w:r>
            <w:r w:rsidRPr="001446F3">
              <w:rPr>
                <w:rFonts w:cs="Arial"/>
                <w:szCs w:val="22"/>
              </w:rPr>
              <w:t xml:space="preserve"> the </w:t>
            </w:r>
            <w:r w:rsidR="00553366">
              <w:rPr>
                <w:rFonts w:cs="Arial"/>
                <w:szCs w:val="22"/>
              </w:rPr>
              <w:t xml:space="preserve">full time </w:t>
            </w:r>
            <w:r w:rsidRPr="001446F3">
              <w:rPr>
                <w:rFonts w:cs="Arial"/>
                <w:szCs w:val="22"/>
              </w:rPr>
              <w:t>geophysical expertise of Grant Bashford</w:t>
            </w:r>
            <w:r w:rsidR="00553366">
              <w:rPr>
                <w:rFonts w:cs="Arial"/>
                <w:szCs w:val="22"/>
              </w:rPr>
              <w:t>.</w:t>
            </w:r>
            <w:r w:rsidRPr="001446F3">
              <w:rPr>
                <w:rFonts w:cs="Arial"/>
                <w:szCs w:val="22"/>
              </w:rPr>
              <w:t xml:space="preserve">  </w:t>
            </w:r>
            <w:r w:rsidR="00553366">
              <w:rPr>
                <w:rFonts w:cs="Arial"/>
                <w:szCs w:val="22"/>
              </w:rPr>
              <w:t xml:space="preserve">  </w:t>
            </w:r>
            <w:r w:rsidRPr="001446F3">
              <w:rPr>
                <w:rFonts w:cs="Arial"/>
                <w:szCs w:val="22"/>
              </w:rPr>
              <w:t>The</w:t>
            </w:r>
            <w:r w:rsidR="00553366">
              <w:rPr>
                <w:rFonts w:cs="Arial"/>
                <w:szCs w:val="22"/>
              </w:rPr>
              <w:t xml:space="preserve"> two full time and some </w:t>
            </w:r>
            <w:proofErr w:type="gramStart"/>
            <w:r w:rsidR="00553366">
              <w:rPr>
                <w:rFonts w:cs="Arial"/>
                <w:szCs w:val="22"/>
              </w:rPr>
              <w:t xml:space="preserve">contract </w:t>
            </w:r>
            <w:r w:rsidRPr="001446F3">
              <w:rPr>
                <w:rFonts w:cs="Arial"/>
                <w:szCs w:val="22"/>
              </w:rPr>
              <w:t xml:space="preserve"> Faculty</w:t>
            </w:r>
            <w:proofErr w:type="gramEnd"/>
            <w:r w:rsidRPr="001446F3">
              <w:rPr>
                <w:rFonts w:cs="Arial"/>
                <w:szCs w:val="22"/>
              </w:rPr>
              <w:t xml:space="preserve"> continue to strive to engage the students with tools and ideas leading to relevant and timely work in the industry</w:t>
            </w:r>
            <w:r w:rsidR="00EC76FB">
              <w:rPr>
                <w:rFonts w:cs="Arial"/>
                <w:szCs w:val="22"/>
              </w:rPr>
              <w:t xml:space="preserve"> in the geophysical field, but </w:t>
            </w:r>
            <w:r w:rsidR="00553366">
              <w:rPr>
                <w:rFonts w:cs="Arial"/>
                <w:szCs w:val="22"/>
              </w:rPr>
              <w:t>curriculum and skills development regarding this higher technology component of the program  has been challenging</w:t>
            </w:r>
            <w:r w:rsidR="00834FD8">
              <w:rPr>
                <w:rFonts w:cs="Arial"/>
                <w:szCs w:val="22"/>
              </w:rPr>
              <w:t xml:space="preserve"> in 2016 and will be more so in 2017 as the infrastructure to deliver the program will be dismantled and replaced.</w:t>
            </w:r>
          </w:p>
          <w:p w:rsidR="001446F3" w:rsidRPr="001446F3" w:rsidRDefault="001446F3" w:rsidP="001446F3">
            <w:pPr>
              <w:rPr>
                <w:rFonts w:cs="Arial"/>
                <w:szCs w:val="22"/>
              </w:rPr>
            </w:pPr>
          </w:p>
          <w:p w:rsidR="001446F3" w:rsidRPr="001446F3" w:rsidRDefault="001446F3" w:rsidP="001446F3">
            <w:pPr>
              <w:rPr>
                <w:rFonts w:cs="Arial"/>
                <w:szCs w:val="22"/>
              </w:rPr>
            </w:pPr>
          </w:p>
          <w:p w:rsidR="001446F3" w:rsidRPr="001446F3" w:rsidRDefault="001446F3" w:rsidP="001446F3">
            <w:pPr>
              <w:rPr>
                <w:rFonts w:cs="Arial"/>
                <w:szCs w:val="22"/>
              </w:rPr>
            </w:pPr>
            <w:proofErr w:type="gramStart"/>
            <w:r w:rsidRPr="001446F3">
              <w:rPr>
                <w:rFonts w:cs="Arial"/>
                <w:szCs w:val="22"/>
              </w:rPr>
              <w:t>1.</w:t>
            </w:r>
            <w:r w:rsidR="00553366">
              <w:rPr>
                <w:rFonts w:cs="Arial"/>
                <w:szCs w:val="22"/>
              </w:rPr>
              <w:t xml:space="preserve">2 </w:t>
            </w:r>
            <w:r w:rsidRPr="001446F3">
              <w:rPr>
                <w:rFonts w:cs="Arial"/>
                <w:szCs w:val="22"/>
              </w:rPr>
              <w:t xml:space="preserve"> How</w:t>
            </w:r>
            <w:proofErr w:type="gramEnd"/>
            <w:r w:rsidRPr="001446F3">
              <w:rPr>
                <w:rFonts w:cs="Arial"/>
                <w:szCs w:val="22"/>
              </w:rPr>
              <w:t xml:space="preserve"> the Program Fits the Strategic Mandate,</w:t>
            </w:r>
          </w:p>
          <w:p w:rsidR="001446F3" w:rsidRPr="001446F3" w:rsidRDefault="001446F3" w:rsidP="001446F3">
            <w:pPr>
              <w:rPr>
                <w:rFonts w:cs="Arial"/>
                <w:szCs w:val="22"/>
              </w:rPr>
            </w:pPr>
            <w:r w:rsidRPr="001446F3">
              <w:rPr>
                <w:rFonts w:cs="Arial"/>
                <w:szCs w:val="22"/>
              </w:rPr>
              <w:t>Short Term Planning, and Justification for Expansion</w:t>
            </w:r>
          </w:p>
          <w:p w:rsidR="001446F3" w:rsidRPr="001446F3" w:rsidRDefault="001446F3" w:rsidP="001446F3">
            <w:pPr>
              <w:rPr>
                <w:rFonts w:cs="Arial"/>
                <w:szCs w:val="22"/>
              </w:rPr>
            </w:pPr>
          </w:p>
          <w:p w:rsidR="00834FD8" w:rsidRDefault="001446F3" w:rsidP="001446F3">
            <w:pPr>
              <w:rPr>
                <w:rFonts w:cs="Arial"/>
                <w:szCs w:val="22"/>
              </w:rPr>
            </w:pPr>
            <w:r w:rsidRPr="001446F3">
              <w:rPr>
                <w:rFonts w:cs="Arial"/>
                <w:szCs w:val="22"/>
              </w:rPr>
              <w:t xml:space="preserve">An indicator of the fit of the Earth Resource Technician program within the School of Environmental and Natural Resource Sciences </w:t>
            </w:r>
            <w:r w:rsidR="00553366">
              <w:rPr>
                <w:rFonts w:cs="Arial"/>
                <w:szCs w:val="22"/>
              </w:rPr>
              <w:t>w</w:t>
            </w:r>
            <w:r w:rsidRPr="001446F3">
              <w:rPr>
                <w:rFonts w:cs="Arial"/>
                <w:szCs w:val="22"/>
              </w:rPr>
              <w:t>as study</w:t>
            </w:r>
            <w:r w:rsidR="00553366">
              <w:rPr>
                <w:rFonts w:cs="Arial"/>
                <w:szCs w:val="22"/>
              </w:rPr>
              <w:t xml:space="preserve"> commissioned</w:t>
            </w:r>
            <w:r w:rsidRPr="001446F3">
              <w:rPr>
                <w:rFonts w:cs="Arial"/>
                <w:szCs w:val="22"/>
              </w:rPr>
              <w:t xml:space="preserve"> by the Fleming College President’s Office in 2012, to evaluate the relevance and sustainability of geology as an avenue of study at Fleming and to assess capitalizing growth. </w:t>
            </w:r>
          </w:p>
          <w:p w:rsidR="00834FD8" w:rsidRDefault="00834FD8" w:rsidP="001446F3">
            <w:pPr>
              <w:rPr>
                <w:rFonts w:cs="Arial"/>
                <w:szCs w:val="22"/>
              </w:rPr>
            </w:pPr>
          </w:p>
          <w:p w:rsidR="00834FD8" w:rsidRDefault="001446F3" w:rsidP="001446F3">
            <w:pPr>
              <w:rPr>
                <w:rFonts w:cs="Arial"/>
                <w:szCs w:val="22"/>
              </w:rPr>
            </w:pPr>
            <w:r w:rsidRPr="001446F3">
              <w:rPr>
                <w:rFonts w:cs="Arial"/>
                <w:szCs w:val="22"/>
              </w:rPr>
              <w:t xml:space="preserve"> This study was commissioned using the external services of </w:t>
            </w:r>
            <w:proofErr w:type="spellStart"/>
            <w:proofErr w:type="gramStart"/>
            <w:r w:rsidRPr="001446F3">
              <w:rPr>
                <w:rFonts w:cs="Arial"/>
                <w:szCs w:val="22"/>
              </w:rPr>
              <w:t>Dr.Michael</w:t>
            </w:r>
            <w:proofErr w:type="spellEnd"/>
            <w:proofErr w:type="gramEnd"/>
            <w:r w:rsidRPr="001446F3">
              <w:rPr>
                <w:rFonts w:cs="Arial"/>
                <w:szCs w:val="22"/>
              </w:rPr>
              <w:t xml:space="preserve"> Cooke, and resulted in a documented and detailed technical report, </w:t>
            </w:r>
            <w:r w:rsidR="00CF1EFB">
              <w:rPr>
                <w:rFonts w:cs="Arial"/>
                <w:szCs w:val="22"/>
              </w:rPr>
              <w:t>“</w:t>
            </w:r>
            <w:r w:rsidRPr="001446F3">
              <w:rPr>
                <w:rFonts w:cs="Arial"/>
                <w:szCs w:val="22"/>
              </w:rPr>
              <w:t xml:space="preserve">The </w:t>
            </w:r>
            <w:proofErr w:type="spellStart"/>
            <w:r w:rsidRPr="001446F3">
              <w:rPr>
                <w:rFonts w:cs="Arial"/>
                <w:szCs w:val="22"/>
              </w:rPr>
              <w:t>GeoCentre</w:t>
            </w:r>
            <w:proofErr w:type="spellEnd"/>
            <w:r w:rsidRPr="001446F3">
              <w:rPr>
                <w:rFonts w:cs="Arial"/>
                <w:szCs w:val="22"/>
              </w:rPr>
              <w:t xml:space="preserve"> At Fleming</w:t>
            </w:r>
            <w:r w:rsidR="00CF1EFB">
              <w:rPr>
                <w:rFonts w:cs="Arial"/>
                <w:szCs w:val="22"/>
              </w:rPr>
              <w:t>”</w:t>
            </w:r>
            <w:r w:rsidRPr="001446F3">
              <w:rPr>
                <w:rFonts w:cs="Arial"/>
                <w:szCs w:val="22"/>
              </w:rPr>
              <w:t>, A Commitment to Excellence in the Earth Sciences, Business Case and Development Plan 2012-2016.</w:t>
            </w:r>
            <w:r w:rsidR="00553366">
              <w:rPr>
                <w:rFonts w:cs="Arial"/>
                <w:szCs w:val="22"/>
              </w:rPr>
              <w:t xml:space="preserve">  The recommendations of the report have been partially attained by the College.  The </w:t>
            </w:r>
            <w:proofErr w:type="spellStart"/>
            <w:r w:rsidR="00553366">
              <w:rPr>
                <w:rFonts w:cs="Arial"/>
                <w:szCs w:val="22"/>
              </w:rPr>
              <w:lastRenderedPageBreak/>
              <w:t>Geocentre</w:t>
            </w:r>
            <w:proofErr w:type="spellEnd"/>
            <w:r w:rsidR="00553366">
              <w:rPr>
                <w:rFonts w:cs="Arial"/>
                <w:szCs w:val="22"/>
              </w:rPr>
              <w:t xml:space="preserve"> is</w:t>
            </w:r>
            <w:r w:rsidR="00834FD8">
              <w:rPr>
                <w:rFonts w:cs="Arial"/>
                <w:szCs w:val="22"/>
              </w:rPr>
              <w:t xml:space="preserve"> currently the Lindsay campus</w:t>
            </w:r>
            <w:r w:rsidR="00553366">
              <w:rPr>
                <w:rFonts w:cs="Arial"/>
                <w:szCs w:val="22"/>
              </w:rPr>
              <w:t xml:space="preserve"> focus of a successful Federal infrastructure grant won in the Fall 2016 which will permit the reconstruction of the soils and rock laboratories of the College</w:t>
            </w:r>
            <w:r w:rsidR="00834FD8">
              <w:rPr>
                <w:rFonts w:cs="Arial"/>
                <w:szCs w:val="22"/>
              </w:rPr>
              <w:t>.  This funding proposal was the basis of a broadened rebuild of part of the Peterborough campus too.</w:t>
            </w:r>
          </w:p>
          <w:p w:rsidR="00834FD8" w:rsidRDefault="00834FD8" w:rsidP="001446F3">
            <w:pPr>
              <w:rPr>
                <w:rFonts w:cs="Arial"/>
                <w:szCs w:val="22"/>
              </w:rPr>
            </w:pPr>
          </w:p>
          <w:p w:rsidR="001446F3" w:rsidRPr="001446F3" w:rsidRDefault="00553366" w:rsidP="001446F3">
            <w:pPr>
              <w:rPr>
                <w:rFonts w:cs="Arial"/>
                <w:szCs w:val="22"/>
              </w:rPr>
            </w:pPr>
            <w:r>
              <w:rPr>
                <w:rFonts w:cs="Arial"/>
                <w:szCs w:val="22"/>
              </w:rPr>
              <w:t xml:space="preserve">  The pathway for University studies has gotten wider,</w:t>
            </w:r>
            <w:r w:rsidR="008B7CAB">
              <w:rPr>
                <w:rFonts w:cs="Arial"/>
                <w:szCs w:val="22"/>
              </w:rPr>
              <w:t xml:space="preserve"> </w:t>
            </w:r>
            <w:r>
              <w:rPr>
                <w:rFonts w:cs="Arial"/>
                <w:szCs w:val="22"/>
              </w:rPr>
              <w:t xml:space="preserve">with the agreement of Fleming and Trent University for flow through of ERT students to a new University degree in geology and climate.  The college has successful in attracting more applicants to the program in 2016, </w:t>
            </w:r>
            <w:r w:rsidR="008B7CAB">
              <w:rPr>
                <w:rFonts w:cs="Arial"/>
                <w:szCs w:val="22"/>
              </w:rPr>
              <w:t xml:space="preserve">but this did not result in more successful acceptances.   </w:t>
            </w:r>
            <w:r w:rsidR="001446F3" w:rsidRPr="001446F3">
              <w:rPr>
                <w:rFonts w:cs="Arial"/>
                <w:szCs w:val="22"/>
              </w:rPr>
              <w:t xml:space="preserve">  </w:t>
            </w:r>
            <w:r w:rsidR="008B7CAB">
              <w:rPr>
                <w:rFonts w:cs="Arial"/>
                <w:szCs w:val="22"/>
              </w:rPr>
              <w:t xml:space="preserve">It is clear the College has recognized that such a program is needed. </w:t>
            </w:r>
            <w:r w:rsidR="00834FD8">
              <w:rPr>
                <w:rFonts w:cs="Arial"/>
                <w:szCs w:val="22"/>
              </w:rPr>
              <w:t xml:space="preserve">Winning </w:t>
            </w:r>
            <w:r w:rsidR="008B7CAB">
              <w:rPr>
                <w:rFonts w:cs="Arial"/>
                <w:szCs w:val="22"/>
              </w:rPr>
              <w:t>infrastructure funding</w:t>
            </w:r>
            <w:r w:rsidR="00834FD8">
              <w:rPr>
                <w:rFonts w:cs="Arial"/>
                <w:szCs w:val="22"/>
              </w:rPr>
              <w:t xml:space="preserve"> has simply confirmed </w:t>
            </w:r>
            <w:proofErr w:type="gramStart"/>
            <w:r w:rsidR="008B7CAB">
              <w:rPr>
                <w:rFonts w:cs="Arial"/>
                <w:szCs w:val="22"/>
              </w:rPr>
              <w:t>the  College’s</w:t>
            </w:r>
            <w:proofErr w:type="gramEnd"/>
            <w:r w:rsidR="008B7CAB">
              <w:rPr>
                <w:rFonts w:cs="Arial"/>
                <w:szCs w:val="22"/>
              </w:rPr>
              <w:t xml:space="preserve"> finding</w:t>
            </w:r>
            <w:r w:rsidR="00834FD8">
              <w:rPr>
                <w:rFonts w:cs="Arial"/>
                <w:szCs w:val="22"/>
              </w:rPr>
              <w:t>.</w:t>
            </w:r>
            <w:r w:rsidR="008B7CAB">
              <w:rPr>
                <w:rFonts w:cs="Arial"/>
                <w:szCs w:val="22"/>
              </w:rPr>
              <w:t xml:space="preserve"> </w:t>
            </w:r>
          </w:p>
          <w:p w:rsidR="001446F3" w:rsidRPr="001446F3" w:rsidRDefault="001446F3" w:rsidP="001446F3">
            <w:pPr>
              <w:rPr>
                <w:rFonts w:cs="Arial"/>
                <w:szCs w:val="22"/>
              </w:rPr>
            </w:pPr>
          </w:p>
          <w:p w:rsidR="001446F3" w:rsidRPr="001446F3" w:rsidRDefault="0062692B" w:rsidP="001446F3">
            <w:pPr>
              <w:rPr>
                <w:rFonts w:cs="Arial"/>
                <w:szCs w:val="22"/>
              </w:rPr>
            </w:pPr>
            <w:proofErr w:type="gramStart"/>
            <w:r>
              <w:rPr>
                <w:rFonts w:cs="Arial"/>
                <w:szCs w:val="22"/>
              </w:rPr>
              <w:t xml:space="preserve">1.3 </w:t>
            </w:r>
            <w:r w:rsidR="001446F3" w:rsidRPr="001446F3">
              <w:rPr>
                <w:rFonts w:cs="Arial"/>
                <w:szCs w:val="22"/>
              </w:rPr>
              <w:t xml:space="preserve"> Co</w:t>
            </w:r>
            <w:proofErr w:type="gramEnd"/>
            <w:r>
              <w:rPr>
                <w:rFonts w:cs="Arial"/>
                <w:szCs w:val="22"/>
              </w:rPr>
              <w:t>-</w:t>
            </w:r>
            <w:r w:rsidR="001446F3" w:rsidRPr="001446F3">
              <w:rPr>
                <w:rFonts w:cs="Arial"/>
                <w:szCs w:val="22"/>
              </w:rPr>
              <w:t xml:space="preserve">op </w:t>
            </w:r>
            <w:r>
              <w:rPr>
                <w:rFonts w:cs="Arial"/>
                <w:szCs w:val="22"/>
              </w:rPr>
              <w:t>trends 2016</w:t>
            </w:r>
          </w:p>
          <w:p w:rsidR="001446F3" w:rsidRPr="001446F3" w:rsidRDefault="001446F3" w:rsidP="001446F3">
            <w:pPr>
              <w:rPr>
                <w:rFonts w:cs="Arial"/>
                <w:szCs w:val="22"/>
              </w:rPr>
            </w:pPr>
          </w:p>
          <w:p w:rsidR="00834FD8" w:rsidRDefault="0062692B" w:rsidP="001446F3">
            <w:pPr>
              <w:rPr>
                <w:rFonts w:cs="Arial"/>
                <w:szCs w:val="22"/>
              </w:rPr>
            </w:pPr>
            <w:r>
              <w:rPr>
                <w:rFonts w:cs="Arial"/>
                <w:szCs w:val="22"/>
              </w:rPr>
              <w:t xml:space="preserve">This program is nearly unique at Fleming in that students must complete a co-op education requirement to complete the program.  There is no alternate pathway for completion.  Further it is recognized as one of few programs that is physics, chemistry, geology and math based in theoretical explanations and in applied training.  </w:t>
            </w:r>
          </w:p>
          <w:p w:rsidR="00834FD8" w:rsidRDefault="00834FD8" w:rsidP="001446F3">
            <w:pPr>
              <w:rPr>
                <w:rFonts w:cs="Arial"/>
                <w:szCs w:val="22"/>
              </w:rPr>
            </w:pPr>
          </w:p>
          <w:p w:rsidR="001446F3" w:rsidRDefault="0062692B" w:rsidP="001446F3">
            <w:pPr>
              <w:rPr>
                <w:rFonts w:cs="Arial"/>
                <w:szCs w:val="22"/>
              </w:rPr>
            </w:pPr>
            <w:r>
              <w:rPr>
                <w:rFonts w:cs="Arial"/>
                <w:szCs w:val="22"/>
              </w:rPr>
              <w:t>In 2016 the School ERT is housed in expanded it</w:t>
            </w:r>
            <w:r w:rsidR="00834FD8">
              <w:rPr>
                <w:rFonts w:cs="Arial"/>
                <w:szCs w:val="22"/>
              </w:rPr>
              <w:t>s</w:t>
            </w:r>
            <w:proofErr w:type="gramStart"/>
            <w:r w:rsidR="00834FD8">
              <w:rPr>
                <w:rFonts w:cs="Arial"/>
                <w:szCs w:val="22"/>
              </w:rPr>
              <w:t xml:space="preserve">’ </w:t>
            </w:r>
            <w:r>
              <w:rPr>
                <w:rFonts w:cs="Arial"/>
                <w:szCs w:val="22"/>
              </w:rPr>
              <w:t xml:space="preserve"> co</w:t>
            </w:r>
            <w:proofErr w:type="gramEnd"/>
            <w:r>
              <w:rPr>
                <w:rFonts w:cs="Arial"/>
                <w:szCs w:val="22"/>
              </w:rPr>
              <w:t xml:space="preserve">-op offerings, (this has been happening more broadly </w:t>
            </w:r>
            <w:proofErr w:type="spellStart"/>
            <w:r>
              <w:rPr>
                <w:rFonts w:cs="Arial"/>
                <w:szCs w:val="22"/>
              </w:rPr>
              <w:t>thoughout</w:t>
            </w:r>
            <w:proofErr w:type="spellEnd"/>
            <w:r>
              <w:rPr>
                <w:rFonts w:cs="Arial"/>
                <w:szCs w:val="22"/>
              </w:rPr>
              <w:t xml:space="preserve"> the College system) but has not done this in the same way for each program, nor made co-op mandatory for some programs.  </w:t>
            </w:r>
            <w:proofErr w:type="gramStart"/>
            <w:r>
              <w:rPr>
                <w:rFonts w:cs="Arial"/>
                <w:szCs w:val="22"/>
              </w:rPr>
              <w:t>Consequently</w:t>
            </w:r>
            <w:proofErr w:type="gramEnd"/>
            <w:r>
              <w:rPr>
                <w:rFonts w:cs="Arial"/>
                <w:szCs w:val="22"/>
              </w:rPr>
              <w:t xml:space="preserve"> the attraction of ERT co-op has been diluted as other options exist for students to get co-op work experience.  </w:t>
            </w:r>
            <w:r>
              <w:rPr>
                <w:rFonts w:cs="Arial"/>
                <w:szCs w:val="22"/>
              </w:rPr>
              <w:lastRenderedPageBreak/>
              <w:t xml:space="preserve">Therefor some of the </w:t>
            </w:r>
            <w:proofErr w:type="gramStart"/>
            <w:r>
              <w:rPr>
                <w:rFonts w:cs="Arial"/>
                <w:szCs w:val="22"/>
              </w:rPr>
              <w:t xml:space="preserve">edge </w:t>
            </w:r>
            <w:r w:rsidR="00834FD8">
              <w:rPr>
                <w:rFonts w:cs="Arial"/>
                <w:szCs w:val="22"/>
              </w:rPr>
              <w:t xml:space="preserve"> of</w:t>
            </w:r>
            <w:proofErr w:type="gramEnd"/>
            <w:r w:rsidR="00834FD8">
              <w:rPr>
                <w:rFonts w:cs="Arial"/>
                <w:szCs w:val="22"/>
              </w:rPr>
              <w:t xml:space="preserve"> several years ago, </w:t>
            </w:r>
            <w:r>
              <w:rPr>
                <w:rFonts w:cs="Arial"/>
                <w:szCs w:val="22"/>
              </w:rPr>
              <w:t>gained by offering co-op  to attract new students to ERT has been lost.    This is another area the institution should evaluate with a goal of improving external and internal marketing for ERT.</w:t>
            </w:r>
          </w:p>
          <w:p w:rsidR="0062692B" w:rsidRDefault="0062692B" w:rsidP="001446F3">
            <w:pPr>
              <w:rPr>
                <w:rFonts w:cs="Arial"/>
                <w:szCs w:val="22"/>
              </w:rPr>
            </w:pPr>
          </w:p>
          <w:p w:rsidR="0062692B" w:rsidRDefault="0062692B" w:rsidP="001446F3">
            <w:pPr>
              <w:rPr>
                <w:rFonts w:cs="Arial"/>
                <w:szCs w:val="22"/>
              </w:rPr>
            </w:pPr>
            <w:r>
              <w:rPr>
                <w:rFonts w:cs="Arial"/>
                <w:szCs w:val="22"/>
              </w:rPr>
              <w:t xml:space="preserve">Those students who </w:t>
            </w:r>
            <w:r w:rsidR="00954E80">
              <w:rPr>
                <w:rFonts w:cs="Arial"/>
                <w:szCs w:val="22"/>
              </w:rPr>
              <w:t xml:space="preserve">were eligible for co-op work, and focused on winning it, got very good work experiences through the summer and early Fall of 2016.  However, it appears the % of the class eligible </w:t>
            </w:r>
            <w:proofErr w:type="gramStart"/>
            <w:r w:rsidR="00954E80">
              <w:rPr>
                <w:rFonts w:cs="Arial"/>
                <w:szCs w:val="22"/>
              </w:rPr>
              <w:t xml:space="preserve">for </w:t>
            </w:r>
            <w:r w:rsidR="00834FD8">
              <w:rPr>
                <w:rFonts w:cs="Arial"/>
                <w:szCs w:val="22"/>
              </w:rPr>
              <w:t>,</w:t>
            </w:r>
            <w:proofErr w:type="gramEnd"/>
            <w:r w:rsidR="00834FD8">
              <w:rPr>
                <w:rFonts w:cs="Arial"/>
                <w:szCs w:val="22"/>
              </w:rPr>
              <w:t xml:space="preserve"> </w:t>
            </w:r>
            <w:r w:rsidR="00954E80">
              <w:rPr>
                <w:rFonts w:cs="Arial"/>
                <w:szCs w:val="22"/>
              </w:rPr>
              <w:t>or interested in co-op work in the anticipated summer after semester 2 has gradually decreased.  In interviewing students who have not accomplished a co</w:t>
            </w:r>
            <w:r w:rsidR="00834FD8">
              <w:rPr>
                <w:rFonts w:cs="Arial"/>
                <w:szCs w:val="22"/>
              </w:rPr>
              <w:t>-</w:t>
            </w:r>
            <w:r w:rsidR="00954E80">
              <w:rPr>
                <w:rFonts w:cs="Arial"/>
                <w:szCs w:val="22"/>
              </w:rPr>
              <w:t>op job in the expected time frame a number of reasons come up repeatedly.  One has to do with developing confidence and self</w:t>
            </w:r>
            <w:r w:rsidR="00834FD8">
              <w:rPr>
                <w:rFonts w:cs="Arial"/>
                <w:szCs w:val="22"/>
              </w:rPr>
              <w:t>-</w:t>
            </w:r>
            <w:r w:rsidR="00954E80">
              <w:rPr>
                <w:rFonts w:cs="Arial"/>
                <w:szCs w:val="22"/>
              </w:rPr>
              <w:t xml:space="preserve"> motivation to complete 1</w:t>
            </w:r>
            <w:r w:rsidR="00954E80" w:rsidRPr="00954E80">
              <w:rPr>
                <w:rFonts w:cs="Arial"/>
                <w:szCs w:val="22"/>
                <w:vertAlign w:val="superscript"/>
              </w:rPr>
              <w:t>st</w:t>
            </w:r>
            <w:r w:rsidR="00954E80">
              <w:rPr>
                <w:rFonts w:cs="Arial"/>
                <w:szCs w:val="22"/>
              </w:rPr>
              <w:t xml:space="preserve"> and 2</w:t>
            </w:r>
            <w:r w:rsidR="00954E80" w:rsidRPr="00954E80">
              <w:rPr>
                <w:rFonts w:cs="Arial"/>
                <w:szCs w:val="22"/>
                <w:vertAlign w:val="superscript"/>
              </w:rPr>
              <w:t>nd</w:t>
            </w:r>
            <w:r w:rsidR="00954E80">
              <w:rPr>
                <w:rFonts w:cs="Arial"/>
                <w:szCs w:val="22"/>
              </w:rPr>
              <w:t xml:space="preserve"> semester courses.  Some completed all core (technical courses) but did not complete</w:t>
            </w:r>
          </w:p>
          <w:p w:rsidR="00516B17" w:rsidRDefault="00834FD8" w:rsidP="001446F3">
            <w:pPr>
              <w:rPr>
                <w:rFonts w:cs="Arial"/>
                <w:szCs w:val="22"/>
              </w:rPr>
            </w:pPr>
            <w:r>
              <w:rPr>
                <w:rFonts w:cs="Arial"/>
                <w:szCs w:val="22"/>
              </w:rPr>
              <w:t>a</w:t>
            </w:r>
            <w:r w:rsidR="00954E80">
              <w:rPr>
                <w:rFonts w:cs="Arial"/>
                <w:szCs w:val="22"/>
              </w:rPr>
              <w:t xml:space="preserve"> general educat</w:t>
            </w:r>
            <w:r w:rsidR="00516B17">
              <w:rPr>
                <w:rFonts w:cs="Arial"/>
                <w:szCs w:val="22"/>
              </w:rPr>
              <w:t>i</w:t>
            </w:r>
            <w:r w:rsidR="00954E80">
              <w:rPr>
                <w:rFonts w:cs="Arial"/>
                <w:szCs w:val="22"/>
              </w:rPr>
              <w:t>on course</w:t>
            </w:r>
            <w:r>
              <w:rPr>
                <w:rFonts w:cs="Arial"/>
                <w:szCs w:val="22"/>
              </w:rPr>
              <w:t xml:space="preserve"> requirement</w:t>
            </w:r>
            <w:r w:rsidR="00954E80">
              <w:rPr>
                <w:rFonts w:cs="Arial"/>
                <w:szCs w:val="22"/>
              </w:rPr>
              <w:t xml:space="preserve">.   Others did not job search as aggressively or as competently.  Others waited </w:t>
            </w:r>
            <w:proofErr w:type="gramStart"/>
            <w:r w:rsidR="00954E80">
              <w:rPr>
                <w:rFonts w:cs="Arial"/>
                <w:szCs w:val="22"/>
              </w:rPr>
              <w:t>for  the</w:t>
            </w:r>
            <w:proofErr w:type="gramEnd"/>
            <w:r w:rsidR="00954E80">
              <w:rPr>
                <w:rFonts w:cs="Arial"/>
                <w:szCs w:val="22"/>
              </w:rPr>
              <w:t xml:space="preserve"> College to post a course mark carried over from semester 1 and did not act</w:t>
            </w:r>
            <w:r>
              <w:rPr>
                <w:rFonts w:cs="Arial"/>
                <w:szCs w:val="22"/>
              </w:rPr>
              <w:t xml:space="preserve"> on a job search until they were sure they were eligible to take the course (</w:t>
            </w:r>
            <w:r w:rsidR="00954E80">
              <w:rPr>
                <w:rFonts w:cs="Arial"/>
                <w:szCs w:val="22"/>
              </w:rPr>
              <w:t>until the mark was official in late spring</w:t>
            </w:r>
            <w:r>
              <w:rPr>
                <w:rFonts w:cs="Arial"/>
                <w:szCs w:val="22"/>
              </w:rPr>
              <w:t>)</w:t>
            </w:r>
            <w:r w:rsidR="00954E80">
              <w:rPr>
                <w:rFonts w:cs="Arial"/>
                <w:szCs w:val="22"/>
              </w:rPr>
              <w:t xml:space="preserve">, hence, lost </w:t>
            </w:r>
            <w:r w:rsidR="00516B17">
              <w:rPr>
                <w:rFonts w:cs="Arial"/>
                <w:szCs w:val="22"/>
              </w:rPr>
              <w:t xml:space="preserve">opportunity for some </w:t>
            </w:r>
            <w:r w:rsidR="00954E80">
              <w:rPr>
                <w:rFonts w:cs="Arial"/>
                <w:szCs w:val="22"/>
              </w:rPr>
              <w:t>competitive positions.</w:t>
            </w:r>
            <w:r w:rsidR="00516B17">
              <w:rPr>
                <w:rFonts w:cs="Arial"/>
                <w:szCs w:val="22"/>
              </w:rPr>
              <w:t xml:space="preserve">   It appears to make little difference that students are encouraged and informed of The opportunities and pitfalls of gaining employment</w:t>
            </w:r>
            <w:r>
              <w:rPr>
                <w:rFonts w:cs="Arial"/>
                <w:szCs w:val="22"/>
              </w:rPr>
              <w:t>.  S</w:t>
            </w:r>
            <w:r w:rsidR="00516B17">
              <w:rPr>
                <w:rFonts w:cs="Arial"/>
                <w:szCs w:val="22"/>
              </w:rPr>
              <w:t>ome have their own pace to accomplish the program.</w:t>
            </w:r>
          </w:p>
          <w:p w:rsidR="00516B17" w:rsidRDefault="00516B17" w:rsidP="001446F3">
            <w:pPr>
              <w:rPr>
                <w:rFonts w:cs="Arial"/>
                <w:szCs w:val="22"/>
              </w:rPr>
            </w:pPr>
          </w:p>
          <w:p w:rsidR="00516B17" w:rsidRPr="00D46929" w:rsidRDefault="00516B17" w:rsidP="001446F3">
            <w:pPr>
              <w:rPr>
                <w:rFonts w:cs="Arial"/>
                <w:szCs w:val="22"/>
              </w:rPr>
            </w:pPr>
            <w:r>
              <w:rPr>
                <w:rFonts w:cs="Arial"/>
                <w:szCs w:val="22"/>
              </w:rPr>
              <w:t>Employer feedback in 2016 was replete with positive comments about the student workers and often contained suggestion that the student return to work upon graduation.</w:t>
            </w:r>
          </w:p>
          <w:p w:rsidR="00EA4DDF" w:rsidRPr="00356C80" w:rsidRDefault="00EA4DDF" w:rsidP="00AB5A30">
            <w:pPr>
              <w:rPr>
                <w:rFonts w:cs="Arial"/>
                <w:szCs w:val="22"/>
              </w:rPr>
            </w:pP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EA4DDF" w:rsidRPr="00356C80" w:rsidRDefault="00EA4DDF" w:rsidP="00AB5A30">
            <w:pPr>
              <w:pStyle w:val="Title"/>
              <w:jc w:val="left"/>
              <w:rPr>
                <w:rFonts w:ascii="Arial" w:hAnsi="Arial" w:cs="Arial"/>
                <w:b/>
                <w:bCs/>
                <w:sz w:val="20"/>
              </w:rPr>
            </w:pPr>
            <w:r w:rsidRPr="00356C80">
              <w:rPr>
                <w:rFonts w:ascii="Arial" w:hAnsi="Arial" w:cs="Arial"/>
                <w:b/>
                <w:bCs/>
                <w:sz w:val="20"/>
              </w:rPr>
              <w:lastRenderedPageBreak/>
              <w:t>Industry Liaison</w:t>
            </w:r>
          </w:p>
          <w:p w:rsidR="00EA4DDF" w:rsidRPr="00356C80" w:rsidRDefault="00EA4DDF" w:rsidP="00AB5A30">
            <w:pPr>
              <w:pStyle w:val="Title"/>
              <w:jc w:val="left"/>
              <w:rPr>
                <w:rFonts w:ascii="Arial" w:hAnsi="Arial"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8667D6" w:rsidRDefault="00EA4DDF" w:rsidP="00AB5A30">
            <w:pPr>
              <w:numPr>
                <w:ilvl w:val="0"/>
                <w:numId w:val="7"/>
              </w:numPr>
              <w:tabs>
                <w:tab w:val="clear" w:pos="900"/>
                <w:tab w:val="num" w:pos="360"/>
              </w:tabs>
              <w:ind w:left="360"/>
              <w:rPr>
                <w:rFonts w:cs="Arial"/>
                <w:b/>
                <w:bCs/>
                <w:sz w:val="20"/>
              </w:rPr>
            </w:pPr>
            <w:r w:rsidRPr="008667D6">
              <w:rPr>
                <w:rFonts w:cs="Arial"/>
                <w:sz w:val="20"/>
              </w:rPr>
              <w:t>Program initiatives to maintain involvement with the industry / sector such as field placement supervisions, clinical, faculty renewal, professional learning, other professional affiliations, or community-based projects</w:t>
            </w:r>
          </w:p>
          <w:p w:rsidR="005D66C4" w:rsidRDefault="005D66C4" w:rsidP="00AB5A30">
            <w:pPr>
              <w:pStyle w:val="Title"/>
              <w:jc w:val="left"/>
              <w:rPr>
                <w:rFonts w:ascii="Arial" w:hAnsi="Arial" w:cs="Arial"/>
                <w:b/>
                <w:bCs/>
                <w:sz w:val="20"/>
              </w:rPr>
            </w:pPr>
          </w:p>
          <w:p w:rsidR="005D66C4" w:rsidRPr="00356C80" w:rsidRDefault="005D66C4" w:rsidP="00AB5A30">
            <w:pPr>
              <w:pStyle w:val="Title"/>
              <w:jc w:val="left"/>
              <w:rPr>
                <w:rFonts w:ascii="Arial" w:hAnsi="Arial" w:cs="Arial"/>
                <w:b/>
                <w:bCs/>
                <w:sz w:val="20"/>
              </w:rPr>
            </w:pPr>
          </w:p>
        </w:tc>
        <w:tc>
          <w:tcPr>
            <w:tcW w:w="6376" w:type="dxa"/>
            <w:gridSpan w:val="2"/>
            <w:tcMar>
              <w:top w:w="113" w:type="dxa"/>
              <w:bottom w:w="113" w:type="dxa"/>
            </w:tcMar>
          </w:tcPr>
          <w:p w:rsidR="00EA4DDF" w:rsidRDefault="00516B17" w:rsidP="00AB5A30">
            <w:pPr>
              <w:rPr>
                <w:rFonts w:cs="Arial"/>
                <w:szCs w:val="22"/>
              </w:rPr>
            </w:pPr>
            <w:proofErr w:type="gramStart"/>
            <w:r>
              <w:rPr>
                <w:rFonts w:cs="Arial"/>
                <w:szCs w:val="22"/>
              </w:rPr>
              <w:t>1.4  Industry</w:t>
            </w:r>
            <w:proofErr w:type="gramEnd"/>
            <w:r>
              <w:rPr>
                <w:rFonts w:cs="Arial"/>
                <w:szCs w:val="22"/>
              </w:rPr>
              <w:t xml:space="preserve"> Contacts</w:t>
            </w:r>
          </w:p>
          <w:p w:rsidR="00516B17" w:rsidRDefault="00516B17" w:rsidP="00AB5A30">
            <w:pPr>
              <w:rPr>
                <w:rFonts w:cs="Arial"/>
                <w:szCs w:val="22"/>
              </w:rPr>
            </w:pPr>
          </w:p>
          <w:p w:rsidR="00516B17" w:rsidRPr="00356C80" w:rsidRDefault="00516B17" w:rsidP="00AB5A30">
            <w:pPr>
              <w:rPr>
                <w:rFonts w:cs="Arial"/>
                <w:szCs w:val="22"/>
              </w:rPr>
            </w:pPr>
            <w:r>
              <w:rPr>
                <w:rFonts w:cs="Arial"/>
                <w:szCs w:val="22"/>
              </w:rPr>
              <w:t>The Program Advisory Committee is active and gradually changing in membership.  It has representation  from the minerals and engineering fields and continues to be an advocate for the program.</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2.0 Curriculum Development and Framework</w:t>
            </w:r>
          </w:p>
        </w:tc>
        <w:tc>
          <w:tcPr>
            <w:tcW w:w="6376" w:type="dxa"/>
            <w:gridSpan w:val="2"/>
            <w:shd w:val="clear" w:color="auto" w:fill="C0C0C0"/>
            <w:tcMar>
              <w:top w:w="113" w:type="dxa"/>
              <w:bottom w:w="113" w:type="dxa"/>
            </w:tcMar>
          </w:tcPr>
          <w:p w:rsidR="00EA4DDF" w:rsidRPr="00356C80" w:rsidRDefault="00EA4DDF" w:rsidP="00AB5A30">
            <w:pPr>
              <w:rPr>
                <w:rFonts w:cs="Arial"/>
                <w:b/>
              </w:rPr>
            </w:pP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Curriculum Framework</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2116CE" w:rsidRPr="002116CE" w:rsidRDefault="002116CE" w:rsidP="002116CE">
            <w:pPr>
              <w:numPr>
                <w:ilvl w:val="0"/>
                <w:numId w:val="7"/>
              </w:numPr>
              <w:tabs>
                <w:tab w:val="clear" w:pos="900"/>
                <w:tab w:val="num" w:pos="360"/>
              </w:tabs>
              <w:ind w:left="360"/>
              <w:rPr>
                <w:rFonts w:cs="Arial"/>
                <w:sz w:val="20"/>
              </w:rPr>
            </w:pPr>
            <w:r>
              <w:rPr>
                <w:rFonts w:cs="Arial"/>
                <w:sz w:val="20"/>
              </w:rPr>
              <w:t xml:space="preserve">Describe how your program demonstrates a </w:t>
            </w:r>
            <w:r w:rsidRPr="002116CE">
              <w:rPr>
                <w:rFonts w:cs="Arial"/>
                <w:sz w:val="20"/>
              </w:rPr>
              <w:t>learn</w:t>
            </w:r>
            <w:r>
              <w:rPr>
                <w:rFonts w:cs="Arial"/>
                <w:sz w:val="20"/>
              </w:rPr>
              <w:t xml:space="preserve">er </w:t>
            </w:r>
            <w:r w:rsidRPr="002116CE">
              <w:rPr>
                <w:rFonts w:cs="Arial"/>
                <w:sz w:val="20"/>
              </w:rPr>
              <w:t xml:space="preserve">centered </w:t>
            </w:r>
            <w:r>
              <w:rPr>
                <w:rFonts w:cs="Arial"/>
                <w:sz w:val="20"/>
              </w:rPr>
              <w:t xml:space="preserve">approach and addresses our </w:t>
            </w:r>
            <w:r w:rsidRPr="002116CE">
              <w:rPr>
                <w:rFonts w:cs="Arial"/>
                <w:sz w:val="20"/>
              </w:rPr>
              <w:t>core promise</w:t>
            </w:r>
            <w:r>
              <w:rPr>
                <w:rFonts w:cs="Arial"/>
                <w:sz w:val="20"/>
              </w:rPr>
              <w:t xml:space="preserve"> to students concerning </w:t>
            </w:r>
            <w:r w:rsidRPr="002116CE">
              <w:rPr>
                <w:rFonts w:cs="Arial"/>
                <w:sz w:val="20"/>
              </w:rPr>
              <w:t>personalized learning and support</w:t>
            </w:r>
            <w:r>
              <w:rPr>
                <w:rFonts w:cs="Arial"/>
                <w:sz w:val="20"/>
              </w:rPr>
              <w:t xml:space="preserve">.  </w:t>
            </w:r>
          </w:p>
          <w:p w:rsidR="00EB4375" w:rsidRPr="00356C80" w:rsidRDefault="00EB4375" w:rsidP="002116CE">
            <w:pPr>
              <w:ind w:left="360"/>
              <w:rPr>
                <w:rFonts w:cs="Arial"/>
                <w:b/>
                <w:sz w:val="20"/>
              </w:rPr>
            </w:pPr>
          </w:p>
        </w:tc>
        <w:tc>
          <w:tcPr>
            <w:tcW w:w="6376" w:type="dxa"/>
            <w:gridSpan w:val="2"/>
            <w:tcMar>
              <w:top w:w="113" w:type="dxa"/>
              <w:bottom w:w="113" w:type="dxa"/>
            </w:tcMar>
          </w:tcPr>
          <w:p w:rsidR="00EA4DDF" w:rsidRDefault="00464E2B" w:rsidP="009A3263">
            <w:pPr>
              <w:rPr>
                <w:rFonts w:cs="Arial"/>
                <w:szCs w:val="22"/>
              </w:rPr>
            </w:pPr>
            <w:proofErr w:type="gramStart"/>
            <w:r>
              <w:rPr>
                <w:rFonts w:cs="Arial"/>
                <w:szCs w:val="22"/>
              </w:rPr>
              <w:t>2.0  Curriculum</w:t>
            </w:r>
            <w:proofErr w:type="gramEnd"/>
            <w:r>
              <w:rPr>
                <w:rFonts w:cs="Arial"/>
                <w:szCs w:val="22"/>
              </w:rPr>
              <w:t xml:space="preserve"> Framework</w:t>
            </w:r>
          </w:p>
          <w:p w:rsidR="00464E2B" w:rsidRDefault="00464E2B" w:rsidP="009A3263">
            <w:pPr>
              <w:rPr>
                <w:rFonts w:cs="Arial"/>
                <w:szCs w:val="22"/>
              </w:rPr>
            </w:pPr>
          </w:p>
          <w:p w:rsidR="00834FD8" w:rsidRDefault="00464E2B" w:rsidP="009A3263">
            <w:pPr>
              <w:rPr>
                <w:rFonts w:cs="Arial"/>
                <w:szCs w:val="22"/>
              </w:rPr>
            </w:pPr>
            <w:r>
              <w:rPr>
                <w:rFonts w:cs="Arial"/>
                <w:szCs w:val="22"/>
              </w:rPr>
              <w:t xml:space="preserve">Program curriculum covers the normal content of a science program with </w:t>
            </w:r>
            <w:r w:rsidR="00834FD8">
              <w:rPr>
                <w:rFonts w:cs="Arial"/>
                <w:szCs w:val="22"/>
              </w:rPr>
              <w:t xml:space="preserve">due </w:t>
            </w:r>
            <w:r>
              <w:rPr>
                <w:rFonts w:cs="Arial"/>
                <w:szCs w:val="22"/>
              </w:rPr>
              <w:t xml:space="preserve">regard to the capacity students </w:t>
            </w:r>
            <w:proofErr w:type="gramStart"/>
            <w:r>
              <w:rPr>
                <w:rFonts w:cs="Arial"/>
                <w:szCs w:val="22"/>
              </w:rPr>
              <w:t>have  to</w:t>
            </w:r>
            <w:proofErr w:type="gramEnd"/>
            <w:r>
              <w:rPr>
                <w:rFonts w:cs="Arial"/>
                <w:szCs w:val="22"/>
              </w:rPr>
              <w:t xml:space="preserve"> accomplish lab, field and independent studies. </w:t>
            </w:r>
            <w:r w:rsidR="00834FD8">
              <w:rPr>
                <w:rFonts w:cs="Arial"/>
                <w:szCs w:val="22"/>
              </w:rPr>
              <w:t xml:space="preserve">Student feedback is carefully considered.  </w:t>
            </w:r>
          </w:p>
          <w:p w:rsidR="00834FD8" w:rsidRDefault="00834FD8" w:rsidP="009A3263">
            <w:pPr>
              <w:rPr>
                <w:rFonts w:cs="Arial"/>
                <w:szCs w:val="22"/>
              </w:rPr>
            </w:pPr>
          </w:p>
          <w:p w:rsidR="00464E2B" w:rsidRPr="00356C80" w:rsidRDefault="00464E2B" w:rsidP="00834FD8">
            <w:pPr>
              <w:rPr>
                <w:rFonts w:cs="Arial"/>
                <w:szCs w:val="22"/>
              </w:rPr>
            </w:pPr>
            <w:r>
              <w:rPr>
                <w:rFonts w:cs="Arial"/>
                <w:szCs w:val="22"/>
              </w:rPr>
              <w:t xml:space="preserve"> During the past several years the courses have been modified </w:t>
            </w:r>
            <w:r w:rsidR="00834FD8">
              <w:rPr>
                <w:rFonts w:cs="Arial"/>
                <w:szCs w:val="22"/>
              </w:rPr>
              <w:t>to ameliorate</w:t>
            </w:r>
            <w:r>
              <w:rPr>
                <w:rFonts w:cs="Arial"/>
                <w:szCs w:val="22"/>
              </w:rPr>
              <w:t xml:space="preserve"> student workload, timing of assignments and exams and weighting of course content commensurate with difficulty.  Key performance indicator surveys measure the student comfort level with their learning process and show the delivery and support is appropriate.</w:t>
            </w:r>
            <w:r w:rsidR="00834FD8">
              <w:rPr>
                <w:rFonts w:cs="Arial"/>
                <w:szCs w:val="22"/>
              </w:rPr>
              <w:t xml:space="preserve">  KPI metrics are average or above average for the program.</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EA4DDF" w:rsidRPr="00356C80" w:rsidRDefault="00464E2B" w:rsidP="00AB5A30">
            <w:pPr>
              <w:pStyle w:val="Title"/>
              <w:jc w:val="left"/>
              <w:rPr>
                <w:rFonts w:ascii="Arial" w:hAnsi="Arial" w:cs="Arial"/>
                <w:b/>
                <w:sz w:val="20"/>
              </w:rPr>
            </w:pPr>
            <w:r>
              <w:rPr>
                <w:rFonts w:ascii="Arial" w:hAnsi="Arial" w:cs="Arial"/>
                <w:b/>
                <w:sz w:val="20"/>
              </w:rPr>
              <w:t xml:space="preserve">2.1 </w:t>
            </w:r>
            <w:r w:rsidR="00EA4DDF" w:rsidRPr="00356C80">
              <w:rPr>
                <w:rFonts w:ascii="Arial" w:hAnsi="Arial" w:cs="Arial"/>
                <w:b/>
                <w:sz w:val="20"/>
              </w:rPr>
              <w:t>Outcomes from Curriculum Renewal</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7"/>
              </w:numPr>
              <w:tabs>
                <w:tab w:val="clear" w:pos="900"/>
              </w:tabs>
              <w:ind w:left="360"/>
              <w:rPr>
                <w:rFonts w:cs="Arial"/>
                <w:sz w:val="20"/>
              </w:rPr>
            </w:pPr>
            <w:r w:rsidRPr="00356C80">
              <w:rPr>
                <w:rFonts w:cs="Arial"/>
                <w:sz w:val="20"/>
              </w:rPr>
              <w:lastRenderedPageBreak/>
              <w:t>Key outcomes from the Curriculum Renewal processes of the past few years</w:t>
            </w: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Progress to date in implementing the recommendations arising from Curriculum Renewal</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Success of the changes implemented and the means by which they are being evaluated</w:t>
            </w:r>
          </w:p>
          <w:p w:rsidR="00EB4375" w:rsidRPr="00356C80" w:rsidRDefault="00EB4375" w:rsidP="00EB4375">
            <w:pPr>
              <w:rPr>
                <w:rFonts w:cs="Arial"/>
                <w:sz w:val="20"/>
              </w:rPr>
            </w:pPr>
          </w:p>
          <w:p w:rsidR="00EA4DDF" w:rsidRPr="00356C80" w:rsidRDefault="00EA4DDF" w:rsidP="00AB5A30">
            <w:pPr>
              <w:pStyle w:val="Title"/>
              <w:jc w:val="left"/>
              <w:rPr>
                <w:rFonts w:ascii="Arial" w:hAnsi="Arial" w:cs="Arial"/>
                <w:b/>
                <w:sz w:val="20"/>
              </w:rPr>
            </w:pPr>
          </w:p>
        </w:tc>
        <w:tc>
          <w:tcPr>
            <w:tcW w:w="6376" w:type="dxa"/>
            <w:gridSpan w:val="2"/>
            <w:tcMar>
              <w:top w:w="113" w:type="dxa"/>
              <w:bottom w:w="113" w:type="dxa"/>
            </w:tcMar>
          </w:tcPr>
          <w:p w:rsidR="00651EAF" w:rsidRDefault="00464E2B" w:rsidP="00651EAF">
            <w:pPr>
              <w:rPr>
                <w:rFonts w:cs="Arial"/>
                <w:szCs w:val="22"/>
              </w:rPr>
            </w:pPr>
            <w:r>
              <w:rPr>
                <w:rFonts w:cs="Arial"/>
                <w:szCs w:val="22"/>
              </w:rPr>
              <w:lastRenderedPageBreak/>
              <w:t>2.1</w:t>
            </w:r>
            <w:r w:rsidR="00651EAF" w:rsidRPr="00651EAF">
              <w:rPr>
                <w:rFonts w:cs="Arial"/>
                <w:szCs w:val="22"/>
              </w:rPr>
              <w:t xml:space="preserve"> Outcomes</w:t>
            </w:r>
            <w:r w:rsidR="00516B17">
              <w:rPr>
                <w:rFonts w:cs="Arial"/>
                <w:szCs w:val="22"/>
              </w:rPr>
              <w:t xml:space="preserve"> past</w:t>
            </w:r>
            <w:r w:rsidR="00651EAF" w:rsidRPr="00651EAF">
              <w:rPr>
                <w:rFonts w:cs="Arial"/>
                <w:szCs w:val="22"/>
              </w:rPr>
              <w:t xml:space="preserve"> Program Review </w:t>
            </w:r>
          </w:p>
          <w:p w:rsidR="00516B17" w:rsidRDefault="00516B17" w:rsidP="00651EAF">
            <w:pPr>
              <w:rPr>
                <w:rFonts w:cs="Arial"/>
                <w:szCs w:val="22"/>
              </w:rPr>
            </w:pPr>
          </w:p>
          <w:p w:rsidR="00516B17" w:rsidRDefault="00516B17" w:rsidP="00651EAF">
            <w:pPr>
              <w:rPr>
                <w:rFonts w:cs="Arial"/>
                <w:szCs w:val="22"/>
              </w:rPr>
            </w:pPr>
            <w:r>
              <w:rPr>
                <w:rFonts w:cs="Arial"/>
                <w:szCs w:val="22"/>
              </w:rPr>
              <w:lastRenderedPageBreak/>
              <w:t xml:space="preserve">The institution has focused upon contract Faculty hires, rather than full time staffing in 2016.  </w:t>
            </w:r>
            <w:r w:rsidR="00CF0447">
              <w:rPr>
                <w:rFonts w:cs="Arial"/>
                <w:szCs w:val="22"/>
              </w:rPr>
              <w:t xml:space="preserve">The College has not been able to </w:t>
            </w:r>
            <w:r w:rsidR="00834FD8">
              <w:rPr>
                <w:rFonts w:cs="Arial"/>
                <w:szCs w:val="22"/>
              </w:rPr>
              <w:t>increas</w:t>
            </w:r>
            <w:r w:rsidR="00CF0447">
              <w:rPr>
                <w:rFonts w:cs="Arial"/>
                <w:szCs w:val="22"/>
              </w:rPr>
              <w:t>e</w:t>
            </w:r>
            <w:r w:rsidR="00834FD8">
              <w:rPr>
                <w:rFonts w:cs="Arial"/>
                <w:szCs w:val="22"/>
              </w:rPr>
              <w:t xml:space="preserve"> full time core faculty</w:t>
            </w:r>
            <w:r w:rsidR="00CF0447">
              <w:rPr>
                <w:rFonts w:cs="Arial"/>
                <w:szCs w:val="22"/>
              </w:rPr>
              <w:t>.</w:t>
            </w:r>
          </w:p>
          <w:p w:rsidR="00516B17" w:rsidRDefault="00516B17" w:rsidP="00651EAF">
            <w:pPr>
              <w:rPr>
                <w:rFonts w:cs="Arial"/>
                <w:szCs w:val="22"/>
              </w:rPr>
            </w:pPr>
          </w:p>
          <w:p w:rsidR="00516B17" w:rsidRDefault="00516B17" w:rsidP="00651EAF">
            <w:pPr>
              <w:rPr>
                <w:rFonts w:cs="Arial"/>
                <w:szCs w:val="22"/>
              </w:rPr>
            </w:pPr>
            <w:r>
              <w:rPr>
                <w:rFonts w:cs="Arial"/>
                <w:szCs w:val="22"/>
              </w:rPr>
              <w:t xml:space="preserve">The longstanding issues of equipment and facility renewal still exist.  A quantity of worn out or </w:t>
            </w:r>
            <w:r w:rsidR="00BD2414">
              <w:rPr>
                <w:rFonts w:cs="Arial"/>
                <w:szCs w:val="22"/>
              </w:rPr>
              <w:t>unused equipment was disposed of in 2016.  The capital equipment request list lengthened.  The facility issues</w:t>
            </w:r>
            <w:r w:rsidR="00CF0447">
              <w:rPr>
                <w:rFonts w:cs="Arial"/>
                <w:szCs w:val="22"/>
              </w:rPr>
              <w:t xml:space="preserve"> listed in prior reports largely</w:t>
            </w:r>
            <w:r w:rsidR="00BD2414">
              <w:rPr>
                <w:rFonts w:cs="Arial"/>
                <w:szCs w:val="22"/>
              </w:rPr>
              <w:t xml:space="preserve"> remain but will be completely dealt with by the Spring of 2018, when renovations to the earth science labs at the College will be complete.</w:t>
            </w:r>
          </w:p>
          <w:p w:rsidR="00BD2414" w:rsidRDefault="00BD2414" w:rsidP="00651EAF">
            <w:pPr>
              <w:rPr>
                <w:rFonts w:cs="Arial"/>
                <w:szCs w:val="22"/>
              </w:rPr>
            </w:pPr>
          </w:p>
          <w:p w:rsidR="00BD2414" w:rsidRDefault="00BD2414" w:rsidP="00651EAF">
            <w:pPr>
              <w:rPr>
                <w:rFonts w:cs="Arial"/>
                <w:szCs w:val="22"/>
              </w:rPr>
            </w:pPr>
            <w:r>
              <w:rPr>
                <w:rFonts w:cs="Arial"/>
                <w:szCs w:val="22"/>
              </w:rPr>
              <w:t xml:space="preserve">As part of the </w:t>
            </w:r>
            <w:proofErr w:type="spellStart"/>
            <w:r>
              <w:rPr>
                <w:rFonts w:cs="Arial"/>
                <w:szCs w:val="22"/>
              </w:rPr>
              <w:t>Geocentre</w:t>
            </w:r>
            <w:proofErr w:type="spellEnd"/>
            <w:r>
              <w:rPr>
                <w:rFonts w:cs="Arial"/>
                <w:szCs w:val="22"/>
              </w:rPr>
              <w:t xml:space="preserve"> renovation the college will be approaching donors for support to renew, upgrade or newly a</w:t>
            </w:r>
            <w:r w:rsidR="00CF0447">
              <w:rPr>
                <w:rFonts w:cs="Arial"/>
                <w:szCs w:val="22"/>
              </w:rPr>
              <w:t>c</w:t>
            </w:r>
            <w:r>
              <w:rPr>
                <w:rFonts w:cs="Arial"/>
                <w:szCs w:val="22"/>
              </w:rPr>
              <w:t>quire</w:t>
            </w:r>
            <w:r w:rsidR="00CF0447">
              <w:rPr>
                <w:rFonts w:cs="Arial"/>
                <w:szCs w:val="22"/>
              </w:rPr>
              <w:t>d</w:t>
            </w:r>
            <w:r>
              <w:rPr>
                <w:rFonts w:cs="Arial"/>
                <w:szCs w:val="22"/>
              </w:rPr>
              <w:t xml:space="preserve"> teaching equipment (laboratory and field equipment).</w:t>
            </w:r>
          </w:p>
          <w:p w:rsidR="00BD2414" w:rsidRDefault="00BD2414" w:rsidP="00651EAF">
            <w:pPr>
              <w:rPr>
                <w:rFonts w:cs="Arial"/>
                <w:szCs w:val="22"/>
              </w:rPr>
            </w:pPr>
          </w:p>
          <w:p w:rsidR="00BD2414" w:rsidRDefault="00BD2414" w:rsidP="00651EAF">
            <w:pPr>
              <w:rPr>
                <w:rFonts w:cs="Arial"/>
                <w:szCs w:val="22"/>
              </w:rPr>
            </w:pPr>
            <w:r>
              <w:rPr>
                <w:rFonts w:cs="Arial"/>
                <w:szCs w:val="22"/>
              </w:rPr>
              <w:t xml:space="preserve">The steady attention to past student feedback through Provincial and in house surveys has resulted in 12015-2016 KPI surveys that place the program as “average” in terms of housing, equipment and curriculum delivery.  This means that some of the academic disruptions and curriculum </w:t>
            </w:r>
            <w:proofErr w:type="gramStart"/>
            <w:r>
              <w:rPr>
                <w:rFonts w:cs="Arial"/>
                <w:szCs w:val="22"/>
              </w:rPr>
              <w:t>change  which</w:t>
            </w:r>
            <w:proofErr w:type="gramEnd"/>
            <w:r>
              <w:rPr>
                <w:rFonts w:cs="Arial"/>
                <w:szCs w:val="22"/>
              </w:rPr>
              <w:t xml:space="preserve">  drove survey results downward in the early years of implementing the co-op scheduling and delivery have been successfully dealt with, improving the student’s academic experience, even as the facilities remained in need of attention.</w:t>
            </w:r>
          </w:p>
          <w:p w:rsidR="00BD2414" w:rsidRDefault="00BD2414" w:rsidP="00651EAF">
            <w:pPr>
              <w:rPr>
                <w:rFonts w:cs="Arial"/>
                <w:szCs w:val="22"/>
              </w:rPr>
            </w:pPr>
          </w:p>
          <w:p w:rsidR="00BD2414" w:rsidRDefault="00BD2414" w:rsidP="00651EAF">
            <w:pPr>
              <w:rPr>
                <w:rFonts w:cs="Arial"/>
                <w:szCs w:val="22"/>
              </w:rPr>
            </w:pPr>
          </w:p>
          <w:p w:rsidR="00BD2414" w:rsidRDefault="00BD2414" w:rsidP="00651EAF">
            <w:pPr>
              <w:rPr>
                <w:rFonts w:cs="Arial"/>
                <w:szCs w:val="22"/>
              </w:rPr>
            </w:pPr>
          </w:p>
          <w:p w:rsidR="00651EAF" w:rsidRPr="00651EAF" w:rsidRDefault="00284C0D" w:rsidP="00651EAF">
            <w:pPr>
              <w:rPr>
                <w:rFonts w:cs="Arial"/>
                <w:szCs w:val="22"/>
              </w:rPr>
            </w:pPr>
            <w:r>
              <w:rPr>
                <w:rFonts w:cs="Arial"/>
                <w:szCs w:val="22"/>
              </w:rPr>
              <w:t>.</w:t>
            </w:r>
          </w:p>
          <w:p w:rsidR="00651EAF" w:rsidRPr="00651EAF" w:rsidRDefault="00651EAF" w:rsidP="00651EAF">
            <w:pPr>
              <w:rPr>
                <w:rFonts w:cs="Arial"/>
                <w:szCs w:val="22"/>
              </w:rPr>
            </w:pPr>
          </w:p>
          <w:p w:rsidR="00651EAF" w:rsidRPr="00651EAF" w:rsidRDefault="00651EAF" w:rsidP="00651EAF">
            <w:pPr>
              <w:rPr>
                <w:rFonts w:cs="Arial"/>
                <w:szCs w:val="22"/>
              </w:rPr>
            </w:pPr>
          </w:p>
          <w:p w:rsidR="00651EAF" w:rsidRPr="00651EAF" w:rsidRDefault="00651EAF" w:rsidP="00651EAF">
            <w:pPr>
              <w:rPr>
                <w:rFonts w:cs="Arial"/>
                <w:szCs w:val="22"/>
              </w:rPr>
            </w:pPr>
          </w:p>
          <w:p w:rsidR="00651EAF" w:rsidRPr="00651EAF" w:rsidRDefault="00651EAF" w:rsidP="00651EAF">
            <w:pPr>
              <w:rPr>
                <w:rFonts w:cs="Arial"/>
                <w:szCs w:val="22"/>
              </w:rPr>
            </w:pPr>
          </w:p>
          <w:p w:rsidR="00EA4DDF" w:rsidRPr="00356C80" w:rsidRDefault="00EA4DDF" w:rsidP="00651EAF">
            <w:pPr>
              <w:rPr>
                <w:rFonts w:cs="Arial"/>
                <w:szCs w:val="22"/>
              </w:rPr>
            </w:pPr>
          </w:p>
        </w:tc>
      </w:tr>
      <w:tr w:rsidR="00EA4DDF" w:rsidRPr="00356C80" w:rsidTr="00010B99">
        <w:tblPrEx>
          <w:shd w:val="clear" w:color="auto" w:fill="auto"/>
          <w:tblLook w:val="01E0" w:firstRow="1" w:lastRow="1" w:firstColumn="1" w:lastColumn="1" w:noHBand="0" w:noVBand="0"/>
        </w:tblPrEx>
        <w:trPr>
          <w:gridBefore w:val="1"/>
          <w:wBefore w:w="6" w:type="dxa"/>
          <w:trHeight w:val="1602"/>
        </w:trPr>
        <w:tc>
          <w:tcPr>
            <w:tcW w:w="6660" w:type="dxa"/>
            <w:gridSpan w:val="2"/>
            <w:tcMar>
              <w:top w:w="113" w:type="dxa"/>
              <w:bottom w:w="113" w:type="dxa"/>
            </w:tcMar>
          </w:tcPr>
          <w:p w:rsidR="00EA4DDF" w:rsidRPr="00356C80" w:rsidRDefault="00464E2B" w:rsidP="00AB5A30">
            <w:pPr>
              <w:pStyle w:val="Title"/>
              <w:jc w:val="left"/>
              <w:rPr>
                <w:rFonts w:ascii="Arial" w:hAnsi="Arial" w:cs="Arial"/>
                <w:b/>
                <w:sz w:val="20"/>
              </w:rPr>
            </w:pPr>
            <w:proofErr w:type="gramStart"/>
            <w:r>
              <w:rPr>
                <w:rFonts w:ascii="Arial" w:hAnsi="Arial" w:cs="Arial"/>
                <w:b/>
                <w:sz w:val="20"/>
              </w:rPr>
              <w:lastRenderedPageBreak/>
              <w:t xml:space="preserve">2.2  </w:t>
            </w:r>
            <w:r w:rsidR="00EA4DDF" w:rsidRPr="00356C80">
              <w:rPr>
                <w:rFonts w:ascii="Arial" w:hAnsi="Arial" w:cs="Arial"/>
                <w:b/>
                <w:sz w:val="20"/>
              </w:rPr>
              <w:t>Curriculum</w:t>
            </w:r>
            <w:proofErr w:type="gramEnd"/>
            <w:r w:rsidR="00EA4DDF" w:rsidRPr="00356C80">
              <w:rPr>
                <w:rFonts w:ascii="Arial" w:hAnsi="Arial" w:cs="Arial"/>
                <w:b/>
                <w:sz w:val="20"/>
              </w:rPr>
              <w:t xml:space="preserve"> Sequencing and Alignment with Standards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sz w:val="20"/>
              </w:rPr>
            </w:pPr>
            <w:r w:rsidRPr="00356C80">
              <w:rPr>
                <w:rFonts w:cs="Arial"/>
                <w:b/>
                <w:sz w:val="20"/>
              </w:rPr>
              <w:t>Review / discuss:</w:t>
            </w: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Ontario College Credentials Framework and the extent to which the program aligns with the provincial standards. </w:t>
            </w:r>
          </w:p>
          <w:p w:rsidR="00D07044" w:rsidRPr="00356C80" w:rsidRDefault="00D07044" w:rsidP="00D07044">
            <w:pPr>
              <w:ind w:left="360"/>
              <w:rPr>
                <w:rFonts w:cs="Arial"/>
                <w:b/>
                <w:bCs/>
                <w:sz w:val="20"/>
              </w:rPr>
            </w:pP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program’s current admission requirements and their suitability in relation to program </w:t>
            </w:r>
            <w:proofErr w:type="spellStart"/>
            <w:r w:rsidRPr="00356C80">
              <w:rPr>
                <w:rFonts w:cs="Arial"/>
                <w:sz w:val="20"/>
              </w:rPr>
              <w:t>rigour</w:t>
            </w:r>
            <w:proofErr w:type="spellEnd"/>
            <w:r w:rsidRPr="00356C80">
              <w:rPr>
                <w:rFonts w:cs="Arial"/>
                <w:sz w:val="20"/>
              </w:rPr>
              <w:t xml:space="preserve"> and student preparedness</w:t>
            </w:r>
          </w:p>
          <w:p w:rsidR="00D07044" w:rsidRDefault="00D07044" w:rsidP="00D07044">
            <w:pPr>
              <w:pStyle w:val="ListParagraph"/>
              <w:rPr>
                <w:rFonts w:cs="Arial"/>
                <w:b/>
                <w:bCs/>
                <w:sz w:val="20"/>
              </w:rPr>
            </w:pPr>
          </w:p>
          <w:p w:rsidR="006F46E4" w:rsidRDefault="006F46E4" w:rsidP="00D07044">
            <w:pPr>
              <w:pStyle w:val="ListParagraph"/>
              <w:rPr>
                <w:rFonts w:cs="Arial"/>
                <w:b/>
                <w:bCs/>
                <w:sz w:val="20"/>
              </w:rPr>
            </w:pPr>
          </w:p>
          <w:p w:rsidR="00EB4375" w:rsidRPr="00356C80" w:rsidRDefault="00EA4DDF" w:rsidP="006F46E4">
            <w:pPr>
              <w:pStyle w:val="Title"/>
              <w:numPr>
                <w:ilvl w:val="0"/>
                <w:numId w:val="8"/>
              </w:numPr>
              <w:tabs>
                <w:tab w:val="clear" w:pos="720"/>
                <w:tab w:val="num" w:pos="360"/>
              </w:tabs>
              <w:ind w:left="360"/>
              <w:jc w:val="left"/>
              <w:rPr>
                <w:rFonts w:ascii="Arial" w:hAnsi="Arial" w:cs="Arial"/>
                <w:b/>
                <w:sz w:val="20"/>
              </w:rPr>
            </w:pPr>
            <w:r w:rsidRPr="006F46E4">
              <w:rPr>
                <w:rFonts w:ascii="Arial" w:hAnsi="Arial" w:cs="Arial"/>
                <w:sz w:val="20"/>
              </w:rPr>
              <w:t>The extent to which course content, levels of learning, and assessment methodology are successfully sequenced and aligned between courses and across semesters</w:t>
            </w:r>
          </w:p>
        </w:tc>
        <w:tc>
          <w:tcPr>
            <w:tcW w:w="6405" w:type="dxa"/>
            <w:gridSpan w:val="3"/>
            <w:tcMar>
              <w:top w:w="113" w:type="dxa"/>
              <w:bottom w:w="113" w:type="dxa"/>
            </w:tcMar>
          </w:tcPr>
          <w:p w:rsidR="00BD2414" w:rsidRDefault="00464E2B" w:rsidP="00AB5A30">
            <w:pPr>
              <w:rPr>
                <w:rFonts w:cs="Arial"/>
                <w:szCs w:val="22"/>
              </w:rPr>
            </w:pPr>
            <w:proofErr w:type="gramStart"/>
            <w:r>
              <w:rPr>
                <w:rFonts w:cs="Arial"/>
                <w:szCs w:val="22"/>
              </w:rPr>
              <w:t xml:space="preserve">2.2  </w:t>
            </w:r>
            <w:r w:rsidR="00BD2414">
              <w:rPr>
                <w:rFonts w:cs="Arial"/>
                <w:szCs w:val="22"/>
              </w:rPr>
              <w:t>This</w:t>
            </w:r>
            <w:proofErr w:type="gramEnd"/>
            <w:r w:rsidR="00BD2414">
              <w:rPr>
                <w:rFonts w:cs="Arial"/>
                <w:szCs w:val="22"/>
              </w:rPr>
              <w:t xml:space="preserve"> section has not change since the 2015 program review</w:t>
            </w:r>
            <w:r w:rsidR="00EC7E39">
              <w:rPr>
                <w:rFonts w:cs="Arial"/>
                <w:szCs w:val="22"/>
              </w:rPr>
              <w:t>.</w:t>
            </w:r>
          </w:p>
          <w:p w:rsidR="00BD2414" w:rsidRDefault="00BD2414" w:rsidP="00AB5A30">
            <w:pPr>
              <w:rPr>
                <w:rFonts w:cs="Arial"/>
                <w:szCs w:val="22"/>
              </w:rPr>
            </w:pPr>
          </w:p>
          <w:p w:rsidR="00EA4DDF" w:rsidRPr="009016EB" w:rsidRDefault="009A3263" w:rsidP="00AB5A30">
            <w:pPr>
              <w:rPr>
                <w:rFonts w:cs="Arial"/>
                <w:szCs w:val="22"/>
              </w:rPr>
            </w:pPr>
            <w:r w:rsidRPr="009016EB">
              <w:rPr>
                <w:rFonts w:cs="Arial"/>
                <w:szCs w:val="22"/>
              </w:rPr>
              <w:t>This program has adhered to the general credentialing of Civil Engineering aims as it is unique in the Ontario College system. The measure of the college credential (diploma) was OACETT recognition of the student</w:t>
            </w:r>
            <w:r w:rsidR="003E4981" w:rsidRPr="009016EB">
              <w:rPr>
                <w:rFonts w:cs="Arial"/>
                <w:szCs w:val="22"/>
              </w:rPr>
              <w:t>’</w:t>
            </w:r>
            <w:r w:rsidRPr="009016EB">
              <w:rPr>
                <w:rFonts w:cs="Arial"/>
                <w:szCs w:val="22"/>
              </w:rPr>
              <w:t>s achievement for several regulated professional pathways during the years the program has a third year of technology training. Students can now only register to attain professional standing as a technician</w:t>
            </w:r>
            <w:r w:rsidR="003E4981" w:rsidRPr="009016EB">
              <w:rPr>
                <w:rFonts w:cs="Arial"/>
                <w:szCs w:val="22"/>
              </w:rPr>
              <w:t xml:space="preserve"> with OACETT.   Students with sufficient academic standing can attend Acadia University and complete a degree in Geology and then register as a Professional Geologist.  Communication with Acadia in 2015 indicates the students are still well prepared to undertake this pathway.   Technically, by that measure the program course content remains relevant and demanding. The generic studies and ancillary supporting course and outcomes and consistent with provincial requirements and College directions.</w:t>
            </w:r>
          </w:p>
          <w:p w:rsidR="003E4981" w:rsidRPr="009016EB" w:rsidRDefault="003E4981" w:rsidP="00AB5A30">
            <w:pPr>
              <w:rPr>
                <w:rFonts w:cs="Arial"/>
                <w:szCs w:val="22"/>
              </w:rPr>
            </w:pPr>
          </w:p>
          <w:p w:rsidR="003E4981" w:rsidRPr="009016EB" w:rsidRDefault="003E4981" w:rsidP="00AB5A30">
            <w:pPr>
              <w:rPr>
                <w:rFonts w:cs="Arial"/>
                <w:szCs w:val="22"/>
              </w:rPr>
            </w:pPr>
            <w:r w:rsidRPr="009016EB">
              <w:rPr>
                <w:rFonts w:cs="Arial"/>
                <w:szCs w:val="22"/>
              </w:rPr>
              <w:t>The</w:t>
            </w:r>
            <w:r w:rsidR="00946792" w:rsidRPr="009016EB">
              <w:rPr>
                <w:rFonts w:cs="Arial"/>
                <w:szCs w:val="22"/>
              </w:rPr>
              <w:t xml:space="preserve"> academic </w:t>
            </w:r>
            <w:r w:rsidRPr="009016EB">
              <w:rPr>
                <w:rFonts w:cs="Arial"/>
                <w:szCs w:val="22"/>
              </w:rPr>
              <w:t>Admissions requirements are sufficient for the program however, the prospective student and parent attention to the requirements to complete a coop program must be better highlighted.  This is particularly the case for international students.   However, any prospective student needs to understand program completion includes the co-op course.   Prospective students need to be informed that they are not placed in jobs by the College.</w:t>
            </w:r>
          </w:p>
          <w:p w:rsidR="00946792" w:rsidRPr="009016EB" w:rsidRDefault="00946792" w:rsidP="00AB5A30">
            <w:pPr>
              <w:rPr>
                <w:rFonts w:cs="Arial"/>
                <w:szCs w:val="22"/>
              </w:rPr>
            </w:pPr>
          </w:p>
          <w:p w:rsidR="003E4981" w:rsidRPr="009016EB" w:rsidRDefault="00946792" w:rsidP="00AB5A30">
            <w:pPr>
              <w:rPr>
                <w:rFonts w:cs="Arial"/>
                <w:szCs w:val="22"/>
              </w:rPr>
            </w:pPr>
            <w:r w:rsidRPr="009016EB">
              <w:rPr>
                <w:rFonts w:cs="Arial"/>
                <w:szCs w:val="22"/>
              </w:rPr>
              <w:t>New students should be required to have a laptop computer or tablet in labs which has the capacity to run Excel spreadsheets.   Many analytical spreadsheets are embedded in the program courses and form an integral part of the laboratory and field work.  The student experience is limited, at this juncture, if they do not have this hardware.</w:t>
            </w:r>
          </w:p>
          <w:p w:rsidR="00946792" w:rsidRPr="009016EB" w:rsidRDefault="00946792" w:rsidP="00AB5A30">
            <w:pPr>
              <w:rPr>
                <w:rFonts w:cs="Arial"/>
                <w:szCs w:val="22"/>
              </w:rPr>
            </w:pPr>
          </w:p>
          <w:p w:rsidR="00946792" w:rsidRPr="009016EB" w:rsidRDefault="00946792" w:rsidP="00AB5A30">
            <w:pPr>
              <w:rPr>
                <w:rFonts w:cs="Arial"/>
                <w:szCs w:val="22"/>
              </w:rPr>
            </w:pPr>
          </w:p>
          <w:p w:rsidR="003E4981" w:rsidRPr="009016EB" w:rsidRDefault="003E4981" w:rsidP="00AB5A30">
            <w:pPr>
              <w:rPr>
                <w:rFonts w:cs="Arial"/>
                <w:szCs w:val="22"/>
              </w:rPr>
            </w:pPr>
            <w:r w:rsidRPr="009016EB">
              <w:rPr>
                <w:rFonts w:cs="Arial"/>
                <w:szCs w:val="22"/>
              </w:rPr>
              <w:t>Levels of learning and sequencing of subject matter are evaluated every semester and adjusted as new learning tool</w:t>
            </w:r>
            <w:r w:rsidR="009016EB">
              <w:rPr>
                <w:rFonts w:cs="Arial"/>
                <w:szCs w:val="22"/>
              </w:rPr>
              <w:t>s</w:t>
            </w:r>
            <w:r w:rsidRPr="009016EB">
              <w:rPr>
                <w:rFonts w:cs="Arial"/>
                <w:szCs w:val="22"/>
              </w:rPr>
              <w:t>, training tools and knowledge are added to the program.  Annual oversight is provided by the Program Advisory Committee and detailed curriculum mapping is provided, with current faculty input, by the Centre of Learning and Teaching.</w:t>
            </w:r>
          </w:p>
          <w:p w:rsidR="003E4981" w:rsidRPr="009016EB" w:rsidRDefault="003E4981" w:rsidP="00AB5A30">
            <w:pPr>
              <w:rPr>
                <w:rFonts w:cs="Arial"/>
                <w:szCs w:val="22"/>
              </w:rPr>
            </w:pPr>
          </w:p>
        </w:tc>
      </w:tr>
      <w:tr w:rsidR="00EA4DDF" w:rsidRPr="002D4BAE"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EA4DDF" w:rsidRPr="002D4BAE" w:rsidRDefault="00EA4DDF" w:rsidP="00AB5A30">
            <w:pPr>
              <w:pStyle w:val="Title"/>
              <w:jc w:val="left"/>
              <w:rPr>
                <w:rFonts w:ascii="Arial" w:hAnsi="Arial" w:cs="Arial"/>
                <w:b/>
                <w:sz w:val="20"/>
              </w:rPr>
            </w:pPr>
            <w:r>
              <w:rPr>
                <w:rFonts w:ascii="Arial" w:hAnsi="Arial" w:cs="Arial"/>
                <w:b/>
                <w:sz w:val="20"/>
              </w:rPr>
              <w:lastRenderedPageBreak/>
              <w:t>2.</w:t>
            </w:r>
            <w:r w:rsidR="00464E2B">
              <w:rPr>
                <w:rFonts w:ascii="Arial" w:hAnsi="Arial" w:cs="Arial"/>
                <w:b/>
                <w:sz w:val="20"/>
              </w:rPr>
              <w:t>3</w:t>
            </w:r>
            <w:r w:rsidRPr="002D4BAE">
              <w:rPr>
                <w:rFonts w:ascii="Arial" w:hAnsi="Arial" w:cs="Arial"/>
                <w:b/>
                <w:sz w:val="20"/>
              </w:rPr>
              <w:t xml:space="preserve"> </w:t>
            </w:r>
            <w:r w:rsidR="00360EEA">
              <w:rPr>
                <w:rFonts w:ascii="Arial" w:hAnsi="Arial" w:cs="Arial"/>
                <w:b/>
                <w:sz w:val="20"/>
              </w:rPr>
              <w:t xml:space="preserve">a) </w:t>
            </w:r>
            <w:r w:rsidRPr="002D4BAE">
              <w:rPr>
                <w:rFonts w:ascii="Arial" w:hAnsi="Arial" w:cs="Arial"/>
                <w:b/>
                <w:sz w:val="20"/>
              </w:rPr>
              <w:t>Curriculum Map</w:t>
            </w:r>
          </w:p>
          <w:p w:rsidR="00EA4DDF" w:rsidRPr="002D4BAE" w:rsidRDefault="00EA4DDF" w:rsidP="00AB5A30">
            <w:pPr>
              <w:pStyle w:val="Title"/>
              <w:jc w:val="left"/>
              <w:rPr>
                <w:rFonts w:ascii="Arial" w:hAnsi="Arial" w:cs="Arial"/>
                <w:b/>
                <w:sz w:val="20"/>
              </w:rPr>
            </w:pPr>
          </w:p>
          <w:p w:rsidR="00EA4DDF" w:rsidRDefault="00EA4DDF" w:rsidP="00EA4DDF">
            <w:pPr>
              <w:pStyle w:val="Title"/>
              <w:numPr>
                <w:ilvl w:val="0"/>
                <w:numId w:val="11"/>
              </w:numPr>
              <w:tabs>
                <w:tab w:val="clear" w:pos="720"/>
                <w:tab w:val="num" w:pos="360"/>
              </w:tabs>
              <w:ind w:left="360"/>
              <w:jc w:val="left"/>
              <w:rPr>
                <w:rFonts w:ascii="Arial" w:hAnsi="Arial" w:cs="Arial"/>
                <w:sz w:val="20"/>
              </w:rPr>
            </w:pPr>
            <w:r w:rsidRPr="002D4BAE">
              <w:rPr>
                <w:rFonts w:ascii="Arial" w:hAnsi="Arial" w:cs="Arial"/>
                <w:sz w:val="20"/>
              </w:rPr>
              <w:t>Review the Program Curriculum Map and discuss the extent to which there is alignment of vocational and course outcomes</w:t>
            </w:r>
          </w:p>
          <w:p w:rsidR="00D07044" w:rsidRPr="002D4BAE" w:rsidRDefault="00D07044" w:rsidP="00D07044">
            <w:pPr>
              <w:pStyle w:val="Title"/>
              <w:ind w:left="360"/>
              <w:jc w:val="left"/>
              <w:rPr>
                <w:rFonts w:ascii="Arial" w:hAnsi="Arial" w:cs="Arial"/>
                <w:sz w:val="20"/>
              </w:rPr>
            </w:pPr>
          </w:p>
          <w:p w:rsidR="005D66C4" w:rsidRDefault="00EA4DDF" w:rsidP="00AB5A30">
            <w:pPr>
              <w:pStyle w:val="Title"/>
              <w:numPr>
                <w:ilvl w:val="0"/>
                <w:numId w:val="11"/>
              </w:numPr>
              <w:tabs>
                <w:tab w:val="clear" w:pos="720"/>
                <w:tab w:val="num" w:pos="360"/>
              </w:tabs>
              <w:ind w:left="360"/>
              <w:jc w:val="left"/>
              <w:rPr>
                <w:rFonts w:ascii="Arial" w:hAnsi="Arial" w:cs="Arial"/>
                <w:sz w:val="20"/>
              </w:rPr>
            </w:pPr>
            <w:r w:rsidRPr="005D66C4">
              <w:rPr>
                <w:rFonts w:ascii="Arial" w:hAnsi="Arial" w:cs="Arial"/>
                <w:sz w:val="20"/>
              </w:rPr>
              <w:t>Review / discuss the distribution and progression of Vocational Learning Outcomes, Essential Employability Skills, and General Education themes across the curriculum.</w:t>
            </w:r>
          </w:p>
          <w:p w:rsidR="00EA4DDF" w:rsidRPr="002D4BAE" w:rsidRDefault="00EA4DDF" w:rsidP="00360EEA">
            <w:pPr>
              <w:tabs>
                <w:tab w:val="left" w:pos="72"/>
              </w:tabs>
              <w:rPr>
                <w:rFonts w:cs="Arial"/>
                <w:b/>
                <w:sz w:val="20"/>
              </w:rPr>
            </w:pPr>
            <w:r w:rsidRPr="002D4BAE">
              <w:rPr>
                <w:rFonts w:cs="Arial"/>
                <w:b/>
                <w:sz w:val="20"/>
                <w:lang w:val="en-GB"/>
              </w:rPr>
              <w:t xml:space="preserve">     </w:t>
            </w:r>
          </w:p>
        </w:tc>
        <w:tc>
          <w:tcPr>
            <w:tcW w:w="6376" w:type="dxa"/>
            <w:gridSpan w:val="2"/>
            <w:tcMar>
              <w:top w:w="113" w:type="dxa"/>
              <w:bottom w:w="113" w:type="dxa"/>
            </w:tcMar>
          </w:tcPr>
          <w:p w:rsidR="00EA4DDF" w:rsidRDefault="00464E2B" w:rsidP="00AB5A30">
            <w:pPr>
              <w:rPr>
                <w:rFonts w:cs="Arial"/>
                <w:szCs w:val="22"/>
              </w:rPr>
            </w:pPr>
            <w:proofErr w:type="gramStart"/>
            <w:r>
              <w:rPr>
                <w:rFonts w:cs="Arial"/>
                <w:szCs w:val="22"/>
              </w:rPr>
              <w:t xml:space="preserve">2.3  </w:t>
            </w:r>
            <w:r w:rsidR="00E51BEE">
              <w:rPr>
                <w:rFonts w:cs="Arial"/>
                <w:szCs w:val="22"/>
              </w:rPr>
              <w:t>As</w:t>
            </w:r>
            <w:proofErr w:type="gramEnd"/>
            <w:r w:rsidR="00E51BEE">
              <w:rPr>
                <w:rFonts w:cs="Arial"/>
                <w:szCs w:val="22"/>
              </w:rPr>
              <w:t xml:space="preserve"> attached in the Appendix and as accessible at CLT</w:t>
            </w:r>
            <w:r w:rsidR="00EC7E39">
              <w:rPr>
                <w:rFonts w:cs="Arial"/>
                <w:szCs w:val="22"/>
              </w:rPr>
              <w:t>; reflecting delivery in 2016-2017</w:t>
            </w:r>
          </w:p>
          <w:p w:rsidR="00E51BEE" w:rsidRDefault="00E51BEE" w:rsidP="00AB5A30">
            <w:pPr>
              <w:rPr>
                <w:rFonts w:cs="Arial"/>
                <w:szCs w:val="22"/>
              </w:rPr>
            </w:pPr>
          </w:p>
          <w:p w:rsidR="00E51BEE" w:rsidRPr="009016EB" w:rsidRDefault="00EC7E39" w:rsidP="00EC7E39">
            <w:pPr>
              <w:rPr>
                <w:rFonts w:cs="Arial"/>
                <w:szCs w:val="22"/>
              </w:rPr>
            </w:pPr>
            <w:r>
              <w:rPr>
                <w:rFonts w:cs="Arial"/>
                <w:szCs w:val="22"/>
              </w:rPr>
              <w:t xml:space="preserve">Planning occurred in 2016 to drop the Digital Imaging course from the program and distribute the teaching hours to the Rock and Mineral course, the Sampling Protocols course and the Geophysics course; capturing some remote imagery within these or other core courses.  </w:t>
            </w:r>
          </w:p>
        </w:tc>
      </w:tr>
      <w:tr w:rsidR="00360EEA" w:rsidRPr="002D4BAE"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360EEA" w:rsidRDefault="00360EEA" w:rsidP="00360EEA">
            <w:pPr>
              <w:pStyle w:val="Title"/>
              <w:ind w:left="601" w:hanging="601"/>
              <w:jc w:val="left"/>
              <w:rPr>
                <w:rFonts w:ascii="Arial" w:hAnsi="Arial" w:cs="Arial"/>
                <w:b/>
                <w:sz w:val="20"/>
              </w:rPr>
            </w:pPr>
            <w:r>
              <w:rPr>
                <w:rFonts w:ascii="Arial" w:hAnsi="Arial" w:cs="Arial"/>
                <w:b/>
                <w:sz w:val="20"/>
              </w:rPr>
              <w:t>2.</w:t>
            </w:r>
            <w:r w:rsidR="00464E2B">
              <w:rPr>
                <w:rFonts w:ascii="Arial" w:hAnsi="Arial" w:cs="Arial"/>
                <w:b/>
                <w:sz w:val="20"/>
              </w:rPr>
              <w:t>3</w:t>
            </w:r>
            <w:r>
              <w:rPr>
                <w:rFonts w:ascii="Arial" w:hAnsi="Arial" w:cs="Arial"/>
                <w:b/>
                <w:sz w:val="20"/>
              </w:rPr>
              <w:t xml:space="preserve"> </w:t>
            </w:r>
            <w:proofErr w:type="gramStart"/>
            <w:r>
              <w:rPr>
                <w:rFonts w:ascii="Arial" w:hAnsi="Arial" w:cs="Arial"/>
                <w:b/>
                <w:sz w:val="20"/>
              </w:rPr>
              <w:t>b)  Curriculum</w:t>
            </w:r>
            <w:proofErr w:type="gramEnd"/>
            <w:r>
              <w:rPr>
                <w:rFonts w:ascii="Arial" w:hAnsi="Arial" w:cs="Arial"/>
                <w:b/>
                <w:sz w:val="20"/>
              </w:rPr>
              <w:t xml:space="preserve"> Map</w:t>
            </w:r>
          </w:p>
          <w:p w:rsidR="00360EEA" w:rsidRDefault="00360EEA" w:rsidP="00360EEA">
            <w:pPr>
              <w:pStyle w:val="Title"/>
              <w:ind w:left="601" w:hanging="601"/>
              <w:jc w:val="left"/>
              <w:rPr>
                <w:rFonts w:ascii="Arial" w:hAnsi="Arial" w:cs="Arial"/>
                <w:b/>
                <w:sz w:val="20"/>
              </w:rPr>
            </w:pPr>
            <w:r>
              <w:rPr>
                <w:rFonts w:ascii="Arial" w:hAnsi="Arial" w:cs="Arial"/>
                <w:b/>
                <w:sz w:val="20"/>
              </w:rPr>
              <w:t xml:space="preserve">           </w:t>
            </w:r>
            <w:r w:rsidRPr="00360EEA">
              <w:rPr>
                <w:rFonts w:ascii="Arial" w:hAnsi="Arial" w:cs="Arial"/>
                <w:b/>
                <w:sz w:val="20"/>
              </w:rPr>
              <w:t>Submit an updated curriculum map as an attachment</w:t>
            </w:r>
            <w:r>
              <w:rPr>
                <w:rFonts w:ascii="Arial" w:hAnsi="Arial" w:cs="Arial"/>
                <w:b/>
                <w:sz w:val="20"/>
              </w:rPr>
              <w:t xml:space="preserve"> to the            Program Review Report</w:t>
            </w:r>
          </w:p>
        </w:tc>
        <w:tc>
          <w:tcPr>
            <w:tcW w:w="6376" w:type="dxa"/>
            <w:gridSpan w:val="2"/>
            <w:tcMar>
              <w:top w:w="113" w:type="dxa"/>
              <w:bottom w:w="113" w:type="dxa"/>
            </w:tcMar>
          </w:tcPr>
          <w:p w:rsidR="00360EEA" w:rsidRPr="009016EB" w:rsidRDefault="00360EEA" w:rsidP="00AB5A30">
            <w:pPr>
              <w:rPr>
                <w:rFonts w:cs="Arial"/>
                <w:szCs w:val="22"/>
              </w:rPr>
            </w:pP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EA4DDF" w:rsidRPr="00356C80" w:rsidRDefault="00EA4DDF" w:rsidP="00AB5A30">
            <w:pPr>
              <w:rPr>
                <w:rFonts w:cs="Arial"/>
                <w:b/>
                <w:sz w:val="20"/>
              </w:rPr>
            </w:pPr>
            <w:r w:rsidRPr="00356C80">
              <w:rPr>
                <w:rFonts w:cs="Arial"/>
                <w:b/>
                <w:sz w:val="20"/>
              </w:rPr>
              <w:t>2.</w:t>
            </w:r>
            <w:r w:rsidR="00464E2B">
              <w:rPr>
                <w:rFonts w:cs="Arial"/>
                <w:b/>
                <w:sz w:val="20"/>
              </w:rPr>
              <w:t>4</w:t>
            </w:r>
            <w:r w:rsidRPr="00356C80">
              <w:rPr>
                <w:rFonts w:cs="Arial"/>
                <w:b/>
                <w:sz w:val="20"/>
              </w:rPr>
              <w:t xml:space="preserve"> Delivery Mode</w:t>
            </w:r>
          </w:p>
          <w:p w:rsidR="00EB4375" w:rsidRDefault="00EB4375" w:rsidP="00AB5A30">
            <w:pPr>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Default="00EA4DDF" w:rsidP="00EA4DDF">
            <w:pPr>
              <w:numPr>
                <w:ilvl w:val="0"/>
                <w:numId w:val="8"/>
              </w:numPr>
              <w:tabs>
                <w:tab w:val="clear" w:pos="720"/>
                <w:tab w:val="num" w:pos="360"/>
              </w:tabs>
              <w:ind w:left="360"/>
              <w:rPr>
                <w:rFonts w:cs="Arial"/>
                <w:sz w:val="20"/>
              </w:rPr>
            </w:pPr>
            <w:r w:rsidRPr="00356C80">
              <w:rPr>
                <w:rFonts w:cs="Arial"/>
                <w:sz w:val="20"/>
              </w:rPr>
              <w:t xml:space="preserve">The </w:t>
            </w:r>
            <w:r w:rsidRPr="00356C80">
              <w:rPr>
                <w:rFonts w:cs="Arial"/>
                <w:i/>
                <w:sz w:val="20"/>
              </w:rPr>
              <w:t>primary</w:t>
            </w:r>
            <w:r w:rsidRPr="00356C80">
              <w:rPr>
                <w:rFonts w:cs="Arial"/>
                <w:sz w:val="20"/>
              </w:rPr>
              <w:t xml:space="preserve"> modes used to deliver curriculum such as lecture, seminar, lab, applied project, field camp and web based courses</w:t>
            </w:r>
          </w:p>
          <w:p w:rsidR="00680844" w:rsidRPr="00356C80" w:rsidRDefault="00680844" w:rsidP="00680844">
            <w:pPr>
              <w:ind w:left="360"/>
              <w:rPr>
                <w:rFonts w:cs="Arial"/>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rationale for, and appropriateness of, these delivery modes in relation to program learning outcomes</w:t>
            </w:r>
          </w:p>
          <w:p w:rsidR="00680844" w:rsidRDefault="00680844" w:rsidP="00680844">
            <w:pPr>
              <w:pStyle w:val="ListParagraph"/>
              <w:rPr>
                <w:rFonts w:cs="Arial"/>
                <w:b/>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program is providing work integrated learning experiences</w:t>
            </w:r>
          </w:p>
          <w:p w:rsidR="00680844" w:rsidRPr="00356C80" w:rsidRDefault="00680844" w:rsidP="00680844">
            <w:pPr>
              <w:pStyle w:val="Title"/>
              <w:ind w:left="360"/>
              <w:jc w:val="left"/>
              <w:rPr>
                <w:rFonts w:ascii="Arial" w:hAnsi="Arial" w:cs="Arial"/>
                <w:b/>
                <w:sz w:val="20"/>
              </w:rPr>
            </w:pPr>
          </w:p>
          <w:p w:rsidR="00EA4DDF" w:rsidRPr="000715B2"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learning experiences are enhanced by the use of educational technology.</w:t>
            </w:r>
          </w:p>
          <w:p w:rsidR="000715B2" w:rsidRPr="00356C80" w:rsidRDefault="000715B2" w:rsidP="000715B2">
            <w:pPr>
              <w:pStyle w:val="Title"/>
              <w:jc w:val="left"/>
              <w:rPr>
                <w:rFonts w:ascii="Arial" w:hAnsi="Arial" w:cs="Arial"/>
                <w:b/>
                <w:sz w:val="20"/>
              </w:rPr>
            </w:pPr>
          </w:p>
        </w:tc>
        <w:tc>
          <w:tcPr>
            <w:tcW w:w="6376" w:type="dxa"/>
            <w:gridSpan w:val="2"/>
            <w:tcMar>
              <w:top w:w="113" w:type="dxa"/>
              <w:bottom w:w="113" w:type="dxa"/>
            </w:tcMar>
          </w:tcPr>
          <w:p w:rsidR="00EC7E39" w:rsidRDefault="00464E2B" w:rsidP="00AB5A30">
            <w:pPr>
              <w:jc w:val="center"/>
              <w:rPr>
                <w:rFonts w:cs="Arial"/>
                <w:szCs w:val="22"/>
              </w:rPr>
            </w:pPr>
            <w:r>
              <w:rPr>
                <w:rFonts w:cs="Arial"/>
                <w:szCs w:val="22"/>
              </w:rPr>
              <w:lastRenderedPageBreak/>
              <w:t xml:space="preserve">2.4         </w:t>
            </w:r>
            <w:r w:rsidR="00EC7E39">
              <w:rPr>
                <w:rFonts w:cs="Arial"/>
                <w:szCs w:val="22"/>
              </w:rPr>
              <w:t>This section has not changed since the 2015 report</w:t>
            </w:r>
          </w:p>
          <w:p w:rsidR="00EC7E39" w:rsidRDefault="00EC7E39" w:rsidP="00AB5A30">
            <w:pPr>
              <w:jc w:val="center"/>
              <w:rPr>
                <w:rFonts w:cs="Arial"/>
                <w:szCs w:val="22"/>
              </w:rPr>
            </w:pPr>
          </w:p>
          <w:p w:rsidR="00EA4DDF" w:rsidRPr="00E51BEE" w:rsidRDefault="00AC0B2F" w:rsidP="00AB5A30">
            <w:pPr>
              <w:jc w:val="center"/>
              <w:rPr>
                <w:rFonts w:cs="Arial"/>
                <w:szCs w:val="22"/>
              </w:rPr>
            </w:pPr>
            <w:r w:rsidRPr="00E51BEE">
              <w:rPr>
                <w:rFonts w:cs="Arial"/>
                <w:szCs w:val="22"/>
              </w:rPr>
              <w:t>The primary delivery modes for curriculum are:</w:t>
            </w:r>
          </w:p>
          <w:p w:rsidR="00AC0B2F" w:rsidRPr="00E51BEE" w:rsidRDefault="00AC0B2F" w:rsidP="00AB5A30">
            <w:pPr>
              <w:jc w:val="center"/>
              <w:rPr>
                <w:rFonts w:cs="Arial"/>
                <w:szCs w:val="22"/>
              </w:rPr>
            </w:pPr>
          </w:p>
          <w:p w:rsidR="00AC0B2F" w:rsidRPr="00E51BEE" w:rsidRDefault="00AC0B2F" w:rsidP="00AB5A30">
            <w:pPr>
              <w:jc w:val="center"/>
              <w:rPr>
                <w:rFonts w:cs="Arial"/>
                <w:szCs w:val="22"/>
              </w:rPr>
            </w:pPr>
          </w:p>
          <w:p w:rsidR="00AC0B2F" w:rsidRPr="00E51BEE" w:rsidRDefault="00AC0B2F" w:rsidP="00AC0B2F">
            <w:pPr>
              <w:pStyle w:val="ListParagraph"/>
              <w:numPr>
                <w:ilvl w:val="0"/>
                <w:numId w:val="39"/>
              </w:numPr>
              <w:jc w:val="center"/>
              <w:rPr>
                <w:rFonts w:cs="Arial"/>
                <w:szCs w:val="22"/>
              </w:rPr>
            </w:pPr>
            <w:r w:rsidRPr="00E51BEE">
              <w:rPr>
                <w:rFonts w:cs="Arial"/>
                <w:szCs w:val="22"/>
              </w:rPr>
              <w:t xml:space="preserve">Lectures, Labs, interactive participatory learning of math, chemistry, and geology components supported by simultaneous use of geological teaching samples, site observations, current events and integration with older and contemporary learning in other courses.   </w:t>
            </w:r>
          </w:p>
          <w:p w:rsidR="00AC0B2F" w:rsidRPr="00E51BEE" w:rsidRDefault="00AC0B2F" w:rsidP="00AC0B2F">
            <w:pPr>
              <w:pStyle w:val="ListParagraph"/>
              <w:numPr>
                <w:ilvl w:val="0"/>
                <w:numId w:val="39"/>
              </w:numPr>
              <w:rPr>
                <w:rFonts w:cs="Arial"/>
                <w:szCs w:val="22"/>
              </w:rPr>
            </w:pPr>
            <w:r w:rsidRPr="00E51BEE">
              <w:rPr>
                <w:rFonts w:cs="Arial"/>
                <w:szCs w:val="22"/>
              </w:rPr>
              <w:t>Preparation for and work with applied geology employers to complete 650 to 1500 hours of paid work experience.</w:t>
            </w:r>
          </w:p>
          <w:p w:rsidR="00AC0B2F" w:rsidRPr="00E51BEE" w:rsidRDefault="00AC0B2F" w:rsidP="00AC0B2F">
            <w:pPr>
              <w:pStyle w:val="ListParagraph"/>
              <w:numPr>
                <w:ilvl w:val="0"/>
                <w:numId w:val="39"/>
              </w:numPr>
              <w:rPr>
                <w:rFonts w:cs="Arial"/>
                <w:szCs w:val="22"/>
              </w:rPr>
            </w:pPr>
            <w:r w:rsidRPr="00E51BEE">
              <w:rPr>
                <w:rFonts w:cs="Arial"/>
                <w:szCs w:val="22"/>
              </w:rPr>
              <w:t>Curriculum and assignments and contemporary content placed on the learning system with follow up communication</w:t>
            </w:r>
          </w:p>
          <w:p w:rsidR="00AC0B2F" w:rsidRPr="00E51BEE" w:rsidRDefault="00AC0B2F" w:rsidP="00AC0B2F">
            <w:pPr>
              <w:pStyle w:val="ListParagraph"/>
              <w:numPr>
                <w:ilvl w:val="0"/>
                <w:numId w:val="39"/>
              </w:numPr>
              <w:rPr>
                <w:rFonts w:cs="Arial"/>
                <w:szCs w:val="22"/>
              </w:rPr>
            </w:pPr>
            <w:r w:rsidRPr="00E51BEE">
              <w:rPr>
                <w:rFonts w:cs="Arial"/>
                <w:szCs w:val="22"/>
              </w:rPr>
              <w:t xml:space="preserve">Alternate text book supports available through library </w:t>
            </w:r>
            <w:proofErr w:type="spellStart"/>
            <w:r w:rsidRPr="00E51BEE">
              <w:rPr>
                <w:rFonts w:cs="Arial"/>
                <w:szCs w:val="22"/>
              </w:rPr>
              <w:t>ebooks</w:t>
            </w:r>
            <w:proofErr w:type="spellEnd"/>
            <w:r w:rsidRPr="00E51BEE">
              <w:rPr>
                <w:rFonts w:cs="Arial"/>
                <w:szCs w:val="22"/>
              </w:rPr>
              <w:t xml:space="preserve"> in some </w:t>
            </w:r>
            <w:proofErr w:type="gramStart"/>
            <w:r w:rsidRPr="00E51BEE">
              <w:rPr>
                <w:rFonts w:cs="Arial"/>
                <w:szCs w:val="22"/>
              </w:rPr>
              <w:t>cases,  as</w:t>
            </w:r>
            <w:proofErr w:type="gramEnd"/>
            <w:r w:rsidRPr="00E51BEE">
              <w:rPr>
                <w:rFonts w:cs="Arial"/>
                <w:szCs w:val="22"/>
              </w:rPr>
              <w:t xml:space="preserve"> with some video resources through the library or the internet Archives.</w:t>
            </w:r>
          </w:p>
          <w:p w:rsidR="00AC0B2F" w:rsidRPr="00E51BEE" w:rsidRDefault="00AC0B2F" w:rsidP="00AC0B2F">
            <w:pPr>
              <w:pStyle w:val="ListParagraph"/>
              <w:numPr>
                <w:ilvl w:val="0"/>
                <w:numId w:val="39"/>
              </w:numPr>
              <w:rPr>
                <w:rFonts w:cs="Arial"/>
                <w:szCs w:val="22"/>
              </w:rPr>
            </w:pPr>
            <w:r w:rsidRPr="00E51BEE">
              <w:rPr>
                <w:rFonts w:cs="Arial"/>
                <w:szCs w:val="22"/>
              </w:rPr>
              <w:t>Some further supported through copied notes and procedures</w:t>
            </w:r>
          </w:p>
          <w:p w:rsidR="00AC0B2F" w:rsidRPr="00E51BEE" w:rsidRDefault="00AC0B2F" w:rsidP="00AC0B2F">
            <w:pPr>
              <w:pStyle w:val="ListParagraph"/>
              <w:numPr>
                <w:ilvl w:val="0"/>
                <w:numId w:val="39"/>
              </w:numPr>
              <w:rPr>
                <w:rFonts w:cs="Arial"/>
                <w:szCs w:val="22"/>
              </w:rPr>
            </w:pPr>
            <w:r w:rsidRPr="00E51BEE">
              <w:rPr>
                <w:rFonts w:cs="Arial"/>
                <w:szCs w:val="22"/>
              </w:rPr>
              <w:t xml:space="preserve">Individualized support on lab work and projects greatly expanding the student’s access to professional learning </w:t>
            </w:r>
          </w:p>
          <w:p w:rsidR="00AC0B2F" w:rsidRPr="00E51BEE" w:rsidRDefault="00AC0B2F" w:rsidP="00AC0B2F">
            <w:pPr>
              <w:pStyle w:val="ListParagraph"/>
              <w:rPr>
                <w:rFonts w:cs="Arial"/>
                <w:szCs w:val="22"/>
              </w:rPr>
            </w:pPr>
          </w:p>
          <w:p w:rsidR="00AC0B2F" w:rsidRPr="00E51BEE" w:rsidRDefault="00AC0B2F" w:rsidP="00AC0B2F">
            <w:pPr>
              <w:pStyle w:val="ListParagraph"/>
              <w:rPr>
                <w:rFonts w:cs="Arial"/>
                <w:szCs w:val="22"/>
              </w:rPr>
            </w:pPr>
          </w:p>
          <w:p w:rsidR="00AC0B2F" w:rsidRPr="00E51BEE" w:rsidRDefault="00AC0B2F" w:rsidP="00AC0B2F">
            <w:pPr>
              <w:pStyle w:val="ListParagraph"/>
              <w:rPr>
                <w:rFonts w:cs="Arial"/>
                <w:szCs w:val="22"/>
              </w:rPr>
            </w:pPr>
            <w:r w:rsidRPr="00E51BEE">
              <w:rPr>
                <w:rFonts w:cs="Arial"/>
                <w:szCs w:val="22"/>
              </w:rPr>
              <w:t>The rationale for the learning methods</w:t>
            </w:r>
            <w:r w:rsidR="0041655E" w:rsidRPr="00E51BEE">
              <w:rPr>
                <w:rFonts w:cs="Arial"/>
                <w:szCs w:val="22"/>
              </w:rPr>
              <w:t xml:space="preserve"> and the depth of the experience</w:t>
            </w:r>
            <w:r w:rsidRPr="00E51BEE">
              <w:rPr>
                <w:rFonts w:cs="Arial"/>
                <w:szCs w:val="22"/>
              </w:rPr>
              <w:t>:</w:t>
            </w:r>
          </w:p>
          <w:p w:rsidR="0041655E" w:rsidRPr="00E51BEE" w:rsidRDefault="0041655E" w:rsidP="00AC0B2F">
            <w:pPr>
              <w:pStyle w:val="ListParagraph"/>
              <w:rPr>
                <w:rFonts w:cs="Arial"/>
                <w:szCs w:val="22"/>
              </w:rPr>
            </w:pPr>
          </w:p>
          <w:p w:rsidR="00AC0B2F" w:rsidRPr="00E51BEE" w:rsidRDefault="00AC0B2F" w:rsidP="00AC0B2F">
            <w:pPr>
              <w:pStyle w:val="ListParagraph"/>
              <w:rPr>
                <w:rFonts w:cs="Arial"/>
                <w:szCs w:val="22"/>
              </w:rPr>
            </w:pPr>
            <w:r w:rsidRPr="00E51BEE">
              <w:rPr>
                <w:rFonts w:cs="Arial"/>
                <w:szCs w:val="22"/>
              </w:rPr>
              <w:t xml:space="preserve">These students in coop work or as graduates will have to work to a high technical and ethical standard with professional engineers and geologists or other so similar responsibility to the client and the public.  It is very important that they actually accomplish the program </w:t>
            </w:r>
            <w:r w:rsidRPr="00E51BEE">
              <w:rPr>
                <w:rFonts w:cs="Arial"/>
                <w:szCs w:val="22"/>
              </w:rPr>
              <w:lastRenderedPageBreak/>
              <w:t>outcomes and have decent technical skills in the office, lab and field.</w:t>
            </w:r>
            <w:r w:rsidR="0041655E" w:rsidRPr="00E51BEE">
              <w:rPr>
                <w:rFonts w:cs="Arial"/>
                <w:szCs w:val="22"/>
              </w:rPr>
              <w:t xml:space="preserve">  As geology is the study of the earth their knowledge and success must be field based and they should be learning with a constant dialog with professionals in the field they intend to enter.  Co-op employment does much to strengthen their education. Their experiences </w:t>
            </w:r>
            <w:proofErr w:type="gramStart"/>
            <w:r w:rsidR="0041655E" w:rsidRPr="00E51BEE">
              <w:rPr>
                <w:rFonts w:cs="Arial"/>
                <w:szCs w:val="22"/>
              </w:rPr>
              <w:t>are ,</w:t>
            </w:r>
            <w:proofErr w:type="gramEnd"/>
            <w:r w:rsidR="0041655E" w:rsidRPr="00E51BEE">
              <w:rPr>
                <w:rFonts w:cs="Arial"/>
                <w:szCs w:val="22"/>
              </w:rPr>
              <w:t xml:space="preserve"> however very individualized. Therefor the interaction in learning between professors and the students should be as frequent as possible to draw out those experiences and round out the knowledge for the whole class.  Such has been the practice. </w:t>
            </w:r>
          </w:p>
          <w:p w:rsidR="0041655E" w:rsidRPr="00E51BEE" w:rsidRDefault="0041655E" w:rsidP="00AC0B2F">
            <w:pPr>
              <w:pStyle w:val="ListParagraph"/>
              <w:rPr>
                <w:rFonts w:cs="Arial"/>
                <w:szCs w:val="22"/>
              </w:rPr>
            </w:pPr>
          </w:p>
          <w:p w:rsidR="00946792" w:rsidRPr="00E51BEE" w:rsidRDefault="00946792" w:rsidP="00AC0B2F">
            <w:pPr>
              <w:pStyle w:val="ListParagraph"/>
              <w:rPr>
                <w:rFonts w:cs="Arial"/>
                <w:szCs w:val="22"/>
              </w:rPr>
            </w:pPr>
          </w:p>
          <w:p w:rsidR="00946792" w:rsidRPr="00E51BEE" w:rsidRDefault="00946792" w:rsidP="00AC0B2F">
            <w:pPr>
              <w:pStyle w:val="ListParagraph"/>
              <w:rPr>
                <w:rFonts w:cs="Arial"/>
                <w:szCs w:val="22"/>
              </w:rPr>
            </w:pPr>
          </w:p>
          <w:p w:rsidR="0041655E" w:rsidRPr="00E51BEE" w:rsidRDefault="0041655E" w:rsidP="00AC0B2F">
            <w:pPr>
              <w:pStyle w:val="ListParagraph"/>
              <w:rPr>
                <w:rFonts w:cs="Arial"/>
                <w:szCs w:val="22"/>
              </w:rPr>
            </w:pPr>
            <w:r w:rsidRPr="00E51BEE">
              <w:rPr>
                <w:rFonts w:cs="Arial"/>
                <w:szCs w:val="22"/>
              </w:rPr>
              <w:t>Educational Technology:</w:t>
            </w:r>
          </w:p>
          <w:p w:rsidR="0041655E" w:rsidRPr="00E51BEE" w:rsidRDefault="0041655E" w:rsidP="00AC0B2F">
            <w:pPr>
              <w:pStyle w:val="ListParagraph"/>
              <w:rPr>
                <w:rFonts w:cs="Arial"/>
                <w:szCs w:val="22"/>
              </w:rPr>
            </w:pPr>
          </w:p>
          <w:p w:rsidR="0041655E" w:rsidRPr="00E51BEE" w:rsidRDefault="0041655E" w:rsidP="00AC0B2F">
            <w:pPr>
              <w:pStyle w:val="ListParagraph"/>
              <w:rPr>
                <w:rFonts w:cs="Arial"/>
                <w:szCs w:val="22"/>
              </w:rPr>
            </w:pPr>
            <w:r w:rsidRPr="00E51BEE">
              <w:rPr>
                <w:rFonts w:cs="Arial"/>
                <w:szCs w:val="22"/>
              </w:rPr>
              <w:t xml:space="preserve">These tools are instrumental in spreading and </w:t>
            </w:r>
            <w:proofErr w:type="gramStart"/>
            <w:r w:rsidRPr="00E51BEE">
              <w:rPr>
                <w:rFonts w:cs="Arial"/>
                <w:szCs w:val="22"/>
              </w:rPr>
              <w:t>displaying  information</w:t>
            </w:r>
            <w:proofErr w:type="gramEnd"/>
            <w:r w:rsidRPr="00E51BEE">
              <w:rPr>
                <w:rFonts w:cs="Arial"/>
                <w:szCs w:val="22"/>
              </w:rPr>
              <w:t xml:space="preserve">.    They are effective in bringing the world to the Campus and illustrating technology and change.   Geology is a study of earth and earth materials from atomic particles to the solar system.  Learning can occur with examples of applied knowledge at all scales and educational technology keeps shifting the mechanisms to reveal these examples </w:t>
            </w:r>
            <w:r w:rsidR="00037315" w:rsidRPr="00E51BEE">
              <w:rPr>
                <w:rFonts w:cs="Arial"/>
                <w:szCs w:val="22"/>
              </w:rPr>
              <w:t xml:space="preserve">with </w:t>
            </w:r>
            <w:r w:rsidRPr="00E51BEE">
              <w:rPr>
                <w:rFonts w:cs="Arial"/>
                <w:szCs w:val="22"/>
              </w:rPr>
              <w:t xml:space="preserve">higher quality formats.  </w:t>
            </w:r>
            <w:r w:rsidR="00B410E1" w:rsidRPr="00E51BEE">
              <w:rPr>
                <w:rFonts w:cs="Arial"/>
                <w:szCs w:val="22"/>
              </w:rPr>
              <w:t xml:space="preserve">The factual information and illustrative examples are steadily transferred to new formats.   </w:t>
            </w:r>
          </w:p>
          <w:p w:rsidR="00946792" w:rsidRPr="00E51BEE" w:rsidRDefault="00946792" w:rsidP="00AC0B2F">
            <w:pPr>
              <w:pStyle w:val="ListParagraph"/>
              <w:rPr>
                <w:rFonts w:cs="Arial"/>
                <w:szCs w:val="22"/>
              </w:rPr>
            </w:pPr>
          </w:p>
          <w:p w:rsidR="00B410E1" w:rsidRPr="00E51BEE" w:rsidRDefault="00946792" w:rsidP="00AC0B2F">
            <w:pPr>
              <w:pStyle w:val="ListParagraph"/>
              <w:rPr>
                <w:rFonts w:cs="Arial"/>
                <w:szCs w:val="22"/>
              </w:rPr>
            </w:pPr>
            <w:r w:rsidRPr="00E51BEE">
              <w:rPr>
                <w:rFonts w:cs="Arial"/>
                <w:szCs w:val="22"/>
              </w:rPr>
              <w:t xml:space="preserve">There is a serious need for class sized numbers of college owned tablets or Trimble like data recorders (or </w:t>
            </w:r>
            <w:r w:rsidRPr="00E51BEE">
              <w:rPr>
                <w:rFonts w:cs="Arial"/>
                <w:szCs w:val="22"/>
              </w:rPr>
              <w:lastRenderedPageBreak/>
              <w:t xml:space="preserve">a student owned device) linked to the remote imaging course of the program.  </w:t>
            </w:r>
          </w:p>
          <w:p w:rsidR="00B410E1" w:rsidRPr="00E51BEE" w:rsidRDefault="00B410E1" w:rsidP="00AC0B2F">
            <w:pPr>
              <w:pStyle w:val="ListParagraph"/>
              <w:rPr>
                <w:rFonts w:cs="Arial"/>
                <w:szCs w:val="22"/>
              </w:rPr>
            </w:pPr>
          </w:p>
          <w:p w:rsidR="00B410E1" w:rsidRPr="00E51BEE" w:rsidRDefault="00B410E1" w:rsidP="00AC0B2F">
            <w:pPr>
              <w:pStyle w:val="ListParagraph"/>
              <w:rPr>
                <w:rFonts w:cs="Arial"/>
                <w:szCs w:val="22"/>
              </w:rPr>
            </w:pPr>
            <w:r w:rsidRPr="00E51BEE">
              <w:rPr>
                <w:rFonts w:cs="Arial"/>
                <w:szCs w:val="22"/>
              </w:rPr>
              <w:t>Educational theory:</w:t>
            </w:r>
          </w:p>
          <w:p w:rsidR="00B410E1" w:rsidRPr="00E51BEE" w:rsidRDefault="00B410E1" w:rsidP="00AC0B2F">
            <w:pPr>
              <w:pStyle w:val="ListParagraph"/>
              <w:rPr>
                <w:rFonts w:cs="Arial"/>
                <w:szCs w:val="22"/>
              </w:rPr>
            </w:pPr>
          </w:p>
          <w:p w:rsidR="00B410E1" w:rsidRDefault="00B410E1" w:rsidP="00AC0B2F">
            <w:pPr>
              <w:pStyle w:val="ListParagraph"/>
              <w:rPr>
                <w:rFonts w:cs="Arial"/>
                <w:szCs w:val="22"/>
              </w:rPr>
            </w:pPr>
            <w:r w:rsidRPr="00E51BEE">
              <w:rPr>
                <w:rFonts w:cs="Arial"/>
                <w:szCs w:val="22"/>
              </w:rPr>
              <w:t xml:space="preserve">The program delivery, strongly enhanced by Co-op, is focused on preparing persons who will aspire to professional registration under law as technicians, technologists, professional engineers or others of similar standing.   The delivery is made in a thoughtful way to cultivate </w:t>
            </w:r>
            <w:r w:rsidR="00E51BEE">
              <w:rPr>
                <w:rFonts w:cs="Arial"/>
                <w:szCs w:val="22"/>
              </w:rPr>
              <w:t xml:space="preserve">the potential of </w:t>
            </w:r>
            <w:r w:rsidRPr="00E51BEE">
              <w:rPr>
                <w:rFonts w:cs="Arial"/>
                <w:szCs w:val="22"/>
              </w:rPr>
              <w:t xml:space="preserve">each student in the program.  These folk </w:t>
            </w:r>
            <w:r w:rsidR="00E51BEE">
              <w:rPr>
                <w:rFonts w:cs="Arial"/>
                <w:szCs w:val="22"/>
              </w:rPr>
              <w:t xml:space="preserve">enter the program as </w:t>
            </w:r>
            <w:r w:rsidRPr="00E51BEE">
              <w:rPr>
                <w:rFonts w:cs="Arial"/>
                <w:szCs w:val="22"/>
              </w:rPr>
              <w:t>highly motivated</w:t>
            </w:r>
            <w:r w:rsidR="00E51BEE">
              <w:rPr>
                <w:rFonts w:cs="Arial"/>
                <w:szCs w:val="22"/>
              </w:rPr>
              <w:t xml:space="preserve"> candidates as they realized their program is demanding and depends on their individual efforts.</w:t>
            </w:r>
          </w:p>
          <w:p w:rsidR="00E51BEE" w:rsidRDefault="00E51BEE" w:rsidP="00AC0B2F">
            <w:pPr>
              <w:pStyle w:val="ListParagraph"/>
              <w:rPr>
                <w:rFonts w:cs="Arial"/>
                <w:szCs w:val="22"/>
              </w:rPr>
            </w:pPr>
            <w:r>
              <w:rPr>
                <w:rFonts w:cs="Arial"/>
                <w:szCs w:val="22"/>
              </w:rPr>
              <w:t xml:space="preserve">Therefor the technological components of core course are skill based, in the sense of manual accomplishment of tasks and critical thinking after detailed numerical assessments of lab and field work have occurred.  </w:t>
            </w:r>
            <w:r w:rsidR="00A73AE5">
              <w:rPr>
                <w:rFonts w:cs="Arial"/>
                <w:szCs w:val="22"/>
              </w:rPr>
              <w:t>Some students need quite a bit of support by Faculty through, for example, redundant examples/</w:t>
            </w:r>
            <w:proofErr w:type="gramStart"/>
            <w:r w:rsidR="00A73AE5">
              <w:rPr>
                <w:rFonts w:cs="Arial"/>
                <w:szCs w:val="22"/>
              </w:rPr>
              <w:t>opportunities,  to</w:t>
            </w:r>
            <w:proofErr w:type="gramEnd"/>
            <w:r w:rsidR="00A73AE5">
              <w:rPr>
                <w:rFonts w:cs="Arial"/>
                <w:szCs w:val="22"/>
              </w:rPr>
              <w:t xml:space="preserve"> accomplish course outcomes.   These folks are focused completely on solving technical problems.  To different extents they welcome the chance to use their broader knowledge to solve issues of corporate responsibility or to address workplace dynamic or safety concerns.  It is important to maintain some level of assessment and course work in all ERT courses that satisfy this aim of the students.  Therefor some scientific/engineering learning in the program must be framed within social/political scenarios.  </w:t>
            </w:r>
          </w:p>
          <w:p w:rsidR="00A73AE5" w:rsidRDefault="00A73AE5" w:rsidP="00AC0B2F">
            <w:pPr>
              <w:pStyle w:val="ListParagraph"/>
              <w:rPr>
                <w:rFonts w:cs="Arial"/>
                <w:szCs w:val="22"/>
              </w:rPr>
            </w:pPr>
          </w:p>
          <w:p w:rsidR="00A73AE5" w:rsidRDefault="00A73AE5" w:rsidP="00AC0B2F">
            <w:pPr>
              <w:pStyle w:val="ListParagraph"/>
              <w:rPr>
                <w:rFonts w:cs="Arial"/>
                <w:szCs w:val="22"/>
              </w:rPr>
            </w:pPr>
            <w:r>
              <w:rPr>
                <w:rFonts w:cs="Arial"/>
                <w:szCs w:val="22"/>
              </w:rPr>
              <w:lastRenderedPageBreak/>
              <w:t>The use of library AV resources, internet links and a requirement for self</w:t>
            </w:r>
            <w:r w:rsidR="00464E2B">
              <w:rPr>
                <w:rFonts w:cs="Arial"/>
                <w:szCs w:val="22"/>
              </w:rPr>
              <w:t>-</w:t>
            </w:r>
            <w:r>
              <w:rPr>
                <w:rFonts w:cs="Arial"/>
                <w:szCs w:val="22"/>
              </w:rPr>
              <w:t xml:space="preserve"> study using information that is not peer reviewed is a part of the normal discourse on a weekly basis.  However, in some subject area</w:t>
            </w:r>
            <w:r w:rsidR="00176141">
              <w:rPr>
                <w:rFonts w:cs="Arial"/>
                <w:szCs w:val="22"/>
              </w:rPr>
              <w:t xml:space="preserve"> the field work and safety consideration are not subjective and must conform to professional practice as expected in the relevant jurisdictions.  Therefor much of the core curriculum will remain </w:t>
            </w:r>
            <w:proofErr w:type="gramStart"/>
            <w:r w:rsidR="00176141">
              <w:rPr>
                <w:rFonts w:cs="Arial"/>
                <w:szCs w:val="22"/>
              </w:rPr>
              <w:t>taught ,</w:t>
            </w:r>
            <w:proofErr w:type="gramEnd"/>
            <w:r w:rsidR="00176141">
              <w:rPr>
                <w:rFonts w:cs="Arial"/>
                <w:szCs w:val="22"/>
              </w:rPr>
              <w:t xml:space="preserve"> in person, to gauge the student’s perception and directly address questions.</w:t>
            </w:r>
          </w:p>
          <w:p w:rsidR="00CF0447" w:rsidRDefault="00CF0447" w:rsidP="00AC0B2F">
            <w:pPr>
              <w:pStyle w:val="ListParagraph"/>
              <w:rPr>
                <w:rFonts w:cs="Arial"/>
                <w:szCs w:val="22"/>
              </w:rPr>
            </w:pPr>
          </w:p>
          <w:p w:rsidR="00CF0447" w:rsidRPr="00E51BEE" w:rsidRDefault="00CF0447" w:rsidP="00AC0B2F">
            <w:pPr>
              <w:pStyle w:val="ListParagraph"/>
              <w:rPr>
                <w:rFonts w:cs="Arial"/>
                <w:szCs w:val="22"/>
              </w:rPr>
            </w:pPr>
            <w:proofErr w:type="spellStart"/>
            <w:r>
              <w:rPr>
                <w:rFonts w:cs="Arial"/>
                <w:szCs w:val="22"/>
              </w:rPr>
              <w:t>Geocentre</w:t>
            </w:r>
            <w:proofErr w:type="spellEnd"/>
            <w:r>
              <w:rPr>
                <w:rFonts w:cs="Arial"/>
                <w:szCs w:val="22"/>
              </w:rPr>
              <w:t xml:space="preserve"> renovations occurring </w:t>
            </w:r>
            <w:proofErr w:type="gramStart"/>
            <w:r>
              <w:rPr>
                <w:rFonts w:cs="Arial"/>
                <w:szCs w:val="22"/>
              </w:rPr>
              <w:t>in  2017</w:t>
            </w:r>
            <w:proofErr w:type="gramEnd"/>
            <w:r>
              <w:rPr>
                <w:rFonts w:cs="Arial"/>
                <w:szCs w:val="22"/>
              </w:rPr>
              <w:t>/2018 should make more materials, equipment and networked support available to the students.</w:t>
            </w:r>
          </w:p>
          <w:p w:rsidR="00B410E1" w:rsidRPr="00E51BEE" w:rsidRDefault="00B410E1" w:rsidP="00AC0B2F">
            <w:pPr>
              <w:pStyle w:val="ListParagraph"/>
              <w:rPr>
                <w:rFonts w:cs="Arial"/>
                <w:szCs w:val="22"/>
              </w:rPr>
            </w:pPr>
          </w:p>
          <w:p w:rsidR="00AC0B2F" w:rsidRPr="009016EB" w:rsidRDefault="00AC0B2F" w:rsidP="00AC0B2F">
            <w:pPr>
              <w:pStyle w:val="ListParagraph"/>
              <w:rPr>
                <w:rFonts w:cs="Arial"/>
                <w:b/>
                <w:szCs w:val="22"/>
              </w:rPr>
            </w:pPr>
          </w:p>
          <w:p w:rsidR="00AC0B2F" w:rsidRPr="009016EB" w:rsidRDefault="00AC0B2F" w:rsidP="00AC0B2F">
            <w:pPr>
              <w:pStyle w:val="ListParagraph"/>
              <w:rPr>
                <w:rFonts w:cs="Arial"/>
                <w:b/>
                <w:szCs w:val="22"/>
              </w:rPr>
            </w:pPr>
          </w:p>
          <w:p w:rsidR="00AC0B2F" w:rsidRPr="009016EB" w:rsidRDefault="00AC0B2F" w:rsidP="00AC0B2F">
            <w:pPr>
              <w:pStyle w:val="ListParagraph"/>
              <w:rPr>
                <w:rFonts w:cs="Arial"/>
                <w:b/>
                <w:szCs w:val="22"/>
              </w:rPr>
            </w:pPr>
          </w:p>
          <w:p w:rsidR="00AC0B2F" w:rsidRPr="009016EB" w:rsidRDefault="00AC0B2F" w:rsidP="00AC0B2F">
            <w:pPr>
              <w:pStyle w:val="ListParagraph"/>
              <w:rPr>
                <w:rFonts w:cs="Arial"/>
                <w:b/>
                <w:szCs w:val="22"/>
              </w:rPr>
            </w:pP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w:t>
            </w:r>
            <w:r w:rsidR="00464E2B">
              <w:rPr>
                <w:rFonts w:ascii="Arial" w:hAnsi="Arial" w:cs="Arial"/>
                <w:b/>
                <w:sz w:val="20"/>
              </w:rPr>
              <w:t>5</w:t>
            </w:r>
            <w:r w:rsidRPr="00356C80">
              <w:rPr>
                <w:rFonts w:ascii="Arial" w:hAnsi="Arial" w:cs="Arial"/>
                <w:b/>
                <w:sz w:val="20"/>
              </w:rPr>
              <w:t xml:space="preserve"> </w:t>
            </w:r>
            <w:r>
              <w:rPr>
                <w:rFonts w:ascii="Arial" w:hAnsi="Arial" w:cs="Arial"/>
                <w:b/>
                <w:sz w:val="20"/>
              </w:rPr>
              <w:t xml:space="preserve">Assessment and </w:t>
            </w:r>
            <w:r w:rsidRPr="00356C80">
              <w:rPr>
                <w:rFonts w:ascii="Arial" w:hAnsi="Arial" w:cs="Arial"/>
                <w:b/>
                <w:sz w:val="20"/>
              </w:rPr>
              <w:t>Evaluation Methods</w:t>
            </w:r>
          </w:p>
          <w:p w:rsidR="00EA4DDF" w:rsidRPr="00356C80" w:rsidRDefault="00EA4DDF" w:rsidP="00AB5A30">
            <w:pPr>
              <w:pStyle w:val="Title"/>
              <w:jc w:val="left"/>
              <w:rPr>
                <w:rFonts w:ascii="Arial" w:hAnsi="Arial" w:cs="Arial"/>
                <w:b/>
                <w:sz w:val="20"/>
              </w:rPr>
            </w:pPr>
          </w:p>
          <w:p w:rsidR="00D07044" w:rsidRDefault="00EA4DDF" w:rsidP="00AB5A30">
            <w:pPr>
              <w:rPr>
                <w:rFonts w:cs="Arial"/>
                <w:b/>
                <w:bCs/>
                <w:sz w:val="20"/>
              </w:rPr>
            </w:pPr>
            <w:r w:rsidRPr="00356C80">
              <w:rPr>
                <w:rFonts w:cs="Arial"/>
                <w:b/>
                <w:bCs/>
                <w:sz w:val="20"/>
              </w:rPr>
              <w:t>Review / discuss:</w:t>
            </w:r>
          </w:p>
          <w:p w:rsidR="00D07044" w:rsidRPr="00356C80" w:rsidRDefault="00D07044" w:rsidP="00AB5A30">
            <w:pPr>
              <w:rPr>
                <w:rFonts w:cs="Arial"/>
                <w:b/>
                <w:bCs/>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program approach to learning assessment</w:t>
            </w:r>
          </w:p>
          <w:p w:rsidR="00D07044" w:rsidRDefault="00D07044" w:rsidP="00D07044">
            <w:pPr>
              <w:ind w:left="360"/>
              <w:rPr>
                <w:rFonts w:cs="Arial"/>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balance and frequency of assessment types across the curriculum and their appropriateness to course / vocational outcomes</w:t>
            </w:r>
          </w:p>
          <w:p w:rsidR="00D07044" w:rsidRDefault="00D07044" w:rsidP="00D07044">
            <w:pPr>
              <w:pStyle w:val="ListParagraph"/>
              <w:rPr>
                <w:rFonts w:cs="Arial"/>
                <w:b/>
                <w:bCs/>
                <w:sz w:val="20"/>
              </w:rPr>
            </w:pPr>
          </w:p>
          <w:p w:rsidR="00D07044" w:rsidRPr="00D07044" w:rsidRDefault="00D07044" w:rsidP="00D07044">
            <w:pPr>
              <w:numPr>
                <w:ilvl w:val="0"/>
                <w:numId w:val="26"/>
              </w:numPr>
              <w:tabs>
                <w:tab w:val="clear" w:pos="720"/>
                <w:tab w:val="num" w:pos="360"/>
              </w:tabs>
              <w:ind w:left="360"/>
              <w:rPr>
                <w:rFonts w:cs="Arial"/>
                <w:sz w:val="20"/>
              </w:rPr>
            </w:pPr>
            <w:r w:rsidRPr="00D07044">
              <w:rPr>
                <w:rFonts w:cs="Arial"/>
                <w:bCs/>
                <w:sz w:val="20"/>
              </w:rPr>
              <w:t>Reflect and comment upon the variety of methods used to demonstrate outcomes.</w:t>
            </w:r>
            <w:r w:rsidR="005A7D50">
              <w:rPr>
                <w:rFonts w:cs="Arial"/>
                <w:bCs/>
                <w:sz w:val="20"/>
              </w:rPr>
              <w:t xml:space="preserve">  </w:t>
            </w:r>
            <w:proofErr w:type="gramStart"/>
            <w:r w:rsidR="005A7D50">
              <w:rPr>
                <w:rFonts w:cs="Arial"/>
                <w:bCs/>
                <w:sz w:val="20"/>
              </w:rPr>
              <w:t>Are</w:t>
            </w:r>
            <w:proofErr w:type="gramEnd"/>
            <w:r w:rsidR="005A7D50">
              <w:rPr>
                <w:rFonts w:cs="Arial"/>
                <w:bCs/>
                <w:sz w:val="20"/>
              </w:rPr>
              <w:t xml:space="preserve"> learner</w:t>
            </w:r>
            <w:r w:rsidR="000715B2">
              <w:rPr>
                <w:rFonts w:cs="Arial"/>
                <w:bCs/>
                <w:sz w:val="20"/>
              </w:rPr>
              <w:t xml:space="preserve"> </w:t>
            </w:r>
            <w:r w:rsidR="005A7D50">
              <w:rPr>
                <w:rFonts w:cs="Arial"/>
                <w:bCs/>
                <w:sz w:val="20"/>
              </w:rPr>
              <w:t>centered principles part of the assessment approaches?</w:t>
            </w:r>
          </w:p>
          <w:p w:rsidR="00EA4DDF" w:rsidRPr="00356C80" w:rsidRDefault="00EA4DDF" w:rsidP="00D07044">
            <w:pPr>
              <w:ind w:left="360"/>
              <w:rPr>
                <w:rFonts w:cs="Arial"/>
                <w:b/>
                <w:sz w:val="20"/>
              </w:rPr>
            </w:pPr>
          </w:p>
        </w:tc>
        <w:tc>
          <w:tcPr>
            <w:tcW w:w="6376" w:type="dxa"/>
            <w:gridSpan w:val="2"/>
            <w:tcMar>
              <w:top w:w="113" w:type="dxa"/>
              <w:bottom w:w="113" w:type="dxa"/>
            </w:tcMar>
          </w:tcPr>
          <w:p w:rsidR="00EA4DDF" w:rsidRPr="009016EB" w:rsidRDefault="00464E2B" w:rsidP="00CF0447">
            <w:pPr>
              <w:rPr>
                <w:rFonts w:cs="Arial"/>
                <w:szCs w:val="22"/>
              </w:rPr>
            </w:pPr>
            <w:r>
              <w:rPr>
                <w:rFonts w:cs="Arial"/>
                <w:szCs w:val="22"/>
              </w:rPr>
              <w:t xml:space="preserve">The methods of evaluation and feedback are standard assignments and testing methodologies that give the student an opportunity to present knowledge verbally, electronically and in written formats.  Where it is apparent a learner is </w:t>
            </w:r>
            <w:r w:rsidR="00E77D45">
              <w:rPr>
                <w:rFonts w:cs="Arial"/>
                <w:szCs w:val="22"/>
              </w:rPr>
              <w:t xml:space="preserve">better with one sort of communication than another, it is fortunate that the program numbers are low enough that Faculty take note and seek discussion with </w:t>
            </w:r>
            <w:r w:rsidR="00CF0447">
              <w:rPr>
                <w:rFonts w:cs="Arial"/>
                <w:szCs w:val="22"/>
              </w:rPr>
              <w:t xml:space="preserve">individual </w:t>
            </w:r>
            <w:r w:rsidR="00E77D45">
              <w:rPr>
                <w:rFonts w:cs="Arial"/>
                <w:szCs w:val="22"/>
              </w:rPr>
              <w:t>student</w:t>
            </w:r>
            <w:r w:rsidR="00CF0447">
              <w:rPr>
                <w:rFonts w:cs="Arial"/>
                <w:szCs w:val="22"/>
              </w:rPr>
              <w:t>s</w:t>
            </w:r>
            <w:r w:rsidR="00E77D45">
              <w:rPr>
                <w:rFonts w:cs="Arial"/>
                <w:szCs w:val="22"/>
              </w:rPr>
              <w:t xml:space="preserve"> to assess knowledge effectively.  Students are encouraged to revisit some of the subject matter to accomplish course outcomes</w:t>
            </w:r>
            <w:r w:rsidR="00CF0447">
              <w:rPr>
                <w:rFonts w:cs="Arial"/>
                <w:szCs w:val="22"/>
              </w:rPr>
              <w:t xml:space="preserve"> where the conventional teaching and learning appeared to miss the mark.( in the case of the student availing themselves of support)</w:t>
            </w:r>
            <w:r w:rsidR="00E77D45">
              <w:rPr>
                <w:rFonts w:cs="Arial"/>
                <w:szCs w:val="22"/>
              </w:rPr>
              <w:t>.</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w:t>
            </w:r>
            <w:r w:rsidR="00E77D45">
              <w:rPr>
                <w:rFonts w:ascii="Arial" w:hAnsi="Arial" w:cs="Arial"/>
                <w:b/>
                <w:sz w:val="20"/>
              </w:rPr>
              <w:t>6</w:t>
            </w:r>
            <w:r w:rsidRPr="00356C80">
              <w:rPr>
                <w:rFonts w:ascii="Arial" w:hAnsi="Arial" w:cs="Arial"/>
                <w:b/>
                <w:sz w:val="20"/>
              </w:rPr>
              <w:t xml:space="preserve"> Curriculum and Diversity</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EA4DDF">
            <w:pPr>
              <w:numPr>
                <w:ilvl w:val="0"/>
                <w:numId w:val="20"/>
              </w:numPr>
              <w:tabs>
                <w:tab w:val="clear" w:pos="720"/>
                <w:tab w:val="num" w:pos="360"/>
              </w:tabs>
              <w:ind w:left="360"/>
              <w:rPr>
                <w:rFonts w:cs="Arial"/>
                <w:bCs/>
                <w:sz w:val="20"/>
              </w:rPr>
            </w:pPr>
            <w:r w:rsidRPr="00356C80">
              <w:rPr>
                <w:rFonts w:cs="Arial"/>
                <w:bCs/>
                <w:sz w:val="20"/>
              </w:rPr>
              <w:t>Program strategies that support student diversity and promote understanding of diversity, including program culture / climate, curriculum content and approaches to teaching and learning</w:t>
            </w:r>
          </w:p>
          <w:p w:rsidR="00EA4DDF" w:rsidRPr="00356C80" w:rsidRDefault="00EA4DDF" w:rsidP="00AB5A30">
            <w:pPr>
              <w:autoSpaceDE w:val="0"/>
              <w:autoSpaceDN w:val="0"/>
              <w:adjustRightInd w:val="0"/>
              <w:rPr>
                <w:rFonts w:cs="Arial"/>
                <w:sz w:val="20"/>
              </w:rPr>
            </w:pPr>
          </w:p>
        </w:tc>
        <w:tc>
          <w:tcPr>
            <w:tcW w:w="6376" w:type="dxa"/>
            <w:gridSpan w:val="2"/>
            <w:tcMar>
              <w:top w:w="113" w:type="dxa"/>
              <w:bottom w:w="113" w:type="dxa"/>
            </w:tcMar>
          </w:tcPr>
          <w:p w:rsidR="00EA4DDF" w:rsidRPr="009016EB" w:rsidRDefault="00EA4DDF" w:rsidP="00E77D45">
            <w:pPr>
              <w:rPr>
                <w:rFonts w:cs="Arial"/>
                <w:szCs w:val="22"/>
              </w:rPr>
            </w:pP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Height w:val="1412"/>
        </w:trPr>
        <w:tc>
          <w:tcPr>
            <w:tcW w:w="6660" w:type="dxa"/>
            <w:gridSpan w:val="2"/>
            <w:tcMar>
              <w:top w:w="113" w:type="dxa"/>
              <w:bottom w:w="113" w:type="dxa"/>
            </w:tcMar>
          </w:tcPr>
          <w:p w:rsidR="00EA4DDF" w:rsidRPr="00356C80" w:rsidRDefault="00EA4DDF" w:rsidP="00AB5A30">
            <w:pPr>
              <w:rPr>
                <w:rFonts w:cs="Arial"/>
                <w:b/>
                <w:sz w:val="20"/>
              </w:rPr>
            </w:pPr>
            <w:r w:rsidRPr="00356C80">
              <w:rPr>
                <w:rFonts w:cs="Arial"/>
                <w:b/>
                <w:sz w:val="20"/>
              </w:rPr>
              <w:t>2.</w:t>
            </w:r>
            <w:r w:rsidR="00E77D45">
              <w:rPr>
                <w:rFonts w:cs="Arial"/>
                <w:b/>
                <w:sz w:val="20"/>
              </w:rPr>
              <w:t>7</w:t>
            </w:r>
            <w:r w:rsidRPr="00356C80">
              <w:rPr>
                <w:rFonts w:cs="Arial"/>
                <w:b/>
                <w:sz w:val="20"/>
              </w:rPr>
              <w:t xml:space="preserve"> Learning Pathways</w:t>
            </w:r>
          </w:p>
          <w:p w:rsidR="00EA4DDF" w:rsidRPr="00356C80" w:rsidRDefault="00EA4DDF" w:rsidP="00AB5A30">
            <w:pPr>
              <w:rPr>
                <w:rFonts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5D66C4" w:rsidRPr="00D07044" w:rsidRDefault="00EA4DDF" w:rsidP="005D66C4">
            <w:pPr>
              <w:pStyle w:val="Title"/>
              <w:numPr>
                <w:ilvl w:val="0"/>
                <w:numId w:val="27"/>
              </w:numPr>
              <w:tabs>
                <w:tab w:val="clear" w:pos="720"/>
                <w:tab w:val="num" w:pos="360"/>
              </w:tabs>
              <w:ind w:left="360"/>
              <w:jc w:val="left"/>
              <w:rPr>
                <w:rFonts w:ascii="Arial" w:hAnsi="Arial" w:cs="Arial"/>
                <w:b/>
                <w:sz w:val="20"/>
              </w:rPr>
            </w:pPr>
            <w:r w:rsidRPr="005D66C4">
              <w:rPr>
                <w:rFonts w:ascii="Arial" w:hAnsi="Arial" w:cs="Arial"/>
                <w:sz w:val="20"/>
              </w:rPr>
              <w:t>Recent or anticipated initiatives that promote student pathways including high school articulations, dual credit, program laddering, dual diplomas, and university transfer, articulations, and partnerships</w:t>
            </w: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Pr="00356C80" w:rsidRDefault="006F46E4" w:rsidP="006F46E4">
            <w:pPr>
              <w:pStyle w:val="Title"/>
              <w:ind w:left="360"/>
              <w:jc w:val="left"/>
              <w:rPr>
                <w:rFonts w:ascii="Arial" w:hAnsi="Arial" w:cs="Arial"/>
                <w:b/>
                <w:sz w:val="20"/>
              </w:rPr>
            </w:pPr>
          </w:p>
        </w:tc>
        <w:tc>
          <w:tcPr>
            <w:tcW w:w="6376" w:type="dxa"/>
            <w:gridSpan w:val="2"/>
            <w:tcMar>
              <w:top w:w="113" w:type="dxa"/>
              <w:bottom w:w="113" w:type="dxa"/>
            </w:tcMar>
          </w:tcPr>
          <w:p w:rsidR="00AF57E9" w:rsidRPr="009016EB" w:rsidRDefault="00E77D45" w:rsidP="00AF57E9">
            <w:pPr>
              <w:rPr>
                <w:rFonts w:cs="Arial"/>
                <w:szCs w:val="22"/>
              </w:rPr>
            </w:pPr>
            <w:r>
              <w:rPr>
                <w:rFonts w:cs="Arial"/>
                <w:szCs w:val="22"/>
              </w:rPr>
              <w:t xml:space="preserve">2.7    Accreditation </w:t>
            </w:r>
            <w:proofErr w:type="gramStart"/>
            <w:r>
              <w:rPr>
                <w:rFonts w:cs="Arial"/>
                <w:szCs w:val="22"/>
              </w:rPr>
              <w:t>Standards  This</w:t>
            </w:r>
            <w:proofErr w:type="gramEnd"/>
            <w:r>
              <w:rPr>
                <w:rFonts w:cs="Arial"/>
                <w:szCs w:val="22"/>
              </w:rPr>
              <w:t xml:space="preserve"> section has not changed from 2015</w:t>
            </w:r>
          </w:p>
          <w:p w:rsidR="00AF57E9" w:rsidRPr="009016EB" w:rsidRDefault="00AF57E9" w:rsidP="00AF57E9">
            <w:pPr>
              <w:rPr>
                <w:rFonts w:cs="Arial"/>
                <w:szCs w:val="22"/>
              </w:rPr>
            </w:pPr>
          </w:p>
          <w:p w:rsidR="00AF57E9" w:rsidRPr="009016EB" w:rsidRDefault="00AF57E9" w:rsidP="00AF57E9">
            <w:pPr>
              <w:rPr>
                <w:rFonts w:cs="Arial"/>
                <w:szCs w:val="22"/>
              </w:rPr>
            </w:pPr>
          </w:p>
          <w:p w:rsidR="00AF57E9" w:rsidRPr="009016EB" w:rsidRDefault="00AF57E9" w:rsidP="00AF57E9">
            <w:pPr>
              <w:rPr>
                <w:rFonts w:cs="Arial"/>
                <w:szCs w:val="22"/>
              </w:rPr>
            </w:pPr>
            <w:r w:rsidRPr="009016EB">
              <w:rPr>
                <w:rFonts w:cs="Arial"/>
                <w:szCs w:val="22"/>
              </w:rPr>
              <w:t>The program is a provincially accredited co-op program and the college must conduct the business of the program in an organized and rigorous manner.   The content of the program follows, in part the provincial standard for the civil engineering discipline, and provincial standards and expectations for generic studies and general studies.  The program Faculty and content experts determine exemptions and equivalencies through alternate courses (on line for example), to insure parity is achieved.  There is not a provincial standard for the program content.  OACETT has the closest criteria for professional registration, either as mining technician or a geotechnical technician or environmental science technician.  The colleges have not been receptive to ceding accreditation to that organization, though it is the provinces only professional designate for technician and technologist standing by law.</w:t>
            </w:r>
          </w:p>
          <w:p w:rsidR="00AF57E9" w:rsidRPr="009016EB" w:rsidRDefault="00AF57E9" w:rsidP="00AF57E9">
            <w:pPr>
              <w:rPr>
                <w:rFonts w:cs="Arial"/>
                <w:szCs w:val="22"/>
              </w:rPr>
            </w:pPr>
          </w:p>
          <w:p w:rsidR="00AF57E9" w:rsidRPr="009016EB" w:rsidRDefault="00AF57E9" w:rsidP="00AF57E9">
            <w:pPr>
              <w:rPr>
                <w:rFonts w:cs="Arial"/>
                <w:szCs w:val="22"/>
              </w:rPr>
            </w:pPr>
            <w:r w:rsidRPr="009016EB">
              <w:rPr>
                <w:rFonts w:cs="Arial"/>
                <w:szCs w:val="22"/>
              </w:rPr>
              <w:t xml:space="preserve">Thus accreditation currently rests in four areas, recognition by Universities, through MTCU, by virtue of Co-op accreditation </w:t>
            </w:r>
            <w:r w:rsidRPr="009016EB">
              <w:rPr>
                <w:rFonts w:cs="Arial"/>
                <w:szCs w:val="22"/>
              </w:rPr>
              <w:lastRenderedPageBreak/>
              <w:t xml:space="preserve">and individually by our graduates registering and gaining legal professional standing through OACETT, </w:t>
            </w:r>
            <w:proofErr w:type="spellStart"/>
            <w:proofErr w:type="gramStart"/>
            <w:r w:rsidRPr="009016EB">
              <w:rPr>
                <w:rFonts w:cs="Arial"/>
                <w:szCs w:val="22"/>
              </w:rPr>
              <w:t>P.Geol</w:t>
            </w:r>
            <w:proofErr w:type="spellEnd"/>
            <w:proofErr w:type="gramEnd"/>
            <w:r w:rsidRPr="009016EB">
              <w:rPr>
                <w:rFonts w:cs="Arial"/>
                <w:szCs w:val="22"/>
              </w:rPr>
              <w:t xml:space="preserve">, or </w:t>
            </w:r>
            <w:proofErr w:type="spellStart"/>
            <w:r w:rsidRPr="009016EB">
              <w:rPr>
                <w:rFonts w:cs="Arial"/>
                <w:szCs w:val="22"/>
              </w:rPr>
              <w:t>P.Eng</w:t>
            </w:r>
            <w:proofErr w:type="spellEnd"/>
            <w:r w:rsidRPr="009016EB">
              <w:rPr>
                <w:rFonts w:cs="Arial"/>
                <w:szCs w:val="22"/>
              </w:rPr>
              <w:t>..</w:t>
            </w:r>
          </w:p>
          <w:p w:rsidR="00AF57E9" w:rsidRPr="009016EB" w:rsidRDefault="00AF57E9" w:rsidP="00AF57E9">
            <w:pPr>
              <w:rPr>
                <w:rFonts w:cs="Arial"/>
                <w:szCs w:val="22"/>
              </w:rPr>
            </w:pPr>
          </w:p>
          <w:p w:rsidR="00AF57E9" w:rsidRPr="00176141" w:rsidRDefault="00AF57E9" w:rsidP="00176141">
            <w:pPr>
              <w:pStyle w:val="ListParagraph"/>
              <w:numPr>
                <w:ilvl w:val="0"/>
                <w:numId w:val="41"/>
              </w:numPr>
              <w:rPr>
                <w:rFonts w:cs="Arial"/>
                <w:szCs w:val="22"/>
              </w:rPr>
            </w:pPr>
            <w:r w:rsidRPr="00176141">
              <w:rPr>
                <w:rFonts w:cs="Arial"/>
                <w:szCs w:val="22"/>
              </w:rPr>
              <w:t xml:space="preserve">The excellent relationship with Acadia University, combining credits for academic work well done at Fleming and co-op hours worked has resulted in the normal timeline to accomplish a University Degree in geology of 2 years at Acadia.   This puts our graduates in a position to register as a Professional Geologist under statute in Canada.   </w:t>
            </w:r>
          </w:p>
          <w:p w:rsidR="00176141" w:rsidRPr="00176141" w:rsidRDefault="00176141" w:rsidP="00176141">
            <w:pPr>
              <w:ind w:left="360"/>
              <w:rPr>
                <w:rFonts w:cs="Arial"/>
                <w:szCs w:val="22"/>
              </w:rPr>
            </w:pPr>
          </w:p>
          <w:p w:rsidR="00AF57E9" w:rsidRPr="009016EB" w:rsidRDefault="00AF57E9" w:rsidP="00AF57E9">
            <w:pPr>
              <w:rPr>
                <w:rFonts w:cs="Arial"/>
                <w:szCs w:val="22"/>
              </w:rPr>
            </w:pPr>
            <w:r w:rsidRPr="009016EB">
              <w:rPr>
                <w:rFonts w:cs="Arial"/>
                <w:szCs w:val="22"/>
              </w:rPr>
              <w:t>2.</w:t>
            </w:r>
            <w:r w:rsidRPr="009016EB">
              <w:rPr>
                <w:rFonts w:cs="Arial"/>
                <w:szCs w:val="22"/>
              </w:rPr>
              <w:tab/>
              <w:t xml:space="preserve">A number of the students will register with the Ontario Association of Professional Technicians and Technologists, which can lead to professional registration, again under statute, in those roles.    Our students are not on fast track to achieve technologist standing with OACETT in the engineering disciplines because the College does not have a </w:t>
            </w:r>
            <w:proofErr w:type="gramStart"/>
            <w:r w:rsidRPr="009016EB">
              <w:rPr>
                <w:rFonts w:cs="Arial"/>
                <w:szCs w:val="22"/>
              </w:rPr>
              <w:t>three year</w:t>
            </w:r>
            <w:proofErr w:type="gramEnd"/>
            <w:r w:rsidRPr="009016EB">
              <w:rPr>
                <w:rFonts w:cs="Arial"/>
                <w:szCs w:val="22"/>
              </w:rPr>
              <w:t xml:space="preserve"> program in the geology disciplines.</w:t>
            </w:r>
          </w:p>
          <w:p w:rsidR="00AF57E9" w:rsidRDefault="00AF57E9" w:rsidP="00AF57E9">
            <w:pPr>
              <w:rPr>
                <w:rFonts w:cs="Arial"/>
                <w:szCs w:val="22"/>
              </w:rPr>
            </w:pPr>
          </w:p>
          <w:p w:rsidR="00EA4DDF" w:rsidRPr="009016EB" w:rsidRDefault="00176141" w:rsidP="00AF57E9">
            <w:pPr>
              <w:rPr>
                <w:rFonts w:cs="Arial"/>
                <w:szCs w:val="22"/>
              </w:rPr>
            </w:pPr>
            <w:r>
              <w:rPr>
                <w:rFonts w:cs="Arial"/>
                <w:szCs w:val="22"/>
              </w:rPr>
              <w:t xml:space="preserve">3.       </w:t>
            </w:r>
            <w:r w:rsidR="00E77D45">
              <w:rPr>
                <w:rFonts w:cs="Arial"/>
                <w:szCs w:val="22"/>
              </w:rPr>
              <w:t>The program has a</w:t>
            </w:r>
            <w:r w:rsidR="00E56405">
              <w:rPr>
                <w:rFonts w:cs="Arial"/>
                <w:szCs w:val="22"/>
              </w:rPr>
              <w:t xml:space="preserve"> </w:t>
            </w:r>
            <w:proofErr w:type="gramStart"/>
            <w:r w:rsidR="00E56405">
              <w:rPr>
                <w:rFonts w:cs="Arial"/>
                <w:szCs w:val="22"/>
              </w:rPr>
              <w:t xml:space="preserve">new </w:t>
            </w:r>
            <w:r w:rsidR="00E77D45">
              <w:rPr>
                <w:rFonts w:cs="Arial"/>
                <w:szCs w:val="22"/>
              </w:rPr>
              <w:t xml:space="preserve"> pathway</w:t>
            </w:r>
            <w:proofErr w:type="gramEnd"/>
            <w:r w:rsidR="00E77D45">
              <w:rPr>
                <w:rFonts w:cs="Arial"/>
                <w:szCs w:val="22"/>
              </w:rPr>
              <w:t xml:space="preserve"> </w:t>
            </w:r>
            <w:r w:rsidR="00E56405">
              <w:rPr>
                <w:rFonts w:cs="Arial"/>
                <w:szCs w:val="22"/>
              </w:rPr>
              <w:t xml:space="preserve">opening is about two years that can lead to </w:t>
            </w:r>
            <w:proofErr w:type="spellStart"/>
            <w:r w:rsidR="00E77D45">
              <w:rPr>
                <w:rFonts w:cs="Arial"/>
                <w:szCs w:val="22"/>
              </w:rPr>
              <w:t>to</w:t>
            </w:r>
            <w:proofErr w:type="spellEnd"/>
            <w:r w:rsidR="00E77D45">
              <w:rPr>
                <w:rFonts w:cs="Arial"/>
                <w:szCs w:val="22"/>
              </w:rPr>
              <w:t xml:space="preserve"> professional </w:t>
            </w:r>
            <w:r>
              <w:rPr>
                <w:rFonts w:cs="Arial"/>
                <w:szCs w:val="22"/>
              </w:rPr>
              <w:t>accreditation</w:t>
            </w:r>
            <w:r w:rsidR="00E56405">
              <w:rPr>
                <w:rFonts w:cs="Arial"/>
                <w:szCs w:val="22"/>
              </w:rPr>
              <w:t xml:space="preserve"> as a professional geologist.   Fleming and Trent University have collaborated to set curriculum acceptable to the Professional Geologist registration for Ontario.</w:t>
            </w:r>
          </w:p>
          <w:p w:rsidR="00367677" w:rsidRPr="009016EB" w:rsidRDefault="00367677" w:rsidP="00AF57E9">
            <w:pPr>
              <w:rPr>
                <w:rFonts w:cs="Arial"/>
                <w:szCs w:val="22"/>
              </w:rPr>
            </w:pPr>
          </w:p>
          <w:p w:rsidR="00367677" w:rsidRPr="009016EB" w:rsidRDefault="00367677" w:rsidP="00AF57E9">
            <w:pPr>
              <w:rPr>
                <w:rFonts w:cs="Arial"/>
                <w:szCs w:val="22"/>
              </w:rPr>
            </w:pP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lang w:val="en-CA"/>
              </w:rPr>
              <w:lastRenderedPageBreak/>
              <w:t>3.0 Student and Graduate Satisfaction</w:t>
            </w:r>
          </w:p>
        </w:tc>
        <w:tc>
          <w:tcPr>
            <w:tcW w:w="6376" w:type="dxa"/>
            <w:gridSpan w:val="2"/>
            <w:shd w:val="clear" w:color="auto" w:fill="C0C0C0"/>
            <w:tcMar>
              <w:top w:w="113" w:type="dxa"/>
              <w:bottom w:w="113" w:type="dxa"/>
            </w:tcMar>
          </w:tcPr>
          <w:p w:rsidR="00EA4DDF" w:rsidRPr="009016EB" w:rsidRDefault="00EA4DDF" w:rsidP="00AB5A30">
            <w:pPr>
              <w:rPr>
                <w:rFonts w:cs="Arial"/>
                <w:b/>
                <w:szCs w:val="22"/>
              </w:rPr>
            </w:pPr>
            <w:r w:rsidRPr="009016EB">
              <w:rPr>
                <w:rFonts w:cs="Arial"/>
                <w:b/>
                <w:szCs w:val="22"/>
              </w:rPr>
              <w:t>Summary of Key Findings</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Height w:val="3188"/>
        </w:trPr>
        <w:tc>
          <w:tcPr>
            <w:tcW w:w="6660" w:type="dxa"/>
            <w:gridSpan w:val="2"/>
            <w:tcMar>
              <w:top w:w="113" w:type="dxa"/>
              <w:bottom w:w="113" w:type="dxa"/>
            </w:tcMar>
          </w:tcPr>
          <w:p w:rsidR="00EA4DDF" w:rsidRPr="00356C80" w:rsidRDefault="00EA4DDF" w:rsidP="00AB5A30">
            <w:pPr>
              <w:rPr>
                <w:rFonts w:cs="Arial"/>
                <w:b/>
                <w:bCs/>
                <w:sz w:val="20"/>
              </w:rPr>
            </w:pPr>
            <w:r w:rsidRPr="00356C80">
              <w:rPr>
                <w:rFonts w:cs="Arial"/>
                <w:b/>
                <w:bCs/>
                <w:sz w:val="20"/>
              </w:rPr>
              <w:lastRenderedPageBreak/>
              <w:t>3.1 Formal Measures of Student and / or Graduate Satisfaction</w:t>
            </w:r>
          </w:p>
          <w:p w:rsidR="00EA4DDF" w:rsidRPr="00356C80" w:rsidRDefault="00EA4DDF" w:rsidP="00AB5A30">
            <w:pPr>
              <w:rPr>
                <w:rFonts w:cs="Arial"/>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Key Performance Indicator results for the program with a focus on #</w:t>
            </w:r>
            <w:proofErr w:type="gramStart"/>
            <w:r w:rsidRPr="00356C80">
              <w:rPr>
                <w:rFonts w:cs="Arial"/>
                <w:sz w:val="20"/>
              </w:rPr>
              <w:t>s  4</w:t>
            </w:r>
            <w:proofErr w:type="gramEnd"/>
            <w:r w:rsidRPr="00356C80">
              <w:rPr>
                <w:rFonts w:cs="Arial"/>
                <w:sz w:val="20"/>
              </w:rPr>
              <w:t>, 8, 9, and 11</w:t>
            </w: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Program status and positioning in relation to the KPIs of other programs of a similar type (where applicable)</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 xml:space="preserve">Feedback and summary report from Learning Support Services (LSS) summary </w:t>
            </w:r>
          </w:p>
          <w:p w:rsidR="00D07044" w:rsidRPr="00356C80" w:rsidRDefault="00D07044" w:rsidP="00D07044">
            <w:pPr>
              <w:ind w:left="360"/>
              <w:rPr>
                <w:rFonts w:cs="Arial"/>
                <w:sz w:val="20"/>
              </w:rPr>
            </w:pPr>
          </w:p>
          <w:p w:rsidR="00EA4DDF" w:rsidRPr="00356C80" w:rsidRDefault="00EA4DDF" w:rsidP="00EA4DDF">
            <w:pPr>
              <w:numPr>
                <w:ilvl w:val="0"/>
                <w:numId w:val="27"/>
              </w:numPr>
              <w:tabs>
                <w:tab w:val="clear" w:pos="720"/>
                <w:tab w:val="num" w:pos="360"/>
              </w:tabs>
              <w:ind w:left="360"/>
              <w:rPr>
                <w:rFonts w:cs="Arial"/>
                <w:sz w:val="20"/>
              </w:rPr>
            </w:pPr>
            <w:r w:rsidRPr="00356C80">
              <w:rPr>
                <w:rFonts w:cs="Arial"/>
                <w:sz w:val="20"/>
              </w:rPr>
              <w:t xml:space="preserve">Themes or issues emerging from a review of course evaluation summaries </w:t>
            </w:r>
            <w:r w:rsidR="007A1BBC">
              <w:rPr>
                <w:rFonts w:cs="Arial"/>
                <w:sz w:val="20"/>
              </w:rPr>
              <w:t>(Chair/Dean response here)</w:t>
            </w:r>
          </w:p>
          <w:p w:rsidR="00EA4DDF" w:rsidRPr="00356C80" w:rsidRDefault="00EA4DDF" w:rsidP="00AB5A30">
            <w:pPr>
              <w:rPr>
                <w:sz w:val="20"/>
                <w:lang w:val="en-CA"/>
              </w:rPr>
            </w:pPr>
          </w:p>
        </w:tc>
        <w:tc>
          <w:tcPr>
            <w:tcW w:w="6376" w:type="dxa"/>
            <w:gridSpan w:val="2"/>
            <w:tcMar>
              <w:top w:w="113" w:type="dxa"/>
              <w:bottom w:w="113" w:type="dxa"/>
            </w:tcMar>
          </w:tcPr>
          <w:p w:rsidR="00AF57E9" w:rsidRDefault="00E56405" w:rsidP="00AF57E9">
            <w:pPr>
              <w:rPr>
                <w:rFonts w:cs="Arial"/>
                <w:szCs w:val="22"/>
                <w:lang w:val="en-CA"/>
              </w:rPr>
            </w:pPr>
            <w:r>
              <w:rPr>
                <w:rFonts w:cs="Arial"/>
                <w:szCs w:val="22"/>
                <w:lang w:val="en-CA"/>
              </w:rPr>
              <w:t>3.1 Key Performance Indicators</w:t>
            </w:r>
          </w:p>
          <w:p w:rsidR="00E56405" w:rsidRDefault="00E56405" w:rsidP="00AF57E9">
            <w:pPr>
              <w:rPr>
                <w:rFonts w:cs="Arial"/>
                <w:szCs w:val="22"/>
                <w:lang w:val="en-CA"/>
              </w:rPr>
            </w:pPr>
          </w:p>
          <w:p w:rsidR="00E56405" w:rsidRPr="009016EB" w:rsidRDefault="00E56405" w:rsidP="00AF57E9">
            <w:pPr>
              <w:rPr>
                <w:rFonts w:cs="Arial"/>
                <w:szCs w:val="22"/>
                <w:lang w:val="en-CA"/>
              </w:rPr>
            </w:pPr>
            <w:r>
              <w:rPr>
                <w:rFonts w:cs="Arial"/>
                <w:szCs w:val="22"/>
                <w:lang w:val="en-CA"/>
              </w:rPr>
              <w:t xml:space="preserve">The program is average or above average with respect to student and graduate satisfaction with respect to 2015/16 data.  The program is above average with respect to KPI measures related to employer </w:t>
            </w:r>
            <w:proofErr w:type="gramStart"/>
            <w:r>
              <w:rPr>
                <w:rFonts w:cs="Arial"/>
                <w:szCs w:val="22"/>
                <w:lang w:val="en-CA"/>
              </w:rPr>
              <w:t>satisfaction  and</w:t>
            </w:r>
            <w:proofErr w:type="gramEnd"/>
            <w:r>
              <w:rPr>
                <w:rFonts w:cs="Arial"/>
                <w:szCs w:val="22"/>
                <w:lang w:val="en-CA"/>
              </w:rPr>
              <w:t xml:space="preserve"> employment rates after graduation.  The detailed data is available through Fleming’s Data Research Centre.</w:t>
            </w:r>
          </w:p>
          <w:p w:rsidR="00AF57E9" w:rsidRPr="009016EB" w:rsidRDefault="00AF57E9" w:rsidP="00AF57E9">
            <w:pPr>
              <w:rPr>
                <w:rFonts w:cs="Arial"/>
                <w:szCs w:val="22"/>
                <w:lang w:val="en-CA"/>
              </w:rPr>
            </w:pPr>
          </w:p>
          <w:p w:rsidR="00AF57E9" w:rsidRPr="009016EB" w:rsidRDefault="00AF57E9" w:rsidP="00AF57E9">
            <w:pPr>
              <w:rPr>
                <w:rFonts w:cs="Arial"/>
                <w:szCs w:val="22"/>
                <w:lang w:val="en-CA"/>
              </w:rPr>
            </w:pPr>
          </w:p>
          <w:p w:rsidR="00AF57E9" w:rsidRPr="009016EB" w:rsidRDefault="00AF57E9" w:rsidP="00AF57E9">
            <w:pPr>
              <w:rPr>
                <w:rFonts w:cs="Arial"/>
                <w:szCs w:val="22"/>
                <w:lang w:val="en-CA"/>
              </w:rPr>
            </w:pPr>
          </w:p>
          <w:p w:rsidR="00EA4DDF" w:rsidRPr="009016EB" w:rsidRDefault="00EA4DDF" w:rsidP="00AF57E9">
            <w:pPr>
              <w:rPr>
                <w:rFonts w:cs="Arial"/>
                <w:szCs w:val="22"/>
                <w:lang w:val="en-CA"/>
              </w:rPr>
            </w:pP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Pr>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sz w:val="20"/>
              </w:rPr>
            </w:pPr>
            <w:r w:rsidRPr="00356C80">
              <w:rPr>
                <w:rFonts w:cs="Arial"/>
                <w:b/>
                <w:sz w:val="20"/>
              </w:rPr>
              <w:t>3.2 Other Measures of Student and Graduate Satisfaction</w:t>
            </w:r>
          </w:p>
          <w:p w:rsidR="00EA4DDF" w:rsidRPr="00356C80" w:rsidRDefault="00EA4DDF" w:rsidP="00CF1EFB">
            <w:pPr>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 outcomes from:</w:t>
            </w:r>
          </w:p>
          <w:p w:rsidR="00EA4DDF" w:rsidRPr="00356C80" w:rsidRDefault="00EA4DDF" w:rsidP="00AB5A30">
            <w:pPr>
              <w:ind w:left="360" w:hanging="360"/>
              <w:rPr>
                <w:rFonts w:cs="Arial"/>
                <w:b/>
                <w:bCs/>
                <w:sz w:val="20"/>
              </w:rPr>
            </w:pPr>
          </w:p>
          <w:p w:rsidR="00D07044" w:rsidRDefault="00EA4DDF" w:rsidP="00EA4DDF">
            <w:pPr>
              <w:numPr>
                <w:ilvl w:val="0"/>
                <w:numId w:val="12"/>
              </w:numPr>
              <w:tabs>
                <w:tab w:val="clear" w:pos="720"/>
                <w:tab w:val="num" w:pos="360"/>
              </w:tabs>
              <w:ind w:left="360"/>
              <w:rPr>
                <w:rFonts w:cs="Arial"/>
                <w:sz w:val="20"/>
              </w:rPr>
            </w:pPr>
            <w:r w:rsidRPr="00356C80">
              <w:rPr>
                <w:rFonts w:cs="Arial"/>
                <w:sz w:val="20"/>
              </w:rPr>
              <w:t>Student focus groups</w:t>
            </w:r>
            <w:r w:rsidR="00B853C3">
              <w:rPr>
                <w:rFonts w:cs="Arial"/>
                <w:sz w:val="20"/>
              </w:rPr>
              <w:t xml:space="preserve"> (mandatory component)</w:t>
            </w:r>
          </w:p>
          <w:p w:rsidR="00EA4DDF" w:rsidRPr="00356C80" w:rsidRDefault="00EA4DDF" w:rsidP="00D07044">
            <w:pPr>
              <w:ind w:left="360"/>
              <w:rPr>
                <w:rFonts w:cs="Arial"/>
                <w:sz w:val="20"/>
              </w:rPr>
            </w:pPr>
            <w:r w:rsidRPr="00356C80">
              <w:rPr>
                <w:rFonts w:cs="Arial"/>
                <w:sz w:val="20"/>
              </w:rPr>
              <w:t xml:space="preserve"> </w:t>
            </w:r>
          </w:p>
          <w:p w:rsidR="00EA4DDF" w:rsidRDefault="00EA4DDF" w:rsidP="00EA4DDF">
            <w:pPr>
              <w:numPr>
                <w:ilvl w:val="0"/>
                <w:numId w:val="12"/>
              </w:numPr>
              <w:tabs>
                <w:tab w:val="clear" w:pos="720"/>
                <w:tab w:val="num" w:pos="360"/>
              </w:tabs>
              <w:ind w:left="360"/>
              <w:rPr>
                <w:rFonts w:cs="Arial"/>
                <w:sz w:val="20"/>
              </w:rPr>
            </w:pPr>
            <w:r w:rsidRPr="00356C80">
              <w:rPr>
                <w:rFonts w:cs="Arial"/>
                <w:sz w:val="20"/>
              </w:rPr>
              <w:t>Student Advisor observations / reports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Formal or informal discussions with students and graduates such as class councils, class representatives, individuals or delegations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Debriefing sessions following a field placement, clinical placement, or practicum</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5D66C4" w:rsidRPr="00356C80" w:rsidRDefault="005D66C4" w:rsidP="00AB5A30">
            <w:pPr>
              <w:rPr>
                <w:sz w:val="20"/>
                <w:lang w:val="en-CA"/>
              </w:rPr>
            </w:pPr>
          </w:p>
        </w:tc>
        <w:tc>
          <w:tcPr>
            <w:tcW w:w="6376" w:type="dxa"/>
            <w:gridSpan w:val="2"/>
          </w:tcPr>
          <w:p w:rsidR="00EA4DDF" w:rsidRPr="009016EB" w:rsidRDefault="00E461BD" w:rsidP="00AB5A30">
            <w:pPr>
              <w:rPr>
                <w:rFonts w:cs="Arial"/>
                <w:szCs w:val="22"/>
                <w:lang w:val="en-CA"/>
              </w:rPr>
            </w:pPr>
            <w:r>
              <w:rPr>
                <w:rFonts w:cs="Arial"/>
                <w:szCs w:val="22"/>
                <w:lang w:val="en-CA"/>
              </w:rPr>
              <w:lastRenderedPageBreak/>
              <w:t>3.2 other sorts of student input to program development</w:t>
            </w:r>
          </w:p>
          <w:p w:rsidR="00CF1EFB" w:rsidRPr="009016EB" w:rsidRDefault="00CF1EFB" w:rsidP="00AB5A30">
            <w:pPr>
              <w:rPr>
                <w:rFonts w:cs="Arial"/>
                <w:szCs w:val="22"/>
                <w:lang w:val="en-CA"/>
              </w:rPr>
            </w:pPr>
          </w:p>
          <w:p w:rsidR="00CF1EFB" w:rsidRPr="009016EB" w:rsidRDefault="00CF1EFB" w:rsidP="00E461BD">
            <w:pPr>
              <w:rPr>
                <w:rFonts w:cs="Arial"/>
                <w:szCs w:val="22"/>
                <w:lang w:val="en-CA"/>
              </w:rPr>
            </w:pPr>
            <w:r w:rsidRPr="009016EB">
              <w:rPr>
                <w:rFonts w:cs="Arial"/>
                <w:szCs w:val="22"/>
                <w:lang w:val="en-CA"/>
              </w:rPr>
              <w:t>All ERT student</w:t>
            </w:r>
            <w:r w:rsidR="00E56405">
              <w:rPr>
                <w:rFonts w:cs="Arial"/>
                <w:szCs w:val="22"/>
                <w:lang w:val="en-CA"/>
              </w:rPr>
              <w:t xml:space="preserve">s are offered meetings with the Coordinator multiple times during semester 1.  About half avail themselves of this contact.   All are in courses with the program coordinator and meet at other times with the coordinator.  The class sizes are small, hence plenty of opportunity exists for </w:t>
            </w:r>
            <w:r w:rsidR="00E461BD">
              <w:rPr>
                <w:rFonts w:cs="Arial"/>
                <w:szCs w:val="22"/>
                <w:lang w:val="en-CA"/>
              </w:rPr>
              <w:t xml:space="preserve">discussion about the program.   Students are encouraged to have a student group or club.   The Dean’s office, </w:t>
            </w:r>
            <w:proofErr w:type="gramStart"/>
            <w:r w:rsidR="00E461BD">
              <w:rPr>
                <w:rFonts w:cs="Arial"/>
                <w:szCs w:val="22"/>
                <w:lang w:val="en-CA"/>
              </w:rPr>
              <w:t>may ,</w:t>
            </w:r>
            <w:proofErr w:type="gramEnd"/>
            <w:r w:rsidR="00E461BD">
              <w:rPr>
                <w:rFonts w:cs="Arial"/>
                <w:szCs w:val="22"/>
                <w:lang w:val="en-CA"/>
              </w:rPr>
              <w:t xml:space="preserve"> from time to time have a formal meetings with students to get independent feedback.</w:t>
            </w:r>
            <w:r w:rsidRPr="009016EB">
              <w:rPr>
                <w:rFonts w:cs="Arial"/>
                <w:szCs w:val="22"/>
                <w:lang w:val="en-CA"/>
              </w:rPr>
              <w:t>.</w:t>
            </w:r>
            <w:r w:rsidR="00E461BD">
              <w:rPr>
                <w:rFonts w:cs="Arial"/>
                <w:szCs w:val="22"/>
                <w:lang w:val="en-CA"/>
              </w:rPr>
              <w:t xml:space="preserve"> </w:t>
            </w:r>
            <w:r w:rsidR="00CF0447">
              <w:rPr>
                <w:rFonts w:cs="Arial"/>
                <w:szCs w:val="22"/>
                <w:lang w:val="en-CA"/>
              </w:rPr>
              <w:t xml:space="preserve"> This was done once in 2016.  </w:t>
            </w:r>
            <w:r w:rsidR="00E461BD">
              <w:rPr>
                <w:rFonts w:cs="Arial"/>
                <w:szCs w:val="22"/>
                <w:lang w:val="en-CA"/>
              </w:rPr>
              <w:t xml:space="preserve"> Students participate in open houses and in Program Advisory Committee meetings, providing other forums for informal discussion.</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4.0 Employment Trends</w:t>
            </w:r>
          </w:p>
        </w:tc>
        <w:tc>
          <w:tcPr>
            <w:tcW w:w="6376" w:type="dxa"/>
            <w:gridSpan w:val="2"/>
            <w:shd w:val="clear" w:color="auto" w:fill="C0C0C0"/>
            <w:tcMar>
              <w:top w:w="113" w:type="dxa"/>
              <w:bottom w:w="113" w:type="dxa"/>
            </w:tcMar>
          </w:tcPr>
          <w:p w:rsidR="00EA4DDF" w:rsidRPr="009016EB" w:rsidRDefault="00EA4DDF" w:rsidP="00AB5A30">
            <w:pPr>
              <w:rPr>
                <w:rFonts w:cs="Arial"/>
                <w:b/>
                <w:szCs w:val="22"/>
              </w:rPr>
            </w:pPr>
            <w:r w:rsidRPr="009016EB">
              <w:rPr>
                <w:rFonts w:cs="Arial"/>
                <w:b/>
                <w:szCs w:val="22"/>
              </w:rPr>
              <w:t>Summary of Key Findings</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4.1 Employment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rsidR="00D07044" w:rsidRPr="00356C80" w:rsidRDefault="00D07044" w:rsidP="00D07044">
            <w:pPr>
              <w:pStyle w:val="Title"/>
              <w:ind w:left="360"/>
              <w:jc w:val="left"/>
              <w:rPr>
                <w:rFonts w:ascii="Arial" w:hAnsi="Arial" w:cs="Arial"/>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Student preparedness for entry-level positions</w:t>
            </w:r>
          </w:p>
          <w:p w:rsidR="00D07044" w:rsidRDefault="00D07044" w:rsidP="00D07044">
            <w:pPr>
              <w:pStyle w:val="ListParagraph"/>
              <w:rPr>
                <w:rFonts w:cs="Arial"/>
                <w:sz w:val="20"/>
              </w:rPr>
            </w:pPr>
          </w:p>
          <w:p w:rsidR="00EA4DDF" w:rsidRPr="005D66C4" w:rsidRDefault="00EA4DDF" w:rsidP="00EA4DDF">
            <w:pPr>
              <w:numPr>
                <w:ilvl w:val="0"/>
                <w:numId w:val="10"/>
              </w:numPr>
              <w:tabs>
                <w:tab w:val="clear" w:pos="720"/>
              </w:tabs>
              <w:ind w:left="360"/>
              <w:rPr>
                <w:sz w:val="20"/>
                <w:lang w:val="en-CA"/>
              </w:rPr>
            </w:pPr>
            <w:r w:rsidRPr="00356C80">
              <w:rPr>
                <w:rFonts w:cs="Arial"/>
                <w:sz w:val="20"/>
              </w:rPr>
              <w:t>Emergent employment trends such as new types of positions, changing job market, regional distinctions, changing employer profile, or emerging skill shortages</w:t>
            </w:r>
          </w:p>
          <w:p w:rsidR="00EA4DDF" w:rsidRPr="00356C80" w:rsidRDefault="00EA4DDF" w:rsidP="00AB5A30">
            <w:pPr>
              <w:rPr>
                <w:sz w:val="20"/>
                <w:lang w:val="en-CA"/>
              </w:rPr>
            </w:pPr>
          </w:p>
        </w:tc>
        <w:tc>
          <w:tcPr>
            <w:tcW w:w="6376" w:type="dxa"/>
            <w:gridSpan w:val="2"/>
            <w:tcMar>
              <w:top w:w="113" w:type="dxa"/>
              <w:bottom w:w="113" w:type="dxa"/>
            </w:tcMar>
          </w:tcPr>
          <w:p w:rsidR="005B0600" w:rsidRPr="009016EB" w:rsidRDefault="00E461BD" w:rsidP="00CF0447">
            <w:pPr>
              <w:rPr>
                <w:rFonts w:cs="Arial"/>
                <w:szCs w:val="22"/>
                <w:lang w:val="en-CA"/>
              </w:rPr>
            </w:pPr>
            <w:r>
              <w:rPr>
                <w:rFonts w:cs="Arial"/>
                <w:szCs w:val="22"/>
                <w:lang w:val="en-CA"/>
              </w:rPr>
              <w:t>Based upon key performance indicators the program is presented to incoming students in week 2 as an example of 100% employment in the field of study.  This is generally true but should be tempered with the statement that some students delay direct entry to the workforce to vacation,</w:t>
            </w:r>
            <w:r w:rsidR="00CF0447">
              <w:rPr>
                <w:rFonts w:cs="Arial"/>
                <w:szCs w:val="22"/>
                <w:lang w:val="en-CA"/>
              </w:rPr>
              <w:t xml:space="preserve"> </w:t>
            </w:r>
            <w:r>
              <w:rPr>
                <w:rFonts w:cs="Arial"/>
                <w:szCs w:val="22"/>
                <w:lang w:val="en-CA"/>
              </w:rPr>
              <w:t xml:space="preserve">or enter it for summer work to return to University education the Fall after graduation.  It is thought that most who undertake education after </w:t>
            </w:r>
            <w:r w:rsidR="00CF0447">
              <w:rPr>
                <w:rFonts w:cs="Arial"/>
                <w:szCs w:val="22"/>
                <w:lang w:val="en-CA"/>
              </w:rPr>
              <w:t>F</w:t>
            </w:r>
            <w:r>
              <w:rPr>
                <w:rFonts w:cs="Arial"/>
                <w:szCs w:val="22"/>
                <w:lang w:val="en-CA"/>
              </w:rPr>
              <w:t>leming stay in geology for training and subsequently for employment.</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4.2 Other Graduate Destinations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3"/>
              </w:numPr>
              <w:tabs>
                <w:tab w:val="clear" w:pos="720"/>
                <w:tab w:val="num" w:pos="360"/>
              </w:tabs>
              <w:ind w:left="360"/>
              <w:jc w:val="left"/>
              <w:rPr>
                <w:rFonts w:ascii="Arial" w:hAnsi="Arial" w:cs="Arial"/>
                <w:sz w:val="20"/>
              </w:rPr>
            </w:pPr>
            <w:r w:rsidRPr="00356C80">
              <w:rPr>
                <w:rFonts w:ascii="Arial" w:hAnsi="Arial" w:cs="Arial"/>
                <w:sz w:val="20"/>
              </w:rPr>
              <w:t>Alternative graduate destinations such as further education, international opportunities, volunteer service, or other experiences</w:t>
            </w:r>
          </w:p>
          <w:p w:rsidR="005D66C4" w:rsidRPr="00356C80" w:rsidRDefault="005D66C4" w:rsidP="005D66C4">
            <w:pPr>
              <w:pStyle w:val="Title"/>
              <w:jc w:val="left"/>
              <w:rPr>
                <w:rFonts w:ascii="Arial" w:hAnsi="Arial" w:cs="Arial"/>
                <w:sz w:val="20"/>
              </w:rPr>
            </w:pPr>
          </w:p>
        </w:tc>
        <w:tc>
          <w:tcPr>
            <w:tcW w:w="6376" w:type="dxa"/>
            <w:gridSpan w:val="2"/>
            <w:tcMar>
              <w:top w:w="113" w:type="dxa"/>
              <w:bottom w:w="113" w:type="dxa"/>
            </w:tcMar>
          </w:tcPr>
          <w:p w:rsidR="00EA4DDF" w:rsidRPr="009016EB" w:rsidRDefault="005B0600" w:rsidP="00AB5A30">
            <w:pPr>
              <w:rPr>
                <w:rFonts w:cs="Arial"/>
                <w:szCs w:val="22"/>
                <w:lang w:val="en-CA"/>
              </w:rPr>
            </w:pPr>
            <w:r w:rsidRPr="009016EB">
              <w:rPr>
                <w:rFonts w:cs="Arial"/>
                <w:szCs w:val="22"/>
                <w:lang w:val="en-CA"/>
              </w:rPr>
              <w:t>About 20 % of the graduates continue studies in geology.  Most are going to Acadia University where they can complete a science degree in two years if they have high marks at Fleming and a lengthy coop work experience.</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5.0 Strategic Positioning</w:t>
            </w:r>
          </w:p>
        </w:tc>
        <w:tc>
          <w:tcPr>
            <w:tcW w:w="6376" w:type="dxa"/>
            <w:gridSpan w:val="2"/>
            <w:shd w:val="clear" w:color="auto" w:fill="C0C0C0"/>
            <w:tcMar>
              <w:top w:w="113" w:type="dxa"/>
              <w:bottom w:w="113" w:type="dxa"/>
            </w:tcMar>
          </w:tcPr>
          <w:p w:rsidR="00EA4DDF" w:rsidRPr="009016EB" w:rsidRDefault="00EA4DDF" w:rsidP="00AB5A30">
            <w:pPr>
              <w:rPr>
                <w:rFonts w:cs="Arial"/>
                <w:b/>
                <w:szCs w:val="22"/>
              </w:rPr>
            </w:pPr>
            <w:r w:rsidRPr="009016EB">
              <w:rPr>
                <w:rFonts w:cs="Arial"/>
                <w:b/>
                <w:szCs w:val="22"/>
              </w:rPr>
              <w:t>Summary of Key Findings</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5.1</w:t>
            </w:r>
            <w:r w:rsidRPr="00356C80">
              <w:rPr>
                <w:rFonts w:ascii="Arial" w:hAnsi="Arial" w:cs="Arial"/>
                <w:sz w:val="20"/>
              </w:rPr>
              <w:t xml:space="preserve"> </w:t>
            </w:r>
            <w:r w:rsidRPr="00356C80">
              <w:rPr>
                <w:rFonts w:ascii="Arial" w:hAnsi="Arial" w:cs="Arial"/>
                <w:b/>
                <w:sz w:val="20"/>
              </w:rPr>
              <w:t>College Alignment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D07044" w:rsidRDefault="00EA4DDF" w:rsidP="00EA4DDF">
            <w:pPr>
              <w:pStyle w:val="Title"/>
              <w:numPr>
                <w:ilvl w:val="0"/>
                <w:numId w:val="13"/>
              </w:numPr>
              <w:tabs>
                <w:tab w:val="clear" w:pos="720"/>
                <w:tab w:val="num" w:pos="360"/>
              </w:tabs>
              <w:ind w:left="360"/>
              <w:jc w:val="left"/>
              <w:rPr>
                <w:rFonts w:ascii="Arial" w:hAnsi="Arial" w:cs="Arial"/>
                <w:sz w:val="20"/>
              </w:rPr>
            </w:pPr>
            <w:r w:rsidRPr="00356C80">
              <w:rPr>
                <w:rFonts w:ascii="Arial" w:hAnsi="Arial" w:cs="Arial"/>
                <w:sz w:val="20"/>
              </w:rPr>
              <w:lastRenderedPageBreak/>
              <w:t xml:space="preserve">Program alignment with college priorities such as vision, mission, values, </w:t>
            </w:r>
            <w:r w:rsidRPr="00356C80">
              <w:rPr>
                <w:rFonts w:ascii="Arial" w:hAnsi="Arial" w:cs="Arial"/>
                <w:bCs/>
                <w:sz w:val="20"/>
              </w:rPr>
              <w:t xml:space="preserve">strategic plan, academic framework, and the educational mandate, and / or academic priorities of the School </w:t>
            </w:r>
          </w:p>
          <w:p w:rsidR="00D07044" w:rsidRDefault="00D07044" w:rsidP="00D07044">
            <w:pPr>
              <w:pStyle w:val="Title"/>
              <w:ind w:left="360"/>
              <w:jc w:val="left"/>
              <w:rPr>
                <w:rFonts w:ascii="Arial" w:hAnsi="Arial" w:cs="Arial"/>
                <w:bCs/>
                <w:sz w:val="20"/>
              </w:rPr>
            </w:pPr>
          </w:p>
          <w:p w:rsidR="00EA4DDF" w:rsidRPr="00EB4375" w:rsidRDefault="00EA4DDF" w:rsidP="00EA4DDF">
            <w:pPr>
              <w:pStyle w:val="Title"/>
              <w:numPr>
                <w:ilvl w:val="0"/>
                <w:numId w:val="13"/>
              </w:numPr>
              <w:tabs>
                <w:tab w:val="clear" w:pos="720"/>
                <w:tab w:val="num" w:pos="360"/>
              </w:tabs>
              <w:ind w:left="360"/>
              <w:jc w:val="left"/>
              <w:rPr>
                <w:rFonts w:cs="Arial"/>
                <w:sz w:val="20"/>
                <w:lang w:val="en-CA"/>
              </w:rPr>
            </w:pPr>
            <w:r w:rsidRPr="00356C80">
              <w:rPr>
                <w:rFonts w:ascii="Arial" w:hAnsi="Arial" w:cs="Arial"/>
                <w:sz w:val="20"/>
              </w:rPr>
              <w:t>Opportunities for new program initiatives based on Program, School, or community strengths and alliances</w:t>
            </w:r>
          </w:p>
          <w:p w:rsidR="00EB4375" w:rsidRPr="00356C80" w:rsidRDefault="00EB4375" w:rsidP="00EB4375">
            <w:pPr>
              <w:pStyle w:val="Title"/>
              <w:jc w:val="left"/>
              <w:rPr>
                <w:rFonts w:cs="Arial"/>
                <w:sz w:val="20"/>
                <w:lang w:val="en-CA"/>
              </w:rPr>
            </w:pPr>
          </w:p>
        </w:tc>
        <w:tc>
          <w:tcPr>
            <w:tcW w:w="6376" w:type="dxa"/>
            <w:gridSpan w:val="2"/>
            <w:tcMar>
              <w:top w:w="113" w:type="dxa"/>
              <w:bottom w:w="113" w:type="dxa"/>
            </w:tcMar>
          </w:tcPr>
          <w:p w:rsidR="005B0600" w:rsidRPr="009016EB" w:rsidRDefault="005B0600" w:rsidP="00783516">
            <w:pPr>
              <w:rPr>
                <w:rFonts w:cs="Arial"/>
                <w:szCs w:val="22"/>
                <w:lang w:val="en-CA"/>
              </w:rPr>
            </w:pPr>
            <w:r w:rsidRPr="009016EB">
              <w:rPr>
                <w:rFonts w:cs="Arial"/>
                <w:szCs w:val="22"/>
                <w:lang w:val="en-CA"/>
              </w:rPr>
              <w:lastRenderedPageBreak/>
              <w:t xml:space="preserve">The program </w:t>
            </w:r>
            <w:r w:rsidR="00E461BD">
              <w:rPr>
                <w:rFonts w:cs="Arial"/>
                <w:szCs w:val="22"/>
                <w:lang w:val="en-CA"/>
              </w:rPr>
              <w:t xml:space="preserve">has been instrumental in winning infrastructure funding I 2016 to rebuild the soil, water and rock teaching facilities at the campus.   Geology is a fundamental science.   Knowledge of how to effectively work with earth materials, </w:t>
            </w:r>
            <w:r w:rsidR="00E461BD">
              <w:rPr>
                <w:rFonts w:cs="Arial"/>
                <w:szCs w:val="22"/>
                <w:lang w:val="en-CA"/>
              </w:rPr>
              <w:lastRenderedPageBreak/>
              <w:t>select them and maintain life supporting landscapes and subsurface condit</w:t>
            </w:r>
            <w:r w:rsidR="00783516">
              <w:rPr>
                <w:rFonts w:cs="Arial"/>
                <w:szCs w:val="22"/>
                <w:lang w:val="en-CA"/>
              </w:rPr>
              <w:t>i</w:t>
            </w:r>
            <w:r w:rsidR="00E461BD">
              <w:rPr>
                <w:rFonts w:cs="Arial"/>
                <w:szCs w:val="22"/>
                <w:lang w:val="en-CA"/>
              </w:rPr>
              <w:t xml:space="preserve">ons </w:t>
            </w:r>
            <w:r w:rsidR="00783516">
              <w:rPr>
                <w:rFonts w:cs="Arial"/>
                <w:szCs w:val="22"/>
                <w:lang w:val="en-CA"/>
              </w:rPr>
              <w:t>is the very essence of the School of Environmental and Natural Resource Science.</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Height w:val="1762"/>
        </w:trPr>
        <w:tc>
          <w:tcPr>
            <w:tcW w:w="6660"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5.2 Competitor Programs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2"/>
              </w:numPr>
              <w:tabs>
                <w:tab w:val="clear" w:pos="720"/>
              </w:tabs>
              <w:ind w:left="360"/>
              <w:jc w:val="left"/>
              <w:rPr>
                <w:rFonts w:ascii="Arial" w:hAnsi="Arial" w:cs="Arial"/>
                <w:sz w:val="20"/>
              </w:rPr>
            </w:pPr>
            <w:r w:rsidRPr="00356C80">
              <w:rPr>
                <w:rFonts w:ascii="Arial" w:hAnsi="Arial" w:cs="Arial"/>
                <w:sz w:val="20"/>
              </w:rPr>
              <w:t>Key parallels and differences between this program and those of its closest competitors, where applicable</w:t>
            </w:r>
          </w:p>
          <w:p w:rsidR="00D07044" w:rsidRPr="00356C80" w:rsidRDefault="00D07044" w:rsidP="00D07044">
            <w:pPr>
              <w:pStyle w:val="Title"/>
              <w:ind w:left="360"/>
              <w:jc w:val="left"/>
              <w:rPr>
                <w:rFonts w:ascii="Arial" w:hAnsi="Arial" w:cs="Arial"/>
                <w:sz w:val="20"/>
              </w:rPr>
            </w:pPr>
          </w:p>
          <w:p w:rsidR="00EA4DDF" w:rsidRPr="00EB4375" w:rsidRDefault="00EA4DDF" w:rsidP="00EA4DDF">
            <w:pPr>
              <w:pStyle w:val="Title"/>
              <w:numPr>
                <w:ilvl w:val="0"/>
                <w:numId w:val="21"/>
              </w:numPr>
              <w:tabs>
                <w:tab w:val="clear" w:pos="720"/>
              </w:tabs>
              <w:ind w:left="360"/>
              <w:jc w:val="left"/>
              <w:rPr>
                <w:rFonts w:ascii="Arial" w:hAnsi="Arial" w:cs="Arial"/>
                <w:b/>
                <w:sz w:val="20"/>
              </w:rPr>
            </w:pPr>
            <w:r w:rsidRPr="00356C80">
              <w:rPr>
                <w:rFonts w:ascii="Arial" w:hAnsi="Arial" w:cs="Arial"/>
                <w:sz w:val="20"/>
              </w:rPr>
              <w:t>’Value-added’ program distinctions and their attractiveness to prospective students</w:t>
            </w:r>
          </w:p>
          <w:p w:rsidR="00EB4375" w:rsidRPr="00356C80" w:rsidRDefault="00EB4375" w:rsidP="00EB4375">
            <w:pPr>
              <w:pStyle w:val="Title"/>
              <w:jc w:val="left"/>
              <w:rPr>
                <w:rFonts w:ascii="Arial" w:hAnsi="Arial" w:cs="Arial"/>
                <w:b/>
                <w:sz w:val="20"/>
              </w:rPr>
            </w:pPr>
          </w:p>
        </w:tc>
        <w:tc>
          <w:tcPr>
            <w:tcW w:w="6376" w:type="dxa"/>
            <w:gridSpan w:val="2"/>
            <w:tcMar>
              <w:top w:w="113" w:type="dxa"/>
              <w:bottom w:w="113" w:type="dxa"/>
            </w:tcMar>
          </w:tcPr>
          <w:p w:rsidR="00783516" w:rsidRDefault="00783516" w:rsidP="00AB5A30">
            <w:pPr>
              <w:rPr>
                <w:rFonts w:cs="Arial"/>
                <w:szCs w:val="22"/>
                <w:lang w:val="en-CA"/>
              </w:rPr>
            </w:pPr>
            <w:proofErr w:type="gramStart"/>
            <w:r>
              <w:rPr>
                <w:rFonts w:cs="Arial"/>
                <w:szCs w:val="22"/>
                <w:lang w:val="en-CA"/>
              </w:rPr>
              <w:t>5.2  As</w:t>
            </w:r>
            <w:proofErr w:type="gramEnd"/>
            <w:r>
              <w:rPr>
                <w:rFonts w:cs="Arial"/>
                <w:szCs w:val="22"/>
                <w:lang w:val="en-CA"/>
              </w:rPr>
              <w:t xml:space="preserve"> 2015, but:</w:t>
            </w:r>
          </w:p>
          <w:p w:rsidR="00783516" w:rsidRDefault="00783516" w:rsidP="00AB5A30">
            <w:pPr>
              <w:rPr>
                <w:rFonts w:cs="Arial"/>
                <w:szCs w:val="22"/>
                <w:lang w:val="en-CA"/>
              </w:rPr>
            </w:pPr>
          </w:p>
          <w:p w:rsidR="00783516" w:rsidRDefault="00783516" w:rsidP="00AB5A30">
            <w:pPr>
              <w:rPr>
                <w:rFonts w:cs="Arial"/>
                <w:szCs w:val="22"/>
                <w:lang w:val="en-CA"/>
              </w:rPr>
            </w:pPr>
            <w:r>
              <w:rPr>
                <w:rFonts w:cs="Arial"/>
                <w:szCs w:val="22"/>
                <w:lang w:val="en-CA"/>
              </w:rPr>
              <w:t xml:space="preserve">Some college civil engineering programs have generated curriculum with co-op work terms from April to December.  This work term is of interest to some engineering firms and is marginally more advantageous then the Fleming ERT </w:t>
            </w:r>
            <w:proofErr w:type="gramStart"/>
            <w:r>
              <w:rPr>
                <w:rFonts w:cs="Arial"/>
                <w:szCs w:val="22"/>
                <w:lang w:val="en-CA"/>
              </w:rPr>
              <w:t>6 month</w:t>
            </w:r>
            <w:proofErr w:type="gramEnd"/>
            <w:r>
              <w:rPr>
                <w:rFonts w:cs="Arial"/>
                <w:szCs w:val="22"/>
                <w:lang w:val="en-CA"/>
              </w:rPr>
              <w:t xml:space="preserve"> work term.   While these programs are not competitors in terms of content and diversity of work options they are problematic in a select group of entry level jobs, engineering testing during construction for example, where the employer wants to keep the same inspector on site from start in April to winter shutdown or slowdown in December.</w:t>
            </w:r>
          </w:p>
          <w:p w:rsidR="00783516" w:rsidRDefault="00783516" w:rsidP="00AB5A30">
            <w:pPr>
              <w:rPr>
                <w:rFonts w:cs="Arial"/>
                <w:szCs w:val="22"/>
                <w:lang w:val="en-CA"/>
              </w:rPr>
            </w:pPr>
          </w:p>
          <w:p w:rsidR="00783516" w:rsidRDefault="00783516" w:rsidP="00AB5A30">
            <w:pPr>
              <w:rPr>
                <w:rFonts w:cs="Arial"/>
                <w:szCs w:val="22"/>
                <w:lang w:val="en-CA"/>
              </w:rPr>
            </w:pPr>
          </w:p>
          <w:p w:rsidR="00783516" w:rsidRDefault="00783516" w:rsidP="00AB5A30">
            <w:pPr>
              <w:rPr>
                <w:rFonts w:cs="Arial"/>
                <w:szCs w:val="22"/>
                <w:lang w:val="en-CA"/>
              </w:rPr>
            </w:pPr>
          </w:p>
          <w:p w:rsidR="005B0600" w:rsidRPr="009016EB" w:rsidRDefault="005B0600" w:rsidP="00AB5A30">
            <w:pPr>
              <w:rPr>
                <w:rFonts w:cs="Arial"/>
                <w:szCs w:val="22"/>
                <w:lang w:val="en-CA"/>
              </w:rPr>
            </w:pPr>
            <w:r w:rsidRPr="009016EB">
              <w:rPr>
                <w:rFonts w:cs="Arial"/>
                <w:szCs w:val="22"/>
                <w:lang w:val="en-CA"/>
              </w:rPr>
              <w:t xml:space="preserve">The Southern and Northern Alberta Institutes of </w:t>
            </w:r>
            <w:proofErr w:type="gramStart"/>
            <w:r w:rsidRPr="009016EB">
              <w:rPr>
                <w:rFonts w:cs="Arial"/>
                <w:szCs w:val="22"/>
                <w:lang w:val="en-CA"/>
              </w:rPr>
              <w:t>Technology,  the</w:t>
            </w:r>
            <w:proofErr w:type="gramEnd"/>
            <w:r w:rsidRPr="009016EB">
              <w:rPr>
                <w:rFonts w:cs="Arial"/>
                <w:szCs w:val="22"/>
                <w:lang w:val="en-CA"/>
              </w:rPr>
              <w:t xml:space="preserve"> civil engineering programs of</w:t>
            </w:r>
            <w:r w:rsidR="00783516">
              <w:rPr>
                <w:rFonts w:cs="Arial"/>
                <w:szCs w:val="22"/>
                <w:lang w:val="en-CA"/>
              </w:rPr>
              <w:t xml:space="preserve"> Mohawk College, </w:t>
            </w:r>
            <w:r w:rsidRPr="009016EB">
              <w:rPr>
                <w:rFonts w:cs="Arial"/>
                <w:szCs w:val="22"/>
                <w:lang w:val="en-CA"/>
              </w:rPr>
              <w:t xml:space="preserve"> Conestoga College , St. Lawrence College  and others, and the mining/exploration programs of Cambrian, Confederation and Northern College all capture some similar curriculum.  However, none has duplicated the breadth of the Fleming program, none has the length of applied learning in co-</w:t>
            </w:r>
            <w:proofErr w:type="gramStart"/>
            <w:r w:rsidRPr="009016EB">
              <w:rPr>
                <w:rFonts w:cs="Arial"/>
                <w:szCs w:val="22"/>
                <w:lang w:val="en-CA"/>
              </w:rPr>
              <w:t>op ,</w:t>
            </w:r>
            <w:proofErr w:type="gramEnd"/>
            <w:r w:rsidRPr="009016EB">
              <w:rPr>
                <w:rFonts w:cs="Arial"/>
                <w:szCs w:val="22"/>
                <w:lang w:val="en-CA"/>
              </w:rPr>
              <w:t xml:space="preserve"> or discovered the </w:t>
            </w:r>
            <w:r w:rsidR="00994200" w:rsidRPr="009016EB">
              <w:rPr>
                <w:rFonts w:cs="Arial"/>
                <w:szCs w:val="22"/>
                <w:lang w:val="en-CA"/>
              </w:rPr>
              <w:lastRenderedPageBreak/>
              <w:t>integration of geology, environment and engineering as the Fleming  student benefits from.</w:t>
            </w:r>
          </w:p>
          <w:p w:rsidR="005B0600" w:rsidRPr="009016EB" w:rsidRDefault="005B0600" w:rsidP="00AB5A30">
            <w:pPr>
              <w:rPr>
                <w:rFonts w:cs="Arial"/>
                <w:szCs w:val="22"/>
                <w:lang w:val="en-CA"/>
              </w:rPr>
            </w:pPr>
          </w:p>
          <w:p w:rsidR="005B0600" w:rsidRPr="009016EB" w:rsidRDefault="005B0600" w:rsidP="00AB5A30">
            <w:pPr>
              <w:rPr>
                <w:rFonts w:cs="Arial"/>
                <w:szCs w:val="22"/>
                <w:lang w:val="en-CA"/>
              </w:rPr>
            </w:pPr>
          </w:p>
          <w:p w:rsidR="005B0600" w:rsidRPr="009016EB" w:rsidRDefault="005B0600" w:rsidP="00AB5A30">
            <w:pPr>
              <w:rPr>
                <w:rFonts w:cs="Arial"/>
                <w:szCs w:val="22"/>
                <w:lang w:val="en-CA"/>
              </w:rPr>
            </w:pPr>
          </w:p>
          <w:p w:rsidR="005B0600" w:rsidRPr="009016EB" w:rsidRDefault="005B0600" w:rsidP="00AB5A30">
            <w:pPr>
              <w:rPr>
                <w:rFonts w:cs="Arial"/>
                <w:szCs w:val="22"/>
                <w:lang w:val="en-CA"/>
              </w:rPr>
            </w:pPr>
          </w:p>
          <w:p w:rsidR="005B0600" w:rsidRPr="009016EB" w:rsidRDefault="005B0600" w:rsidP="00AB5A30">
            <w:pPr>
              <w:rPr>
                <w:rFonts w:cs="Arial"/>
                <w:szCs w:val="22"/>
                <w:lang w:val="en-CA"/>
              </w:rPr>
            </w:pPr>
          </w:p>
          <w:p w:rsidR="005B0600" w:rsidRPr="009016EB" w:rsidRDefault="005B0600" w:rsidP="00AB5A30">
            <w:pPr>
              <w:rPr>
                <w:rFonts w:cs="Arial"/>
                <w:szCs w:val="22"/>
                <w:lang w:val="en-CA"/>
              </w:rPr>
            </w:pPr>
          </w:p>
          <w:p w:rsidR="005B0600" w:rsidRPr="009016EB" w:rsidRDefault="005B0600" w:rsidP="00AB5A30">
            <w:pPr>
              <w:rPr>
                <w:rFonts w:cs="Arial"/>
                <w:szCs w:val="22"/>
                <w:lang w:val="en-CA"/>
              </w:rPr>
            </w:pPr>
          </w:p>
          <w:p w:rsidR="005B0600" w:rsidRPr="009016EB" w:rsidRDefault="005B0600" w:rsidP="00AB5A30">
            <w:pPr>
              <w:rPr>
                <w:rFonts w:cs="Arial"/>
                <w:szCs w:val="22"/>
                <w:lang w:val="en-CA"/>
              </w:rPr>
            </w:pP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6.0 Enrolment Trends</w:t>
            </w:r>
          </w:p>
        </w:tc>
        <w:tc>
          <w:tcPr>
            <w:tcW w:w="6376" w:type="dxa"/>
            <w:gridSpan w:val="2"/>
            <w:shd w:val="clear" w:color="auto" w:fill="C0C0C0"/>
            <w:tcMar>
              <w:top w:w="113" w:type="dxa"/>
              <w:bottom w:w="113" w:type="dxa"/>
            </w:tcMar>
          </w:tcPr>
          <w:p w:rsidR="00EA4DDF" w:rsidRPr="009016EB" w:rsidRDefault="00EA4DDF" w:rsidP="00AB5A30">
            <w:pPr>
              <w:rPr>
                <w:rFonts w:cs="Arial"/>
                <w:b/>
                <w:szCs w:val="22"/>
              </w:rPr>
            </w:pPr>
            <w:r w:rsidRPr="009016EB">
              <w:rPr>
                <w:rFonts w:cs="Arial"/>
                <w:b/>
                <w:szCs w:val="22"/>
              </w:rPr>
              <w:t>Summary of Key Findings</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6.1 Demand for the Program </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Patterns in the number of program applicants, qualified applicants, and actual registrants over the past 6 years</w:t>
            </w:r>
          </w:p>
          <w:p w:rsidR="00D07044" w:rsidRPr="00356C80" w:rsidRDefault="00D07044" w:rsidP="00D07044">
            <w:pPr>
              <w:ind w:left="360"/>
              <w:rPr>
                <w:rFonts w:cs="Arial"/>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 xml:space="preserve">Changes, if any, in the student demographic profile, including level of maturity, diversity, prior knowledge, technological literacy, work experience, and expectations </w:t>
            </w:r>
          </w:p>
          <w:p w:rsidR="00D07044" w:rsidRDefault="00D07044" w:rsidP="00D07044">
            <w:pPr>
              <w:pStyle w:val="ListParagraph"/>
              <w:rPr>
                <w:rFonts w:cs="Arial"/>
                <w:sz w:val="20"/>
              </w:rPr>
            </w:pPr>
          </w:p>
          <w:p w:rsidR="00EA4DDF" w:rsidRPr="00356C80" w:rsidRDefault="00EA4DDF" w:rsidP="00EA4DDF">
            <w:pPr>
              <w:numPr>
                <w:ilvl w:val="0"/>
                <w:numId w:val="14"/>
              </w:numPr>
              <w:tabs>
                <w:tab w:val="clear" w:pos="720"/>
                <w:tab w:val="num" w:pos="360"/>
              </w:tabs>
              <w:ind w:left="360"/>
              <w:rPr>
                <w:rFonts w:cs="Arial"/>
                <w:b/>
                <w:sz w:val="20"/>
              </w:rPr>
            </w:pPr>
            <w:r w:rsidRPr="00356C80">
              <w:rPr>
                <w:rFonts w:cs="Arial"/>
                <w:sz w:val="20"/>
              </w:rPr>
              <w:t xml:space="preserve">Impact, if any, of this changing student profile on program curriculum </w:t>
            </w:r>
          </w:p>
        </w:tc>
        <w:tc>
          <w:tcPr>
            <w:tcW w:w="6376" w:type="dxa"/>
            <w:gridSpan w:val="2"/>
            <w:shd w:val="clear" w:color="auto" w:fill="auto"/>
            <w:tcMar>
              <w:top w:w="113" w:type="dxa"/>
              <w:bottom w:w="113" w:type="dxa"/>
            </w:tcMar>
          </w:tcPr>
          <w:p w:rsidR="00EA4DDF" w:rsidRPr="00F918CA" w:rsidRDefault="00783516" w:rsidP="00CF0447">
            <w:pPr>
              <w:rPr>
                <w:rFonts w:cs="Arial"/>
                <w:szCs w:val="22"/>
              </w:rPr>
            </w:pPr>
            <w:r>
              <w:rPr>
                <w:rFonts w:cs="Arial"/>
                <w:szCs w:val="22"/>
              </w:rPr>
              <w:t xml:space="preserve">Renovation of the teaching facility and marketing of the new </w:t>
            </w:r>
            <w:proofErr w:type="spellStart"/>
            <w:r>
              <w:rPr>
                <w:rFonts w:cs="Arial"/>
                <w:szCs w:val="22"/>
              </w:rPr>
              <w:t>Geocentre</w:t>
            </w:r>
            <w:proofErr w:type="spellEnd"/>
            <w:r>
              <w:rPr>
                <w:rFonts w:cs="Arial"/>
                <w:szCs w:val="22"/>
              </w:rPr>
              <w:t xml:space="preserve"> should bring the trend line of growing entry numbers back on track after the dip that occurred September 2016.  The enrollment applications </w:t>
            </w:r>
            <w:proofErr w:type="gramStart"/>
            <w:r>
              <w:rPr>
                <w:rFonts w:cs="Arial"/>
                <w:szCs w:val="22"/>
              </w:rPr>
              <w:t>has</w:t>
            </w:r>
            <w:proofErr w:type="gramEnd"/>
            <w:r>
              <w:rPr>
                <w:rFonts w:cs="Arial"/>
                <w:szCs w:val="22"/>
              </w:rPr>
              <w:t xml:space="preserve"> stead</w:t>
            </w:r>
            <w:r w:rsidR="00CF0447">
              <w:rPr>
                <w:rFonts w:cs="Arial"/>
                <w:szCs w:val="22"/>
              </w:rPr>
              <w:t>i</w:t>
            </w:r>
            <w:r>
              <w:rPr>
                <w:rFonts w:cs="Arial"/>
                <w:szCs w:val="22"/>
              </w:rPr>
              <w:t xml:space="preserve">ly increased every year since converting the program to a co-op format.  2016 applications were up substantially over 2015, but the conversion of that interest to actual attendance did not happen and the Jan. 2017 class size is about 21, down from 26 in the prior year.  Normally more student studying in semester 1 switch program to ERT.  In Fall 2016 the conversion was </w:t>
            </w:r>
            <w:r w:rsidR="00CF0447">
              <w:rPr>
                <w:rFonts w:cs="Arial"/>
                <w:szCs w:val="22"/>
              </w:rPr>
              <w:t xml:space="preserve">low and </w:t>
            </w:r>
            <w:proofErr w:type="gramStart"/>
            <w:r w:rsidR="00CF0447">
              <w:rPr>
                <w:rFonts w:cs="Arial"/>
                <w:szCs w:val="22"/>
              </w:rPr>
              <w:t>students</w:t>
            </w:r>
            <w:proofErr w:type="gramEnd"/>
            <w:r w:rsidR="00CF0447">
              <w:rPr>
                <w:rFonts w:cs="Arial"/>
                <w:szCs w:val="22"/>
              </w:rPr>
              <w:t xml:space="preserve"> numbers entering the program was reduced.  Further, s</w:t>
            </w:r>
            <w:r>
              <w:rPr>
                <w:rFonts w:cs="Arial"/>
                <w:szCs w:val="22"/>
              </w:rPr>
              <w:t xml:space="preserve">ome applicants </w:t>
            </w:r>
            <w:r w:rsidR="00F1051E">
              <w:rPr>
                <w:rFonts w:cs="Arial"/>
                <w:szCs w:val="22"/>
              </w:rPr>
              <w:t>to ERT switch</w:t>
            </w:r>
            <w:r w:rsidR="00CF0447">
              <w:rPr>
                <w:rFonts w:cs="Arial"/>
                <w:szCs w:val="22"/>
              </w:rPr>
              <w:t>ed</w:t>
            </w:r>
            <w:r w:rsidR="00F1051E">
              <w:rPr>
                <w:rFonts w:cs="Arial"/>
                <w:szCs w:val="22"/>
              </w:rPr>
              <w:t xml:space="preserve"> to other programs.  It is noteworthy that no geology professional had lecture contact with the 2016</w:t>
            </w:r>
            <w:r w:rsidR="00CF0447">
              <w:rPr>
                <w:rFonts w:cs="Arial"/>
                <w:szCs w:val="22"/>
              </w:rPr>
              <w:t xml:space="preserve"> semester 1</w:t>
            </w:r>
            <w:r w:rsidR="00F1051E">
              <w:rPr>
                <w:rFonts w:cs="Arial"/>
                <w:szCs w:val="22"/>
              </w:rPr>
              <w:t xml:space="preserve"> cohort; and students who applied to the program were significantly non-communicative when asked to attend a program meetings</w:t>
            </w:r>
            <w:r w:rsidR="00CF0447">
              <w:rPr>
                <w:rFonts w:cs="Arial"/>
                <w:szCs w:val="22"/>
              </w:rPr>
              <w:t xml:space="preserve"> during that semester</w:t>
            </w:r>
            <w:r w:rsidR="00F1051E">
              <w:rPr>
                <w:rFonts w:cs="Arial"/>
                <w:szCs w:val="22"/>
              </w:rPr>
              <w:t>.</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6.2 Student Progression</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5"/>
              </w:numPr>
              <w:tabs>
                <w:tab w:val="clear" w:pos="720"/>
                <w:tab w:val="num" w:pos="360"/>
              </w:tabs>
              <w:ind w:left="360"/>
              <w:jc w:val="left"/>
              <w:rPr>
                <w:rFonts w:ascii="Arial" w:hAnsi="Arial" w:cs="Arial"/>
                <w:sz w:val="20"/>
              </w:rPr>
            </w:pPr>
            <w:r w:rsidRPr="00356C80">
              <w:rPr>
                <w:rFonts w:ascii="Arial" w:hAnsi="Arial" w:cs="Arial"/>
                <w:sz w:val="20"/>
              </w:rPr>
              <w:t>Patterns of student success and retention on a semester by semester basis over the last six years</w:t>
            </w:r>
          </w:p>
          <w:p w:rsidR="00D07044" w:rsidRPr="00356C80" w:rsidRDefault="00D07044" w:rsidP="00D07044">
            <w:pPr>
              <w:pStyle w:val="Title"/>
              <w:ind w:left="360"/>
              <w:jc w:val="left"/>
              <w:rPr>
                <w:rFonts w:ascii="Arial" w:hAnsi="Arial" w:cs="Arial"/>
                <w:sz w:val="20"/>
              </w:rPr>
            </w:pPr>
          </w:p>
          <w:p w:rsidR="005D66C4" w:rsidRPr="00356C80" w:rsidRDefault="00EA4DDF" w:rsidP="006F46E4">
            <w:pPr>
              <w:pStyle w:val="Title"/>
              <w:numPr>
                <w:ilvl w:val="0"/>
                <w:numId w:val="15"/>
              </w:numPr>
              <w:tabs>
                <w:tab w:val="clear" w:pos="720"/>
                <w:tab w:val="num" w:pos="360"/>
              </w:tabs>
              <w:ind w:left="360"/>
              <w:jc w:val="left"/>
              <w:rPr>
                <w:rFonts w:ascii="Arial" w:hAnsi="Arial" w:cs="Arial"/>
                <w:b/>
                <w:sz w:val="20"/>
              </w:rPr>
            </w:pPr>
            <w:r w:rsidRPr="00356C80">
              <w:rPr>
                <w:rFonts w:ascii="Arial" w:hAnsi="Arial" w:cs="Arial"/>
                <w:sz w:val="20"/>
              </w:rPr>
              <w:t xml:space="preserve">The effectiveness of any strategies adopted to improve student success and retention </w:t>
            </w:r>
          </w:p>
        </w:tc>
        <w:tc>
          <w:tcPr>
            <w:tcW w:w="6376" w:type="dxa"/>
            <w:gridSpan w:val="2"/>
            <w:shd w:val="clear" w:color="auto" w:fill="auto"/>
            <w:tcMar>
              <w:top w:w="113" w:type="dxa"/>
              <w:bottom w:w="113" w:type="dxa"/>
            </w:tcMar>
          </w:tcPr>
          <w:p w:rsidR="00F1051E" w:rsidRPr="009016EB" w:rsidRDefault="00994200" w:rsidP="00F1051E">
            <w:pPr>
              <w:rPr>
                <w:rFonts w:cs="Arial"/>
                <w:szCs w:val="22"/>
              </w:rPr>
            </w:pPr>
            <w:r w:rsidRPr="009016EB">
              <w:rPr>
                <w:rFonts w:cs="Arial"/>
                <w:szCs w:val="22"/>
              </w:rPr>
              <w:t>Historically, student retention statistics have consistently revealed over 90 % retention from semester to semester up to 2012.  At the changeover to co-op delivery</w:t>
            </w:r>
            <w:r w:rsidR="00F918CA">
              <w:rPr>
                <w:rFonts w:cs="Arial"/>
                <w:szCs w:val="22"/>
              </w:rPr>
              <w:t>,</w:t>
            </w:r>
            <w:r w:rsidRPr="009016EB">
              <w:rPr>
                <w:rFonts w:cs="Arial"/>
                <w:szCs w:val="22"/>
              </w:rPr>
              <w:t xml:space="preserve"> the program added a semester, semester 3, the co-op work </w:t>
            </w:r>
            <w:proofErr w:type="gramStart"/>
            <w:r w:rsidRPr="009016EB">
              <w:rPr>
                <w:rFonts w:cs="Arial"/>
                <w:szCs w:val="22"/>
              </w:rPr>
              <w:t xml:space="preserve">term,   </w:t>
            </w:r>
            <w:proofErr w:type="gramEnd"/>
            <w:r w:rsidRPr="009016EB">
              <w:rPr>
                <w:rFonts w:cs="Arial"/>
                <w:szCs w:val="22"/>
              </w:rPr>
              <w:t xml:space="preserve"> All other semester transitions remained as in the past with respect to retention.    The coop work term</w:t>
            </w:r>
            <w:r w:rsidR="00B41A66">
              <w:rPr>
                <w:rFonts w:cs="Arial"/>
                <w:szCs w:val="22"/>
              </w:rPr>
              <w:t xml:space="preserve"> produces an apparently </w:t>
            </w:r>
            <w:r w:rsidR="00F918CA">
              <w:rPr>
                <w:rFonts w:cs="Arial"/>
                <w:szCs w:val="22"/>
              </w:rPr>
              <w:t>l</w:t>
            </w:r>
            <w:r w:rsidRPr="009016EB">
              <w:rPr>
                <w:rFonts w:cs="Arial"/>
                <w:szCs w:val="22"/>
              </w:rPr>
              <w:t xml:space="preserve">ower </w:t>
            </w:r>
            <w:r w:rsidR="00F918CA">
              <w:rPr>
                <w:rFonts w:cs="Arial"/>
                <w:szCs w:val="22"/>
              </w:rPr>
              <w:t>retention</w:t>
            </w:r>
            <w:r w:rsidR="00B41A66">
              <w:rPr>
                <w:rFonts w:cs="Arial"/>
                <w:szCs w:val="22"/>
              </w:rPr>
              <w:t xml:space="preserve"> rate</w:t>
            </w:r>
            <w:r w:rsidR="00F918CA">
              <w:rPr>
                <w:rFonts w:cs="Arial"/>
                <w:szCs w:val="22"/>
              </w:rPr>
              <w:t xml:space="preserve"> (in term of continuity of the student education) in </w:t>
            </w:r>
            <w:r w:rsidR="00F1051E">
              <w:rPr>
                <w:rFonts w:cs="Arial"/>
                <w:szCs w:val="22"/>
              </w:rPr>
              <w:t xml:space="preserve">terms of return to </w:t>
            </w:r>
            <w:r w:rsidR="00F918CA">
              <w:rPr>
                <w:rFonts w:cs="Arial"/>
                <w:szCs w:val="22"/>
              </w:rPr>
              <w:t>semester 3.  This is situational as explained</w:t>
            </w:r>
            <w:r w:rsidR="00B41A66">
              <w:rPr>
                <w:rFonts w:cs="Arial"/>
                <w:szCs w:val="22"/>
              </w:rPr>
              <w:t xml:space="preserve"> </w:t>
            </w:r>
            <w:r w:rsidR="00F1051E">
              <w:rPr>
                <w:rFonts w:cs="Arial"/>
                <w:szCs w:val="22"/>
              </w:rPr>
              <w:t xml:space="preserve">in the 2015 report.  Earlier comments in this report also touch on this circumstance.  </w:t>
            </w:r>
          </w:p>
          <w:p w:rsidR="00B41A66" w:rsidRPr="009016EB" w:rsidRDefault="00B41A66" w:rsidP="00B41A66">
            <w:pPr>
              <w:ind w:left="360"/>
              <w:rPr>
                <w:rFonts w:cs="Arial"/>
                <w:szCs w:val="22"/>
              </w:rPr>
            </w:pP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rsidR="00EA4DDF" w:rsidRPr="00356C80" w:rsidRDefault="005D66C4" w:rsidP="00AB5A30">
            <w:pPr>
              <w:tabs>
                <w:tab w:val="left" w:pos="72"/>
              </w:tabs>
              <w:rPr>
                <w:rFonts w:cs="Arial"/>
                <w:b/>
              </w:rPr>
            </w:pPr>
            <w:r>
              <w:rPr>
                <w:rFonts w:cs="Arial"/>
                <w:b/>
              </w:rPr>
              <w:t>7</w:t>
            </w:r>
            <w:r w:rsidR="00EA4DDF" w:rsidRPr="00356C80">
              <w:rPr>
                <w:rFonts w:cs="Arial"/>
                <w:b/>
              </w:rPr>
              <w:t>.0 External Relations</w:t>
            </w:r>
          </w:p>
        </w:tc>
        <w:tc>
          <w:tcPr>
            <w:tcW w:w="6376" w:type="dxa"/>
            <w:gridSpan w:val="2"/>
            <w:shd w:val="clear" w:color="auto" w:fill="C0C0C0"/>
            <w:tcMar>
              <w:top w:w="113" w:type="dxa"/>
              <w:bottom w:w="113" w:type="dxa"/>
            </w:tcMar>
          </w:tcPr>
          <w:p w:rsidR="00EA4DDF" w:rsidRPr="009016EB" w:rsidRDefault="00EA4DDF" w:rsidP="00AB5A30">
            <w:pPr>
              <w:rPr>
                <w:rFonts w:cs="Arial"/>
                <w:b/>
                <w:szCs w:val="22"/>
              </w:rPr>
            </w:pPr>
            <w:r w:rsidRPr="009016EB">
              <w:rPr>
                <w:rFonts w:cs="Arial"/>
                <w:b/>
                <w:szCs w:val="22"/>
              </w:rPr>
              <w:t>Summary of Key Findings</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7.1 Alumnae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The type and range of alumnae involvement in the program</w:t>
            </w: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 xml:space="preserve">Current and future strategies to engage alumnae in the program </w:t>
            </w:r>
          </w:p>
          <w:p w:rsidR="00EA4DDF" w:rsidRDefault="00EA4DDF" w:rsidP="00AB5A30">
            <w:pPr>
              <w:pStyle w:val="Title"/>
              <w:jc w:val="left"/>
              <w:rPr>
                <w:rFonts w:cs="Arial"/>
                <w:b/>
                <w:sz w:val="20"/>
              </w:rPr>
            </w:pPr>
          </w:p>
          <w:p w:rsidR="00EB4375" w:rsidRPr="00356C80" w:rsidRDefault="00EB4375" w:rsidP="00AB5A30">
            <w:pPr>
              <w:pStyle w:val="Title"/>
              <w:jc w:val="left"/>
              <w:rPr>
                <w:rFonts w:cs="Arial"/>
                <w:b/>
                <w:sz w:val="20"/>
              </w:rPr>
            </w:pPr>
          </w:p>
        </w:tc>
        <w:tc>
          <w:tcPr>
            <w:tcW w:w="6376" w:type="dxa"/>
            <w:gridSpan w:val="2"/>
            <w:shd w:val="clear" w:color="auto" w:fill="auto"/>
            <w:tcMar>
              <w:top w:w="113" w:type="dxa"/>
              <w:bottom w:w="113" w:type="dxa"/>
            </w:tcMar>
          </w:tcPr>
          <w:p w:rsidR="00EA4DDF" w:rsidRPr="009016EB" w:rsidRDefault="00663925" w:rsidP="00B41A66">
            <w:pPr>
              <w:rPr>
                <w:rFonts w:cs="Arial"/>
                <w:szCs w:val="22"/>
              </w:rPr>
            </w:pPr>
            <w:r w:rsidRPr="009016EB">
              <w:rPr>
                <w:rFonts w:cs="Arial"/>
                <w:szCs w:val="22"/>
              </w:rPr>
              <w:t>Alumni donate time, materials and research to the prog</w:t>
            </w:r>
            <w:r w:rsidR="00CD39D1" w:rsidRPr="009016EB">
              <w:rPr>
                <w:rFonts w:cs="Arial"/>
                <w:szCs w:val="22"/>
              </w:rPr>
              <w:t>ram in a variety of courses, participate in the</w:t>
            </w:r>
            <w:r w:rsidRPr="009016EB">
              <w:rPr>
                <w:rFonts w:cs="Arial"/>
                <w:szCs w:val="22"/>
              </w:rPr>
              <w:t xml:space="preserve"> Advisory </w:t>
            </w:r>
            <w:r w:rsidR="00CD39D1" w:rsidRPr="009016EB">
              <w:rPr>
                <w:rFonts w:cs="Arial"/>
                <w:szCs w:val="22"/>
              </w:rPr>
              <w:t>C</w:t>
            </w:r>
            <w:r w:rsidRPr="009016EB">
              <w:rPr>
                <w:rFonts w:cs="Arial"/>
                <w:szCs w:val="22"/>
              </w:rPr>
              <w:t>ommittee</w:t>
            </w:r>
            <w:r w:rsidR="00CD39D1" w:rsidRPr="009016EB">
              <w:rPr>
                <w:rFonts w:cs="Arial"/>
                <w:szCs w:val="22"/>
              </w:rPr>
              <w:t xml:space="preserve"> and advocate for our co-op students and graduates to industry.  Recent graduates are following the same course, that of trying to help out and promote the program.</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7.2 Community Relations</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17"/>
              </w:numPr>
              <w:tabs>
                <w:tab w:val="clear" w:pos="720"/>
                <w:tab w:val="num" w:pos="360"/>
              </w:tabs>
              <w:ind w:left="360"/>
              <w:rPr>
                <w:rFonts w:cs="Arial"/>
                <w:sz w:val="20"/>
              </w:rPr>
            </w:pPr>
            <w:r w:rsidRPr="00356C80">
              <w:rPr>
                <w:rFonts w:cs="Arial"/>
                <w:sz w:val="20"/>
              </w:rPr>
              <w:t>Significant partnerships, relationships, connections, or offers of support from the community that help to enrich the program and the student experience</w:t>
            </w:r>
          </w:p>
          <w:p w:rsidR="006F46E4" w:rsidRPr="00356C80" w:rsidRDefault="006F46E4" w:rsidP="006F46E4">
            <w:pPr>
              <w:ind w:left="360"/>
              <w:rPr>
                <w:rFonts w:cs="Arial"/>
                <w:sz w:val="20"/>
              </w:rPr>
            </w:pPr>
          </w:p>
          <w:p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rPr>
              <w:t xml:space="preserve">Faculty, staff, and student involvement </w:t>
            </w:r>
            <w:r w:rsidRPr="00356C80">
              <w:rPr>
                <w:rFonts w:cs="Arial"/>
                <w:sz w:val="20"/>
                <w:lang w:val="en-CA" w:eastAsia="en-CA"/>
              </w:rPr>
              <w:t>in volunteer projects and events</w:t>
            </w:r>
          </w:p>
          <w:p w:rsidR="006F46E4" w:rsidRDefault="006F46E4" w:rsidP="006F46E4">
            <w:pPr>
              <w:pStyle w:val="ListParagraph"/>
              <w:rPr>
                <w:rFonts w:cs="Arial"/>
                <w:sz w:val="20"/>
              </w:rPr>
            </w:pPr>
          </w:p>
          <w:p w:rsidR="006F46E4" w:rsidRPr="00356C80" w:rsidRDefault="006F46E4" w:rsidP="006F46E4">
            <w:pPr>
              <w:ind w:left="360"/>
              <w:rPr>
                <w:rFonts w:cs="Arial"/>
                <w:sz w:val="20"/>
              </w:rPr>
            </w:pPr>
          </w:p>
          <w:p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lang w:val="en-CA" w:eastAsia="en-CA"/>
              </w:rPr>
              <w:t xml:space="preserve">Contributions to the not for profit sector such as committee or board service by program-associated faculty and staff </w:t>
            </w:r>
          </w:p>
          <w:p w:rsidR="006F46E4" w:rsidRPr="00356C80" w:rsidRDefault="006F46E4" w:rsidP="006F46E4">
            <w:pPr>
              <w:ind w:left="360"/>
              <w:rPr>
                <w:rFonts w:cs="Arial"/>
                <w:sz w:val="20"/>
              </w:rPr>
            </w:pPr>
          </w:p>
          <w:p w:rsidR="00EA4DDF" w:rsidRPr="00356C80" w:rsidRDefault="00EA4DDF" w:rsidP="005D66C4">
            <w:pPr>
              <w:numPr>
                <w:ilvl w:val="0"/>
                <w:numId w:val="17"/>
              </w:numPr>
              <w:tabs>
                <w:tab w:val="clear" w:pos="720"/>
                <w:tab w:val="num" w:pos="360"/>
              </w:tabs>
              <w:ind w:left="360"/>
              <w:rPr>
                <w:rFonts w:cs="Arial"/>
                <w:b/>
                <w:sz w:val="20"/>
              </w:rPr>
            </w:pPr>
            <w:r w:rsidRPr="00356C80">
              <w:rPr>
                <w:rFonts w:cs="Arial"/>
                <w:sz w:val="20"/>
              </w:rPr>
              <w:t xml:space="preserve">Community recognition in the form of student bursaries, awards and scholarships </w:t>
            </w:r>
          </w:p>
        </w:tc>
        <w:tc>
          <w:tcPr>
            <w:tcW w:w="6376" w:type="dxa"/>
            <w:gridSpan w:val="2"/>
            <w:shd w:val="clear" w:color="auto" w:fill="auto"/>
            <w:tcMar>
              <w:top w:w="113" w:type="dxa"/>
              <w:bottom w:w="113" w:type="dxa"/>
            </w:tcMar>
          </w:tcPr>
          <w:p w:rsidR="00EA4DDF" w:rsidRPr="009016EB" w:rsidRDefault="00663925" w:rsidP="00AB5A30">
            <w:pPr>
              <w:rPr>
                <w:rFonts w:cs="Arial"/>
                <w:szCs w:val="22"/>
              </w:rPr>
            </w:pPr>
            <w:r w:rsidRPr="009016EB">
              <w:rPr>
                <w:rFonts w:cs="Arial"/>
                <w:szCs w:val="22"/>
              </w:rPr>
              <w:lastRenderedPageBreak/>
              <w:t>The Faculty are active with respect to community donations, responding to questions about geology and the environment, responding questionnaires from provincial and federal studies, assisting primary and secondary teachers, and advising internal students and external candidates regarding ERT and other programs.</w:t>
            </w:r>
          </w:p>
          <w:p w:rsidR="00663925" w:rsidRDefault="00663925" w:rsidP="00AB5A30">
            <w:pPr>
              <w:rPr>
                <w:rFonts w:cs="Arial"/>
                <w:szCs w:val="22"/>
              </w:rPr>
            </w:pPr>
            <w:r w:rsidRPr="009016EB">
              <w:rPr>
                <w:rFonts w:cs="Arial"/>
                <w:szCs w:val="22"/>
              </w:rPr>
              <w:t>The Faculty participates in the planning process and outreach of the College and is active in the local municipal environmental advisory committee, through the coordinator.</w:t>
            </w:r>
          </w:p>
          <w:p w:rsidR="00F1051E" w:rsidRPr="009016EB" w:rsidRDefault="00F1051E" w:rsidP="00AB5A30">
            <w:pPr>
              <w:rPr>
                <w:rFonts w:cs="Arial"/>
                <w:szCs w:val="22"/>
              </w:rPr>
            </w:pPr>
            <w:r>
              <w:rPr>
                <w:rFonts w:cs="Arial"/>
                <w:szCs w:val="22"/>
              </w:rPr>
              <w:lastRenderedPageBreak/>
              <w:t xml:space="preserve">Faculty were instrumental in the layout and recommended equipping of the new </w:t>
            </w:r>
            <w:proofErr w:type="spellStart"/>
            <w:r>
              <w:rPr>
                <w:rFonts w:cs="Arial"/>
                <w:szCs w:val="22"/>
              </w:rPr>
              <w:t>Geocentre</w:t>
            </w:r>
            <w:proofErr w:type="spellEnd"/>
            <w:r>
              <w:rPr>
                <w:rFonts w:cs="Arial"/>
                <w:szCs w:val="22"/>
              </w:rPr>
              <w:t xml:space="preserve"> Labs.</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7.3 Program Advisory Committee</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distribution of Committee membership by constituency, sector, and / or region</w:t>
            </w:r>
          </w:p>
          <w:p w:rsidR="006F46E4" w:rsidRPr="00356C80" w:rsidRDefault="006F46E4" w:rsidP="006F46E4">
            <w:pPr>
              <w:autoSpaceDE w:val="0"/>
              <w:autoSpaceDN w:val="0"/>
              <w:adjustRightInd w:val="0"/>
              <w:ind w:left="360"/>
              <w:rPr>
                <w:rFonts w:cs="Arial"/>
                <w:sz w:val="20"/>
                <w:lang w:val="en-CA" w:eastAsia="en-CA"/>
              </w:rPr>
            </w:pPr>
          </w:p>
          <w:p w:rsidR="00EA4DDF" w:rsidRPr="00356C80"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vitality of the Committee such as the frequency of meetings, and members’ level of participation, engagement, and turnover</w:t>
            </w:r>
          </w:p>
          <w:p w:rsidR="00EA4DDF" w:rsidRPr="00356C80" w:rsidRDefault="00EA4DDF" w:rsidP="00EA4DDF">
            <w:pPr>
              <w:numPr>
                <w:ilvl w:val="0"/>
                <w:numId w:val="24"/>
              </w:numPr>
              <w:tabs>
                <w:tab w:val="clear" w:pos="720"/>
                <w:tab w:val="num" w:pos="360"/>
              </w:tabs>
              <w:autoSpaceDE w:val="0"/>
              <w:autoSpaceDN w:val="0"/>
              <w:adjustRightInd w:val="0"/>
              <w:ind w:left="360"/>
              <w:rPr>
                <w:rFonts w:ascii="Tahoma" w:hAnsi="Tahoma" w:cs="Tahoma"/>
                <w:sz w:val="20"/>
                <w:lang w:val="en-CA" w:eastAsia="en-CA"/>
              </w:rPr>
            </w:pPr>
            <w:r w:rsidRPr="00356C80">
              <w:rPr>
                <w:rFonts w:cs="Arial"/>
                <w:sz w:val="20"/>
                <w:lang w:val="en-CA" w:eastAsia="en-CA"/>
              </w:rPr>
              <w:t>The extent to which Committee operations are aligned with the Fleming College Advisory Committee Orientation Manual and Advisory Committee policy.</w:t>
            </w:r>
          </w:p>
          <w:p w:rsidR="005D66C4" w:rsidRDefault="005D66C4" w:rsidP="00AB5A30">
            <w:pPr>
              <w:pStyle w:val="Title"/>
              <w:jc w:val="left"/>
              <w:rPr>
                <w:rFonts w:ascii="Tahoma" w:hAnsi="Tahoma" w:cs="Tahoma"/>
                <w:lang w:val="en-CA" w:eastAsia="en-CA"/>
              </w:rPr>
            </w:pPr>
          </w:p>
          <w:p w:rsidR="00EA4DDF" w:rsidRPr="00356C80" w:rsidRDefault="00EA4DDF" w:rsidP="00AB5A30">
            <w:pPr>
              <w:pStyle w:val="Title"/>
              <w:jc w:val="left"/>
              <w:rPr>
                <w:rFonts w:ascii="Arial" w:hAnsi="Arial" w:cs="Arial"/>
                <w:b/>
                <w:sz w:val="20"/>
              </w:rPr>
            </w:pPr>
            <w:r w:rsidRPr="00356C80">
              <w:rPr>
                <w:rFonts w:ascii="Tahoma" w:hAnsi="Tahoma" w:cs="Tahoma"/>
                <w:lang w:val="en-CA" w:eastAsia="en-CA"/>
              </w:rPr>
              <w:t xml:space="preserve"> </w:t>
            </w:r>
          </w:p>
        </w:tc>
        <w:tc>
          <w:tcPr>
            <w:tcW w:w="6376" w:type="dxa"/>
            <w:gridSpan w:val="2"/>
            <w:shd w:val="clear" w:color="auto" w:fill="auto"/>
            <w:tcMar>
              <w:top w:w="113" w:type="dxa"/>
              <w:bottom w:w="113" w:type="dxa"/>
            </w:tcMar>
          </w:tcPr>
          <w:p w:rsidR="00EA4DDF" w:rsidRDefault="00663925" w:rsidP="006507F6">
            <w:pPr>
              <w:rPr>
                <w:rFonts w:cs="Arial"/>
                <w:szCs w:val="22"/>
              </w:rPr>
            </w:pPr>
            <w:r w:rsidRPr="009016EB">
              <w:rPr>
                <w:rFonts w:cs="Arial"/>
                <w:szCs w:val="22"/>
              </w:rPr>
              <w:t>The program advisory personnel are all well established and active professionals in applied geology.  The group is more than 10 in number and currently is</w:t>
            </w:r>
            <w:r w:rsidR="006507F6" w:rsidRPr="009016EB">
              <w:rPr>
                <w:rFonts w:cs="Arial"/>
                <w:szCs w:val="22"/>
              </w:rPr>
              <w:t xml:space="preserve"> comprised o</w:t>
            </w:r>
            <w:r w:rsidR="00B41A66">
              <w:rPr>
                <w:rFonts w:cs="Arial"/>
                <w:szCs w:val="22"/>
              </w:rPr>
              <w:t>f</w:t>
            </w:r>
            <w:r w:rsidR="006507F6" w:rsidRPr="009016EB">
              <w:rPr>
                <w:rFonts w:cs="Arial"/>
                <w:szCs w:val="22"/>
              </w:rPr>
              <w:t xml:space="preserve"> 50</w:t>
            </w:r>
            <w:r w:rsidRPr="009016EB">
              <w:rPr>
                <w:rFonts w:cs="Arial"/>
                <w:szCs w:val="22"/>
              </w:rPr>
              <w:t xml:space="preserve"> % geotechnical/geo-environmental</w:t>
            </w:r>
            <w:r w:rsidR="006507F6" w:rsidRPr="009016EB">
              <w:rPr>
                <w:rFonts w:cs="Arial"/>
                <w:szCs w:val="22"/>
              </w:rPr>
              <w:t xml:space="preserve"> members </w:t>
            </w:r>
            <w:r w:rsidRPr="009016EB">
              <w:rPr>
                <w:rFonts w:cs="Arial"/>
                <w:szCs w:val="22"/>
              </w:rPr>
              <w:t xml:space="preserve">and 50 % minerals </w:t>
            </w:r>
            <w:r w:rsidR="006507F6" w:rsidRPr="009016EB">
              <w:rPr>
                <w:rFonts w:cs="Arial"/>
                <w:szCs w:val="22"/>
              </w:rPr>
              <w:t>industry members.</w:t>
            </w:r>
          </w:p>
          <w:p w:rsidR="00CF0447" w:rsidRPr="009016EB" w:rsidRDefault="00CF0447" w:rsidP="006507F6">
            <w:pPr>
              <w:rPr>
                <w:rFonts w:cs="Arial"/>
                <w:szCs w:val="22"/>
              </w:rPr>
            </w:pPr>
          </w:p>
          <w:p w:rsidR="006507F6" w:rsidRPr="009016EB" w:rsidRDefault="006507F6" w:rsidP="006507F6">
            <w:pPr>
              <w:rPr>
                <w:rFonts w:cs="Arial"/>
                <w:szCs w:val="22"/>
              </w:rPr>
            </w:pPr>
            <w:r w:rsidRPr="009016EB">
              <w:rPr>
                <w:rFonts w:cs="Arial"/>
                <w:szCs w:val="22"/>
              </w:rPr>
              <w:t>About half the members are alumni and of those one is from a separate program.</w:t>
            </w:r>
          </w:p>
          <w:p w:rsidR="006507F6" w:rsidRPr="009016EB" w:rsidRDefault="006507F6" w:rsidP="006507F6">
            <w:pPr>
              <w:rPr>
                <w:rFonts w:cs="Arial"/>
                <w:szCs w:val="22"/>
              </w:rPr>
            </w:pPr>
          </w:p>
          <w:p w:rsidR="006507F6" w:rsidRPr="009016EB" w:rsidRDefault="006507F6" w:rsidP="00B41A66">
            <w:pPr>
              <w:rPr>
                <w:rFonts w:cs="Arial"/>
                <w:szCs w:val="22"/>
              </w:rPr>
            </w:pPr>
            <w:r w:rsidRPr="009016EB">
              <w:rPr>
                <w:rFonts w:cs="Arial"/>
                <w:szCs w:val="22"/>
              </w:rPr>
              <w:t>The program activity solicits assistance and criticism from the committee, meetings are consistently held, and the committee has been instrumental in the success of the transition to co-op and the development of the curriculum.</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 xml:space="preserve">8.0 Program Resources </w:t>
            </w:r>
          </w:p>
        </w:tc>
        <w:tc>
          <w:tcPr>
            <w:tcW w:w="6376" w:type="dxa"/>
            <w:gridSpan w:val="2"/>
            <w:shd w:val="clear" w:color="auto" w:fill="C0C0C0"/>
            <w:tcMar>
              <w:top w:w="113" w:type="dxa"/>
              <w:bottom w:w="113" w:type="dxa"/>
            </w:tcMar>
          </w:tcPr>
          <w:p w:rsidR="00EA4DDF" w:rsidRPr="009016EB" w:rsidRDefault="00EA4DDF" w:rsidP="00AB5A30">
            <w:pPr>
              <w:rPr>
                <w:rFonts w:cs="Arial"/>
                <w:b/>
                <w:szCs w:val="22"/>
              </w:rPr>
            </w:pPr>
            <w:r w:rsidRPr="009016EB">
              <w:rPr>
                <w:rFonts w:cs="Arial"/>
                <w:b/>
                <w:szCs w:val="22"/>
              </w:rPr>
              <w:t>Summary of Key Findings</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rsidR="00EA4DDF" w:rsidRPr="00356C80" w:rsidRDefault="00EA4DDF" w:rsidP="00AB5A30">
            <w:pPr>
              <w:pStyle w:val="Title"/>
              <w:ind w:left="360" w:hanging="360"/>
              <w:jc w:val="left"/>
              <w:rPr>
                <w:rFonts w:ascii="Arial" w:hAnsi="Arial" w:cs="Arial"/>
                <w:b/>
                <w:sz w:val="20"/>
              </w:rPr>
            </w:pPr>
            <w:r w:rsidRPr="00356C80">
              <w:rPr>
                <w:rFonts w:ascii="Arial" w:hAnsi="Arial" w:cs="Arial"/>
                <w:b/>
                <w:sz w:val="20"/>
              </w:rPr>
              <w:t xml:space="preserve">8.1 Human Resources </w:t>
            </w:r>
          </w:p>
          <w:p w:rsidR="00EA4DDF" w:rsidRPr="00356C80" w:rsidRDefault="00EA4DDF" w:rsidP="00AB5A30">
            <w:pPr>
              <w:pStyle w:val="Title"/>
              <w:ind w:left="360" w:hanging="360"/>
              <w:jc w:val="left"/>
              <w:rPr>
                <w:rFonts w:ascii="Arial" w:hAnsi="Arial" w:cs="Arial"/>
                <w:b/>
                <w:sz w:val="20"/>
              </w:rPr>
            </w:pPr>
          </w:p>
          <w:p w:rsidR="00EA4DDF" w:rsidRPr="00356C80" w:rsidRDefault="00EA4DDF" w:rsidP="00AB5A30">
            <w:pPr>
              <w:pStyle w:val="Title"/>
              <w:ind w:left="360" w:hanging="360"/>
              <w:jc w:val="left"/>
              <w:rPr>
                <w:rFonts w:ascii="Arial" w:hAnsi="Arial" w:cs="Arial"/>
                <w:b/>
                <w:bCs/>
                <w:sz w:val="20"/>
              </w:rPr>
            </w:pPr>
            <w:r w:rsidRPr="00356C80">
              <w:rPr>
                <w:rFonts w:ascii="Arial" w:hAnsi="Arial" w:cs="Arial"/>
                <w:b/>
                <w:bCs/>
                <w:sz w:val="20"/>
              </w:rPr>
              <w:t>Review / discuss:</w:t>
            </w:r>
          </w:p>
          <w:p w:rsidR="00EA4DDF" w:rsidRPr="00356C80" w:rsidRDefault="00EA4DDF" w:rsidP="00AB5A30">
            <w:pPr>
              <w:pStyle w:val="Title"/>
              <w:ind w:left="360" w:hanging="360"/>
              <w:jc w:val="left"/>
              <w:rPr>
                <w:rFonts w:ascii="Arial" w:hAnsi="Arial" w:cs="Arial"/>
                <w:b/>
                <w:bCs/>
                <w:sz w:val="20"/>
              </w:rPr>
            </w:pPr>
          </w:p>
          <w:p w:rsidR="00EA4DDF" w:rsidRDefault="00EA4DDF" w:rsidP="00EA4DDF">
            <w:pPr>
              <w:pStyle w:val="Title"/>
              <w:numPr>
                <w:ilvl w:val="0"/>
                <w:numId w:val="18"/>
              </w:numPr>
              <w:tabs>
                <w:tab w:val="clear" w:pos="800"/>
              </w:tabs>
              <w:ind w:left="360"/>
              <w:jc w:val="left"/>
              <w:rPr>
                <w:rFonts w:ascii="Arial" w:hAnsi="Arial" w:cs="Arial"/>
                <w:sz w:val="20"/>
              </w:rPr>
            </w:pPr>
            <w:r w:rsidRPr="00356C80">
              <w:rPr>
                <w:rFonts w:ascii="Arial" w:hAnsi="Arial" w:cs="Arial"/>
                <w:sz w:val="20"/>
              </w:rPr>
              <w:t>The number and distribution of all faculty, technicians, and technologists associated with the program including full-time, part-time, sessional, and cross-appointments</w:t>
            </w:r>
          </w:p>
          <w:p w:rsidR="006F46E4" w:rsidRPr="00356C80" w:rsidRDefault="006F46E4" w:rsidP="006F46E4">
            <w:pPr>
              <w:pStyle w:val="Title"/>
              <w:ind w:left="360"/>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lastRenderedPageBreak/>
              <w:t xml:space="preserve">Profile of the Dean, faculty, and staff associated with the program including cumulative credentials, scholarship, work-related and teaching experience, and expertise in education </w:t>
            </w:r>
          </w:p>
          <w:p w:rsidR="006F46E4" w:rsidRDefault="006F46E4" w:rsidP="006F46E4">
            <w:pPr>
              <w:pStyle w:val="ListParagraph"/>
              <w:rPr>
                <w:rFonts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Significant faculty or staff accomplishments such as professional recognition and awards, achievement of credentials, and appointments</w:t>
            </w:r>
          </w:p>
          <w:p w:rsidR="006F46E4" w:rsidRPr="00356C80" w:rsidRDefault="006F46E4" w:rsidP="006F46E4">
            <w:pPr>
              <w:pStyle w:val="Title"/>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Contributions to the professional community or industry by program-associated faculty and staff including board / committee service, research, and presentations / publications</w:t>
            </w:r>
          </w:p>
          <w:p w:rsidR="006F46E4" w:rsidRDefault="006F46E4" w:rsidP="006F46E4">
            <w:pPr>
              <w:pStyle w:val="ListParagraph"/>
              <w:rPr>
                <w:rFonts w:cs="Arial"/>
                <w:sz w:val="20"/>
              </w:rPr>
            </w:pPr>
          </w:p>
          <w:p w:rsidR="00EA4DDF" w:rsidRPr="006F46E4" w:rsidRDefault="00EA4DDF" w:rsidP="00AB5A30">
            <w:pPr>
              <w:pStyle w:val="Title"/>
              <w:numPr>
                <w:ilvl w:val="0"/>
                <w:numId w:val="18"/>
              </w:numPr>
              <w:tabs>
                <w:tab w:val="clear" w:pos="800"/>
                <w:tab w:val="num" w:pos="360"/>
              </w:tabs>
              <w:ind w:left="360"/>
              <w:jc w:val="left"/>
              <w:rPr>
                <w:rFonts w:ascii="Arial" w:hAnsi="Arial" w:cs="Arial"/>
                <w:sz w:val="20"/>
              </w:rPr>
            </w:pPr>
            <w:r w:rsidRPr="006F46E4">
              <w:rPr>
                <w:rFonts w:ascii="Arial" w:hAnsi="Arial" w:cs="Arial"/>
                <w:sz w:val="20"/>
              </w:rPr>
              <w:t xml:space="preserve">Current staffing levels for the program in relation to program </w:t>
            </w:r>
          </w:p>
          <w:p w:rsidR="00EA4DDF" w:rsidRDefault="00EA4DDF" w:rsidP="00AB5A30">
            <w:pPr>
              <w:pStyle w:val="Title"/>
              <w:ind w:left="357" w:hanging="73"/>
              <w:jc w:val="left"/>
              <w:rPr>
                <w:rFonts w:ascii="Arial" w:hAnsi="Arial" w:cs="Arial"/>
                <w:sz w:val="20"/>
              </w:rPr>
            </w:pPr>
            <w:r w:rsidRPr="00356C80">
              <w:rPr>
                <w:rFonts w:ascii="Arial" w:hAnsi="Arial" w:cs="Arial"/>
                <w:sz w:val="20"/>
              </w:rPr>
              <w:t xml:space="preserve"> numbers, curriculum, delivery modes and areas of specialization / generalization</w:t>
            </w:r>
          </w:p>
          <w:p w:rsidR="006F46E4" w:rsidRPr="00356C80" w:rsidRDefault="006F46E4" w:rsidP="006F46E4">
            <w:pPr>
              <w:pStyle w:val="Title"/>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Hiring priorities over the next few years based on the above</w:t>
            </w:r>
          </w:p>
          <w:p w:rsidR="006F46E4" w:rsidRPr="00356C80" w:rsidRDefault="006F46E4" w:rsidP="006F46E4">
            <w:pPr>
              <w:pStyle w:val="Title"/>
              <w:ind w:left="360"/>
              <w:jc w:val="left"/>
              <w:rPr>
                <w:rFonts w:ascii="Arial" w:hAnsi="Arial" w:cs="Arial"/>
                <w:sz w:val="20"/>
              </w:rPr>
            </w:pPr>
          </w:p>
          <w:p w:rsidR="00EA4DDF" w:rsidRPr="00356C80" w:rsidRDefault="00EA4DDF" w:rsidP="00EA4DDF">
            <w:pPr>
              <w:pStyle w:val="Title"/>
              <w:numPr>
                <w:ilvl w:val="0"/>
                <w:numId w:val="18"/>
              </w:numPr>
              <w:tabs>
                <w:tab w:val="clear" w:pos="800"/>
                <w:tab w:val="num" w:pos="360"/>
              </w:tabs>
              <w:ind w:left="360"/>
              <w:jc w:val="left"/>
              <w:rPr>
                <w:rFonts w:ascii="Arial" w:hAnsi="Arial" w:cs="Arial"/>
                <w:b/>
                <w:sz w:val="20"/>
              </w:rPr>
            </w:pPr>
            <w:r w:rsidRPr="00356C80">
              <w:rPr>
                <w:rFonts w:ascii="Arial" w:hAnsi="Arial" w:cs="Arial"/>
                <w:sz w:val="20"/>
              </w:rPr>
              <w:t xml:space="preserve">Current professional development and renewal plans in relation to program or student needs </w:t>
            </w:r>
          </w:p>
          <w:p w:rsidR="00EA4DDF" w:rsidRPr="00356C80" w:rsidRDefault="00EA4DDF" w:rsidP="00AB5A30">
            <w:pPr>
              <w:tabs>
                <w:tab w:val="left" w:pos="0"/>
              </w:tabs>
              <w:ind w:left="360" w:hanging="360"/>
              <w:rPr>
                <w:rFonts w:cs="Arial"/>
                <w:b/>
                <w:sz w:val="20"/>
              </w:rPr>
            </w:pPr>
          </w:p>
        </w:tc>
        <w:tc>
          <w:tcPr>
            <w:tcW w:w="6376" w:type="dxa"/>
            <w:gridSpan w:val="2"/>
            <w:shd w:val="clear" w:color="auto" w:fill="auto"/>
            <w:tcMar>
              <w:top w:w="113" w:type="dxa"/>
              <w:bottom w:w="113" w:type="dxa"/>
            </w:tcMar>
          </w:tcPr>
          <w:p w:rsidR="009D4363" w:rsidRDefault="00F1051E" w:rsidP="00F1051E">
            <w:pPr>
              <w:ind w:left="360" w:hanging="360"/>
              <w:rPr>
                <w:rFonts w:cs="Arial"/>
                <w:szCs w:val="22"/>
              </w:rPr>
            </w:pPr>
            <w:r>
              <w:rPr>
                <w:rFonts w:cs="Arial"/>
                <w:szCs w:val="22"/>
              </w:rPr>
              <w:lastRenderedPageBreak/>
              <w:t xml:space="preserve">The College is dependent upon contract faculty for some of the program curriculum.   It is difficult for contract faculty to evolve field experiences for the students, to maintain equipment or improve course materials, equipment or delivery.  Some aspects of the curriculum would be better presented by experts in the subject area who are available to the students more (in the form </w:t>
            </w:r>
            <w:proofErr w:type="gramStart"/>
            <w:r>
              <w:rPr>
                <w:rFonts w:cs="Arial"/>
                <w:szCs w:val="22"/>
              </w:rPr>
              <w:t>of  full</w:t>
            </w:r>
            <w:proofErr w:type="gramEnd"/>
            <w:r>
              <w:rPr>
                <w:rFonts w:cs="Arial"/>
                <w:szCs w:val="22"/>
              </w:rPr>
              <w:t xml:space="preserve"> time employees).</w:t>
            </w:r>
          </w:p>
          <w:p w:rsidR="00F1051E" w:rsidRPr="009016EB" w:rsidRDefault="00F1051E" w:rsidP="00F1051E">
            <w:pPr>
              <w:ind w:left="360" w:hanging="360"/>
              <w:rPr>
                <w:rFonts w:cs="Arial"/>
                <w:szCs w:val="22"/>
              </w:rPr>
            </w:pPr>
            <w:r>
              <w:rPr>
                <w:rFonts w:cs="Arial"/>
                <w:szCs w:val="22"/>
              </w:rPr>
              <w:lastRenderedPageBreak/>
              <w:t xml:space="preserve">      Further full time employees are better able to use the ancillary resources of the College to teach, have a better idea of how to use the grounds of the college, and </w:t>
            </w:r>
            <w:r w:rsidR="004F4E4C">
              <w:rPr>
                <w:rFonts w:cs="Arial"/>
                <w:szCs w:val="22"/>
              </w:rPr>
              <w:t>through professional development can develop broader college contacts.  In all these aspects programs, ERT being no exception, loose opportunity to improve learning and improve teaching resources.</w:t>
            </w:r>
          </w:p>
        </w:tc>
      </w:tr>
      <w:tr w:rsidR="00EA4DDF"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rsidR="00CD39D1" w:rsidRDefault="00CD39D1" w:rsidP="00AB5A30">
            <w:pPr>
              <w:ind w:left="360" w:hanging="360"/>
              <w:rPr>
                <w:rFonts w:cs="Arial"/>
                <w:b/>
                <w:sz w:val="20"/>
              </w:rPr>
            </w:pPr>
          </w:p>
          <w:p w:rsidR="00EA4DDF" w:rsidRPr="00356C80" w:rsidRDefault="00EA4DDF" w:rsidP="00AB5A30">
            <w:pPr>
              <w:ind w:left="360" w:hanging="360"/>
              <w:rPr>
                <w:rFonts w:cs="Arial"/>
                <w:b/>
                <w:sz w:val="20"/>
              </w:rPr>
            </w:pPr>
            <w:r w:rsidRPr="00356C80">
              <w:rPr>
                <w:rFonts w:cs="Arial"/>
                <w:b/>
                <w:sz w:val="20"/>
              </w:rPr>
              <w:t>8.2 Physical Resources</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w:t>
            </w:r>
          </w:p>
          <w:p w:rsidR="00EA4DDF" w:rsidRPr="00356C80" w:rsidRDefault="00EA4DDF" w:rsidP="00AB5A30">
            <w:pPr>
              <w:ind w:left="360" w:hanging="360"/>
              <w:rPr>
                <w:rFonts w:cs="Arial"/>
                <w:b/>
                <w:bCs/>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Program costing information</w:t>
            </w:r>
          </w:p>
          <w:p w:rsidR="006F46E4" w:rsidRPr="00356C80" w:rsidRDefault="006F46E4" w:rsidP="006F46E4">
            <w:pPr>
              <w:ind w:left="360"/>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Scope of current program resources such as laboratory equipment, software, library holdings, or tools essential to or which enhance program delivery or student learning</w:t>
            </w:r>
          </w:p>
          <w:p w:rsidR="006F46E4" w:rsidRDefault="006F46E4" w:rsidP="006F46E4">
            <w:pPr>
              <w:pStyle w:val="ListParagraph"/>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lastRenderedPageBreak/>
              <w:t>The adequacy of above resources in the context of program outcomes, program currency, and student numbers</w:t>
            </w:r>
          </w:p>
          <w:p w:rsidR="006F46E4" w:rsidRDefault="006F46E4" w:rsidP="006F46E4">
            <w:pPr>
              <w:pStyle w:val="ListParagraph"/>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Program specific external revenue such as sponsorships, grants, donations or gifts-in-kind</w:t>
            </w:r>
          </w:p>
          <w:p w:rsidR="006F46E4" w:rsidRDefault="006F46E4" w:rsidP="006F46E4">
            <w:pPr>
              <w:pStyle w:val="ListParagraph"/>
              <w:rPr>
                <w:rFonts w:cs="Arial"/>
                <w:sz w:val="20"/>
              </w:rPr>
            </w:pPr>
          </w:p>
          <w:p w:rsidR="00EA4DDF" w:rsidRPr="00356C80" w:rsidRDefault="00EA4DDF" w:rsidP="00EA4DDF">
            <w:pPr>
              <w:numPr>
                <w:ilvl w:val="0"/>
                <w:numId w:val="19"/>
              </w:numPr>
              <w:tabs>
                <w:tab w:val="clear" w:pos="720"/>
                <w:tab w:val="left" w:pos="0"/>
                <w:tab w:val="num" w:pos="360"/>
              </w:tabs>
              <w:ind w:left="360"/>
              <w:rPr>
                <w:rFonts w:cs="Arial"/>
                <w:b/>
                <w:sz w:val="20"/>
              </w:rPr>
            </w:pPr>
            <w:r w:rsidRPr="00356C80">
              <w:rPr>
                <w:rFonts w:cs="Arial"/>
                <w:sz w:val="20"/>
              </w:rPr>
              <w:t>Other externally generated revenues, if applicable</w:t>
            </w:r>
          </w:p>
        </w:tc>
        <w:tc>
          <w:tcPr>
            <w:tcW w:w="6376" w:type="dxa"/>
            <w:gridSpan w:val="2"/>
            <w:shd w:val="clear" w:color="auto" w:fill="auto"/>
            <w:tcMar>
              <w:top w:w="113" w:type="dxa"/>
              <w:bottom w:w="113" w:type="dxa"/>
            </w:tcMar>
          </w:tcPr>
          <w:p w:rsidR="006316B5" w:rsidRDefault="004F4E4C" w:rsidP="006316B5">
            <w:pPr>
              <w:ind w:left="360" w:hanging="360"/>
              <w:rPr>
                <w:rFonts w:cs="Arial"/>
                <w:szCs w:val="22"/>
              </w:rPr>
            </w:pPr>
            <w:r>
              <w:rPr>
                <w:rFonts w:cs="Arial"/>
                <w:szCs w:val="22"/>
              </w:rPr>
              <w:lastRenderedPageBreak/>
              <w:t xml:space="preserve">The new </w:t>
            </w:r>
            <w:proofErr w:type="spellStart"/>
            <w:r>
              <w:rPr>
                <w:rFonts w:cs="Arial"/>
                <w:szCs w:val="22"/>
              </w:rPr>
              <w:t>Geocentre</w:t>
            </w:r>
            <w:proofErr w:type="spellEnd"/>
            <w:r>
              <w:rPr>
                <w:rFonts w:cs="Arial"/>
                <w:szCs w:val="22"/>
              </w:rPr>
              <w:t xml:space="preserve"> should correct decades of issues related to infrastructure by providing technology adaptive teaching spaces with better equipment and cleaner, brighter, warmer and hence more positive teaching areas.</w:t>
            </w:r>
          </w:p>
          <w:p w:rsidR="004F4E4C" w:rsidRDefault="004F4E4C" w:rsidP="006316B5">
            <w:pPr>
              <w:ind w:left="360" w:hanging="360"/>
              <w:rPr>
                <w:rFonts w:cs="Arial"/>
                <w:szCs w:val="22"/>
              </w:rPr>
            </w:pPr>
          </w:p>
          <w:p w:rsidR="004F4E4C" w:rsidRPr="009016EB" w:rsidRDefault="004F4E4C" w:rsidP="006316B5">
            <w:pPr>
              <w:ind w:left="360" w:hanging="360"/>
              <w:rPr>
                <w:rFonts w:cs="Arial"/>
                <w:szCs w:val="22"/>
              </w:rPr>
            </w:pPr>
            <w:r>
              <w:rPr>
                <w:rFonts w:cs="Arial"/>
                <w:szCs w:val="22"/>
              </w:rPr>
              <w:t xml:space="preserve">2016 costing analysis by Fleming Data Research showed a rebound in the contribution to overhead.  2014 and 2015 showed the effect of taking on a new Faculty member, retiring a member and what happens when a supporting course, communication, needs to be reconfigured and the </w:t>
            </w:r>
            <w:r>
              <w:rPr>
                <w:rFonts w:cs="Arial"/>
                <w:szCs w:val="22"/>
              </w:rPr>
              <w:lastRenderedPageBreak/>
              <w:t xml:space="preserve">costs flow back to a small program.  Prior to 2014 the program could contribute over 30% to College overhead. In 2016 it was contributing about 24% which was deemed enough to escape a detailed costing review.   It is unknown if the contribution to overhead will remain at that level through 2017 as the whole program delivery will be disrupted by construction of the </w:t>
            </w:r>
            <w:proofErr w:type="spellStart"/>
            <w:r>
              <w:rPr>
                <w:rFonts w:cs="Arial"/>
                <w:szCs w:val="22"/>
              </w:rPr>
              <w:t>Geocentre</w:t>
            </w:r>
            <w:proofErr w:type="spellEnd"/>
            <w:r>
              <w:rPr>
                <w:rFonts w:cs="Arial"/>
                <w:szCs w:val="22"/>
              </w:rPr>
              <w:t>.</w:t>
            </w:r>
          </w:p>
        </w:tc>
      </w:tr>
      <w:tr w:rsidR="009D4363" w:rsidRPr="00356C80"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rsidR="009D4363" w:rsidRPr="00356C80" w:rsidRDefault="009D4363" w:rsidP="00AB5A30">
            <w:pPr>
              <w:ind w:left="360" w:hanging="360"/>
              <w:rPr>
                <w:rFonts w:cs="Arial"/>
                <w:b/>
                <w:sz w:val="20"/>
              </w:rPr>
            </w:pPr>
            <w:r>
              <w:rPr>
                <w:rFonts w:cs="Arial"/>
                <w:b/>
                <w:sz w:val="20"/>
              </w:rPr>
              <w:lastRenderedPageBreak/>
              <w:t>8.3 Challenges for Program Delivery and Expansion</w:t>
            </w:r>
          </w:p>
        </w:tc>
        <w:tc>
          <w:tcPr>
            <w:tcW w:w="6376" w:type="dxa"/>
            <w:gridSpan w:val="2"/>
            <w:shd w:val="clear" w:color="auto" w:fill="auto"/>
            <w:tcMar>
              <w:top w:w="113" w:type="dxa"/>
              <w:bottom w:w="113" w:type="dxa"/>
            </w:tcMar>
          </w:tcPr>
          <w:p w:rsidR="00C22DE3" w:rsidRPr="009016EB" w:rsidRDefault="004F4E4C" w:rsidP="00C22DE3">
            <w:pPr>
              <w:ind w:left="360"/>
              <w:rPr>
                <w:rFonts w:cs="Arial"/>
                <w:szCs w:val="22"/>
              </w:rPr>
            </w:pPr>
            <w:r>
              <w:rPr>
                <w:rFonts w:cs="Arial"/>
                <w:szCs w:val="22"/>
              </w:rPr>
              <w:t xml:space="preserve">The greatest problem for program expansion is the inability to get more than a quarter of the program applicants </w:t>
            </w:r>
            <w:proofErr w:type="gramStart"/>
            <w:r w:rsidR="00635485">
              <w:rPr>
                <w:rFonts w:cs="Arial"/>
                <w:szCs w:val="22"/>
              </w:rPr>
              <w:t>to  actually</w:t>
            </w:r>
            <w:proofErr w:type="gramEnd"/>
            <w:r w:rsidR="00635485">
              <w:rPr>
                <w:rFonts w:cs="Arial"/>
                <w:szCs w:val="22"/>
              </w:rPr>
              <w:t xml:space="preserve"> attend the program</w:t>
            </w:r>
            <w:r w:rsidR="00CF0447">
              <w:rPr>
                <w:rFonts w:cs="Arial"/>
                <w:szCs w:val="22"/>
              </w:rPr>
              <w:t xml:space="preserve">.  Because the program is small it gets little promotion by the college.  Although the program is the </w:t>
            </w:r>
            <w:r w:rsidR="008844D4">
              <w:rPr>
                <w:rFonts w:cs="Arial"/>
                <w:szCs w:val="22"/>
              </w:rPr>
              <w:t xml:space="preserve">one most involved with materials and equipment used by soils courses given to most of the students at the school, it has the least full time faculty available to </w:t>
            </w:r>
            <w:proofErr w:type="spellStart"/>
            <w:r w:rsidR="008844D4">
              <w:rPr>
                <w:rFonts w:cs="Arial"/>
                <w:szCs w:val="22"/>
              </w:rPr>
              <w:t>provided</w:t>
            </w:r>
            <w:proofErr w:type="spellEnd"/>
            <w:r w:rsidR="008844D4">
              <w:rPr>
                <w:rFonts w:cs="Arial"/>
                <w:szCs w:val="22"/>
              </w:rPr>
              <w:t xml:space="preserve"> guidance and critical comment on developments in this subject area.</w:t>
            </w:r>
            <w:r w:rsidR="00635485">
              <w:rPr>
                <w:rFonts w:cs="Arial"/>
                <w:szCs w:val="22"/>
              </w:rPr>
              <w:t>.</w:t>
            </w:r>
          </w:p>
        </w:tc>
      </w:tr>
    </w:tbl>
    <w:p w:rsidR="00EA4DDF" w:rsidRPr="00ED4E12" w:rsidRDefault="00EA4DDF" w:rsidP="00EA4DDF">
      <w:pPr>
        <w:rPr>
          <w:lang w:val="en-CA"/>
        </w:rPr>
      </w:pPr>
    </w:p>
    <w:p w:rsidR="00EA4DDF" w:rsidRPr="00360EEA" w:rsidRDefault="00360EEA" w:rsidP="00EA4DDF">
      <w:pPr>
        <w:pStyle w:val="Title"/>
        <w:jc w:val="left"/>
        <w:rPr>
          <w:rFonts w:ascii="Arial" w:hAnsi="Arial" w:cs="Arial"/>
          <w:b/>
          <w:sz w:val="22"/>
          <w:szCs w:val="22"/>
        </w:rPr>
      </w:pPr>
      <w:r w:rsidRPr="00360EEA">
        <w:rPr>
          <w:rFonts w:ascii="Arial" w:hAnsi="Arial" w:cs="Arial"/>
          <w:sz w:val="22"/>
          <w:szCs w:val="22"/>
        </w:rPr>
        <w:t xml:space="preserve">File </w:t>
      </w:r>
      <w:r>
        <w:rPr>
          <w:rFonts w:ascii="Arial" w:hAnsi="Arial" w:cs="Arial"/>
          <w:sz w:val="22"/>
          <w:szCs w:val="22"/>
        </w:rPr>
        <w:t xml:space="preserve">Program Review </w:t>
      </w:r>
      <w:r w:rsidRPr="00360EEA">
        <w:rPr>
          <w:rFonts w:ascii="Arial" w:hAnsi="Arial" w:cs="Arial"/>
          <w:sz w:val="22"/>
          <w:szCs w:val="22"/>
        </w:rPr>
        <w:t xml:space="preserve">report in: </w:t>
      </w:r>
      <w:r w:rsidRPr="00360EEA">
        <w:rPr>
          <w:rFonts w:ascii="Arial" w:hAnsi="Arial" w:cs="Arial"/>
          <w:b/>
          <w:sz w:val="22"/>
          <w:szCs w:val="22"/>
        </w:rPr>
        <w:t>S:\shared data\CLT\School Name\Program Name</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copies of existing and revised bench marks</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an updated Program Curriculum Map</w:t>
      </w:r>
    </w:p>
    <w:p w:rsidR="00EA4DDF" w:rsidRPr="00CA49A8" w:rsidRDefault="00EA4DDF" w:rsidP="00EA4DDF">
      <w:pPr>
        <w:rPr>
          <w:rFonts w:cs="Arial"/>
          <w:b/>
        </w:rPr>
        <w:sectPr w:rsidR="00EA4DDF" w:rsidRPr="00CA49A8" w:rsidSect="00EB4375">
          <w:headerReference w:type="default" r:id="rId7"/>
          <w:footerReference w:type="even" r:id="rId8"/>
          <w:footerReference w:type="default" r:id="rId9"/>
          <w:pgSz w:w="15840" w:h="12240" w:orient="landscape"/>
          <w:pgMar w:top="851" w:right="1440" w:bottom="851" w:left="1560" w:header="709" w:footer="709" w:gutter="0"/>
          <w:cols w:space="708"/>
          <w:docGrid w:linePitch="360"/>
        </w:sectPr>
      </w:pPr>
    </w:p>
    <w:p w:rsidR="00EA4DDF" w:rsidRDefault="00EA4DDF" w:rsidP="00EA4DDF">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rsidR="00EA4DDF" w:rsidRDefault="00EA4DDF" w:rsidP="00EA4DDF">
      <w:pPr>
        <w:rPr>
          <w:rFonts w:cs="Arial"/>
          <w:b/>
        </w:rPr>
      </w:pPr>
    </w:p>
    <w:p w:rsidR="00EA4DDF" w:rsidRPr="00DC1597" w:rsidRDefault="00EA4DDF" w:rsidP="00EA4DDF">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rsidR="00EA4DDF" w:rsidRPr="00DC1597" w:rsidRDefault="00EA4DDF" w:rsidP="00EA4DDF">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32"/>
        <w:gridCol w:w="1846"/>
        <w:gridCol w:w="1702"/>
      </w:tblGrid>
      <w:tr w:rsidR="00EA4DDF" w:rsidRPr="00356C80" w:rsidTr="008844D4">
        <w:tc>
          <w:tcPr>
            <w:tcW w:w="5632"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p>
          <w:p w:rsidR="00EA4DDF" w:rsidRPr="00356C80" w:rsidRDefault="00EA4DDF" w:rsidP="00AB5A30">
            <w:pPr>
              <w:pStyle w:val="Title"/>
              <w:rPr>
                <w:rFonts w:ascii="Arial" w:hAnsi="Arial" w:cs="Arial"/>
                <w:b/>
                <w:szCs w:val="24"/>
              </w:rPr>
            </w:pPr>
            <w:r w:rsidRPr="00356C80">
              <w:rPr>
                <w:rFonts w:ascii="Arial" w:hAnsi="Arial" w:cs="Arial"/>
                <w:b/>
                <w:szCs w:val="24"/>
              </w:rPr>
              <w:t>Program Review Action Plan</w:t>
            </w:r>
          </w:p>
          <w:p w:rsidR="00EA4DDF" w:rsidRPr="00356C80" w:rsidRDefault="00EA4DDF" w:rsidP="00AB5A30">
            <w:pPr>
              <w:pStyle w:val="Title"/>
              <w:rPr>
                <w:rFonts w:ascii="Arial" w:hAnsi="Arial" w:cs="Arial"/>
                <w:b/>
                <w:sz w:val="22"/>
                <w:szCs w:val="22"/>
              </w:rPr>
            </w:pPr>
          </w:p>
        </w:tc>
        <w:tc>
          <w:tcPr>
            <w:tcW w:w="1846"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Responsibility</w:t>
            </w:r>
          </w:p>
        </w:tc>
        <w:tc>
          <w:tcPr>
            <w:tcW w:w="1702"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Timeframe</w:t>
            </w:r>
          </w:p>
        </w:tc>
      </w:tr>
      <w:tr w:rsidR="000715B2" w:rsidRPr="00356C80" w:rsidTr="00360EEA">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715B2" w:rsidRPr="00360EEA" w:rsidRDefault="000715B2" w:rsidP="00AB5A30">
            <w:pPr>
              <w:pStyle w:val="Title"/>
              <w:jc w:val="left"/>
              <w:rPr>
                <w:rFonts w:ascii="Arial" w:hAnsi="Arial" w:cs="Arial"/>
                <w:b/>
                <w:sz w:val="20"/>
              </w:rPr>
            </w:pPr>
          </w:p>
          <w:p w:rsidR="000715B2" w:rsidRPr="00360EEA" w:rsidRDefault="000715B2" w:rsidP="008844D4">
            <w:pPr>
              <w:pStyle w:val="Title"/>
              <w:jc w:val="left"/>
              <w:rPr>
                <w:rFonts w:ascii="Arial" w:hAnsi="Arial" w:cs="Arial"/>
                <w:b/>
                <w:sz w:val="22"/>
                <w:szCs w:val="22"/>
              </w:rPr>
            </w:pPr>
            <w:r w:rsidRPr="00360EEA">
              <w:rPr>
                <w:rFonts w:ascii="Arial" w:hAnsi="Arial" w:cs="Arial"/>
                <w:b/>
                <w:szCs w:val="24"/>
              </w:rPr>
              <w:t>Recommendations</w:t>
            </w:r>
            <w:r w:rsidR="00517FD2">
              <w:rPr>
                <w:rFonts w:ascii="Arial" w:hAnsi="Arial" w:cs="Arial"/>
                <w:b/>
                <w:szCs w:val="24"/>
              </w:rPr>
              <w:t xml:space="preserve"> (20</w:t>
            </w:r>
            <w:r w:rsidR="008844D4">
              <w:rPr>
                <w:rFonts w:ascii="Arial" w:hAnsi="Arial" w:cs="Arial"/>
                <w:b/>
                <w:szCs w:val="24"/>
              </w:rPr>
              <w:t>16</w:t>
            </w:r>
            <w:r w:rsidR="00517FD2">
              <w:rPr>
                <w:rFonts w:ascii="Arial" w:hAnsi="Arial" w:cs="Arial"/>
                <w:b/>
                <w:szCs w:val="24"/>
              </w:rPr>
              <w:t>)</w:t>
            </w:r>
            <w:r w:rsidR="00517FD2">
              <w:t xml:space="preserve"> </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517FD2" w:rsidRDefault="0007341A" w:rsidP="008844D4">
            <w:pPr>
              <w:pStyle w:val="Title"/>
              <w:jc w:val="left"/>
              <w:rPr>
                <w:rFonts w:ascii="Arial" w:hAnsi="Arial" w:cs="Arial"/>
                <w:sz w:val="20"/>
              </w:rPr>
            </w:pPr>
            <w:r>
              <w:rPr>
                <w:rFonts w:ascii="Arial" w:hAnsi="Arial" w:cs="Arial"/>
                <w:sz w:val="20"/>
              </w:rPr>
              <w:t>1</w:t>
            </w:r>
            <w:r w:rsidR="008844D4">
              <w:rPr>
                <w:rFonts w:ascii="Arial" w:hAnsi="Arial" w:cs="Arial"/>
                <w:sz w:val="20"/>
              </w:rPr>
              <w:t xml:space="preserve"> remove the digital imaging course and put the hours into other courses,  Mineralogy and Petrology,  Geophysics and Sampling Protocols</w:t>
            </w: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ED5297">
            <w:pPr>
              <w:pStyle w:val="Title"/>
              <w:snapToGrid w:val="0"/>
              <w:jc w:val="left"/>
              <w:rPr>
                <w:rFonts w:ascii="Arial" w:hAnsi="Arial" w:cs="Arial"/>
                <w:sz w:val="20"/>
                <w:highlight w:val="yellow"/>
              </w:rPr>
            </w:pPr>
            <w:proofErr w:type="spellStart"/>
            <w:proofErr w:type="gramStart"/>
            <w:r w:rsidRPr="0007341A">
              <w:rPr>
                <w:rFonts w:ascii="Arial" w:hAnsi="Arial" w:cs="Arial"/>
                <w:sz w:val="20"/>
                <w:highlight w:val="yellow"/>
              </w:rPr>
              <w:t>B.Gerry</w:t>
            </w:r>
            <w:proofErr w:type="spellEnd"/>
            <w:proofErr w:type="gramEnd"/>
          </w:p>
          <w:p w:rsidR="00A85A02" w:rsidRPr="0007341A" w:rsidRDefault="00A85A02" w:rsidP="00ED5297">
            <w:pPr>
              <w:pStyle w:val="Title"/>
              <w:snapToGrid w:val="0"/>
              <w:jc w:val="left"/>
              <w:rPr>
                <w:rFonts w:ascii="Arial" w:hAnsi="Arial" w:cs="Arial"/>
                <w:sz w:val="20"/>
                <w:highlight w:val="yellow"/>
              </w:rPr>
            </w:pP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8844D4" w:rsidP="00ED5297">
            <w:pPr>
              <w:pStyle w:val="Title"/>
              <w:jc w:val="left"/>
              <w:rPr>
                <w:rFonts w:ascii="Arial" w:hAnsi="Arial" w:cs="Arial"/>
                <w:sz w:val="20"/>
                <w:highlight w:val="yellow"/>
              </w:rPr>
            </w:pPr>
            <w:r>
              <w:rPr>
                <w:rFonts w:ascii="Arial" w:hAnsi="Arial" w:cs="Arial"/>
                <w:sz w:val="20"/>
                <w:highlight w:val="yellow"/>
              </w:rPr>
              <w:t>This has been implemented and is in the 2017 winter workloads</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517FD2" w:rsidRDefault="0007341A" w:rsidP="0007341A">
            <w:pPr>
              <w:pStyle w:val="Title"/>
              <w:jc w:val="left"/>
              <w:rPr>
                <w:rFonts w:ascii="Arial" w:hAnsi="Arial" w:cs="Arial"/>
                <w:sz w:val="20"/>
              </w:rPr>
            </w:pPr>
            <w:r>
              <w:rPr>
                <w:rFonts w:ascii="Arial" w:hAnsi="Arial" w:cs="Arial"/>
                <w:sz w:val="20"/>
              </w:rPr>
              <w:t xml:space="preserve">2. </w:t>
            </w:r>
            <w:r w:rsidR="008844D4">
              <w:rPr>
                <w:rFonts w:ascii="Arial" w:hAnsi="Arial" w:cs="Arial"/>
                <w:sz w:val="20"/>
              </w:rPr>
              <w:t xml:space="preserve">The program continue to input information to the </w:t>
            </w:r>
            <w:proofErr w:type="spellStart"/>
            <w:r w:rsidR="008844D4">
              <w:rPr>
                <w:rFonts w:ascii="Arial" w:hAnsi="Arial" w:cs="Arial"/>
                <w:sz w:val="20"/>
              </w:rPr>
              <w:t>Geocentre</w:t>
            </w:r>
            <w:proofErr w:type="spellEnd"/>
            <w:r w:rsidR="008844D4">
              <w:rPr>
                <w:rFonts w:ascii="Arial" w:hAnsi="Arial" w:cs="Arial"/>
                <w:sz w:val="20"/>
              </w:rPr>
              <w:t xml:space="preserve"> project</w:t>
            </w:r>
          </w:p>
          <w:p w:rsidR="00A85A02" w:rsidRPr="00517FD2" w:rsidRDefault="00A85A02" w:rsidP="00ED5297">
            <w:pPr>
              <w:pStyle w:val="Title"/>
              <w:ind w:left="252"/>
              <w:jc w:val="left"/>
              <w:rPr>
                <w:rFonts w:ascii="Arial" w:hAnsi="Arial" w:cs="Arial"/>
                <w:sz w:val="20"/>
              </w:rPr>
            </w:pPr>
            <w:r w:rsidRPr="00517FD2">
              <w:rPr>
                <w:rFonts w:ascii="Arial" w:hAnsi="Arial" w:cs="Arial"/>
                <w:sz w:val="20"/>
              </w:rPr>
              <w:t xml:space="preserve">  </w:t>
            </w: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8844D4" w:rsidP="00ED5297">
            <w:pPr>
              <w:pStyle w:val="Title"/>
              <w:jc w:val="left"/>
              <w:rPr>
                <w:rFonts w:ascii="Arial" w:hAnsi="Arial" w:cs="Arial"/>
                <w:sz w:val="20"/>
                <w:highlight w:val="yellow"/>
              </w:rPr>
            </w:pPr>
            <w:r>
              <w:rPr>
                <w:rFonts w:ascii="Arial" w:hAnsi="Arial" w:cs="Arial"/>
                <w:sz w:val="20"/>
                <w:highlight w:val="yellow"/>
              </w:rPr>
              <w:t>Faculty and Advisory committee</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8844D4" w:rsidP="00ED5297">
            <w:pPr>
              <w:pStyle w:val="Title"/>
              <w:jc w:val="left"/>
              <w:rPr>
                <w:rFonts w:ascii="Arial" w:hAnsi="Arial" w:cs="Arial"/>
                <w:sz w:val="20"/>
                <w:highlight w:val="yellow"/>
              </w:rPr>
            </w:pPr>
            <w:r>
              <w:rPr>
                <w:rFonts w:ascii="Arial" w:hAnsi="Arial" w:cs="Arial"/>
                <w:sz w:val="20"/>
                <w:highlight w:val="yellow"/>
              </w:rPr>
              <w:t>2017 to Spring 2018</w:t>
            </w:r>
          </w:p>
        </w:tc>
      </w:tr>
      <w:tr w:rsidR="001043E5" w:rsidRPr="00356C80" w:rsidTr="008844D4">
        <w:tc>
          <w:tcPr>
            <w:tcW w:w="5632" w:type="dxa"/>
            <w:tcBorders>
              <w:top w:val="single" w:sz="4" w:space="0" w:color="auto"/>
              <w:left w:val="single" w:sz="4" w:space="0" w:color="auto"/>
              <w:bottom w:val="single" w:sz="4" w:space="0" w:color="auto"/>
              <w:right w:val="single" w:sz="4" w:space="0" w:color="auto"/>
            </w:tcBorders>
          </w:tcPr>
          <w:p w:rsidR="001043E5" w:rsidRPr="00517FD2" w:rsidRDefault="0018221D" w:rsidP="0018221D">
            <w:pPr>
              <w:pStyle w:val="Title"/>
              <w:ind w:left="720"/>
              <w:jc w:val="left"/>
              <w:rPr>
                <w:rFonts w:ascii="Arial" w:hAnsi="Arial" w:cs="Arial"/>
                <w:sz w:val="20"/>
              </w:rPr>
            </w:pPr>
            <w:r>
              <w:rPr>
                <w:rFonts w:ascii="Arial" w:hAnsi="Arial" w:cs="Arial"/>
                <w:sz w:val="20"/>
              </w:rPr>
              <w:t xml:space="preserve">3.  </w:t>
            </w:r>
            <w:r w:rsidR="008844D4">
              <w:rPr>
                <w:rFonts w:ascii="Arial" w:hAnsi="Arial" w:cs="Arial"/>
                <w:sz w:val="20"/>
              </w:rPr>
              <w:t xml:space="preserve"> Continue to lobby for a full time position with a person so involved having detailed skills in Geophysics</w:t>
            </w:r>
          </w:p>
        </w:tc>
        <w:tc>
          <w:tcPr>
            <w:tcW w:w="1846" w:type="dxa"/>
            <w:tcBorders>
              <w:top w:val="single" w:sz="4" w:space="0" w:color="auto"/>
              <w:left w:val="single" w:sz="4" w:space="0" w:color="auto"/>
              <w:bottom w:val="single" w:sz="4" w:space="0" w:color="auto"/>
              <w:right w:val="single" w:sz="4" w:space="0" w:color="auto"/>
            </w:tcBorders>
          </w:tcPr>
          <w:p w:rsidR="001043E5" w:rsidRPr="0007341A" w:rsidRDefault="001043E5" w:rsidP="00ED5297">
            <w:pPr>
              <w:pStyle w:val="Title"/>
              <w:jc w:val="left"/>
              <w:rPr>
                <w:rFonts w:ascii="Arial" w:hAnsi="Arial" w:cs="Arial"/>
                <w:sz w:val="20"/>
                <w:highlight w:val="yellow"/>
              </w:rPr>
            </w:pPr>
          </w:p>
          <w:p w:rsidR="001043E5" w:rsidRPr="0007341A" w:rsidRDefault="001043E5" w:rsidP="00ED5297">
            <w:pPr>
              <w:pStyle w:val="Title"/>
              <w:jc w:val="left"/>
              <w:rPr>
                <w:rFonts w:ascii="Arial" w:hAnsi="Arial" w:cs="Arial"/>
                <w:sz w:val="20"/>
                <w:highlight w:val="yellow"/>
              </w:rPr>
            </w:pPr>
            <w:proofErr w:type="spellStart"/>
            <w:proofErr w:type="gramStart"/>
            <w:r w:rsidRPr="0007341A">
              <w:rPr>
                <w:rFonts w:ascii="Arial" w:hAnsi="Arial" w:cs="Arial"/>
                <w:sz w:val="20"/>
                <w:highlight w:val="yellow"/>
              </w:rPr>
              <w:t>B.Gerry</w:t>
            </w:r>
            <w:proofErr w:type="spellEnd"/>
            <w:proofErr w:type="gramEnd"/>
            <w:r w:rsidRPr="0007341A">
              <w:rPr>
                <w:rFonts w:ascii="Arial" w:hAnsi="Arial" w:cs="Arial"/>
                <w:sz w:val="20"/>
                <w:highlight w:val="yellow"/>
              </w:rPr>
              <w:t xml:space="preserve"> and </w:t>
            </w:r>
          </w:p>
          <w:p w:rsidR="001043E5" w:rsidRPr="0007341A" w:rsidRDefault="001043E5" w:rsidP="00ED5297">
            <w:pPr>
              <w:pStyle w:val="Title"/>
              <w:jc w:val="left"/>
              <w:rPr>
                <w:rFonts w:ascii="Arial" w:hAnsi="Arial" w:cs="Arial"/>
                <w:sz w:val="20"/>
                <w:highlight w:val="yellow"/>
              </w:rPr>
            </w:pPr>
          </w:p>
        </w:tc>
        <w:tc>
          <w:tcPr>
            <w:tcW w:w="1702" w:type="dxa"/>
            <w:tcBorders>
              <w:top w:val="single" w:sz="4" w:space="0" w:color="auto"/>
              <w:left w:val="single" w:sz="4" w:space="0" w:color="auto"/>
              <w:bottom w:val="single" w:sz="4" w:space="0" w:color="auto"/>
              <w:right w:val="single" w:sz="4" w:space="0" w:color="auto"/>
            </w:tcBorders>
          </w:tcPr>
          <w:p w:rsidR="001043E5" w:rsidRPr="0007341A" w:rsidRDefault="001F3243" w:rsidP="00ED5297">
            <w:pPr>
              <w:pStyle w:val="Title"/>
              <w:jc w:val="left"/>
              <w:rPr>
                <w:rFonts w:ascii="Arial" w:hAnsi="Arial" w:cs="Arial"/>
                <w:sz w:val="20"/>
                <w:highlight w:val="yellow"/>
              </w:rPr>
            </w:pPr>
            <w:r>
              <w:rPr>
                <w:rFonts w:ascii="Arial" w:hAnsi="Arial" w:cs="Arial"/>
                <w:sz w:val="20"/>
                <w:highlight w:val="yellow"/>
              </w:rPr>
              <w:t>Coop has been implemented</w:t>
            </w:r>
          </w:p>
        </w:tc>
      </w:tr>
      <w:tr w:rsidR="00ED5297" w:rsidRPr="00356C80" w:rsidTr="008844D4">
        <w:tc>
          <w:tcPr>
            <w:tcW w:w="5632" w:type="dxa"/>
            <w:tcBorders>
              <w:top w:val="single" w:sz="4" w:space="0" w:color="auto"/>
              <w:left w:val="single" w:sz="4" w:space="0" w:color="auto"/>
              <w:bottom w:val="single" w:sz="4" w:space="0" w:color="auto"/>
              <w:right w:val="single" w:sz="4" w:space="0" w:color="auto"/>
            </w:tcBorders>
          </w:tcPr>
          <w:p w:rsidR="00ED5297" w:rsidRPr="00517FD2" w:rsidRDefault="0018221D" w:rsidP="0018221D">
            <w:pPr>
              <w:pStyle w:val="Title"/>
              <w:jc w:val="left"/>
              <w:rPr>
                <w:rFonts w:ascii="Arial" w:hAnsi="Arial" w:cs="Arial"/>
                <w:sz w:val="20"/>
              </w:rPr>
            </w:pPr>
            <w:r>
              <w:rPr>
                <w:rFonts w:ascii="Arial" w:hAnsi="Arial" w:cs="Arial"/>
                <w:sz w:val="20"/>
              </w:rPr>
              <w:t>4</w:t>
            </w:r>
            <w:r w:rsidR="0007341A">
              <w:rPr>
                <w:rFonts w:ascii="Arial" w:hAnsi="Arial" w:cs="Arial"/>
                <w:sz w:val="20"/>
              </w:rPr>
              <w:t>. T</w:t>
            </w:r>
            <w:r w:rsidR="00ED5297" w:rsidRPr="00517FD2">
              <w:rPr>
                <w:rFonts w:ascii="Arial" w:hAnsi="Arial" w:cs="Arial"/>
                <w:sz w:val="20"/>
              </w:rPr>
              <w:t>he balance of deferred items, 20</w:t>
            </w:r>
            <w:r w:rsidR="008844D4">
              <w:rPr>
                <w:rFonts w:ascii="Arial" w:hAnsi="Arial" w:cs="Arial"/>
                <w:sz w:val="20"/>
              </w:rPr>
              <w:t xml:space="preserve">15  </w:t>
            </w:r>
            <w:r w:rsidR="00ED5297" w:rsidRPr="00517FD2">
              <w:rPr>
                <w:rFonts w:ascii="Arial" w:hAnsi="Arial" w:cs="Arial"/>
                <w:sz w:val="20"/>
              </w:rPr>
              <w:t xml:space="preserve">report , as noted </w:t>
            </w:r>
            <w:r w:rsidR="008844D4">
              <w:rPr>
                <w:rFonts w:ascii="Arial" w:hAnsi="Arial" w:cs="Arial"/>
                <w:sz w:val="20"/>
              </w:rPr>
              <w:t>below</w:t>
            </w:r>
            <w:r w:rsidR="0007341A">
              <w:rPr>
                <w:rFonts w:ascii="Arial" w:hAnsi="Arial" w:cs="Arial"/>
                <w:sz w:val="20"/>
              </w:rPr>
              <w:t>.</w:t>
            </w:r>
          </w:p>
        </w:tc>
        <w:tc>
          <w:tcPr>
            <w:tcW w:w="1846" w:type="dxa"/>
            <w:tcBorders>
              <w:top w:val="single" w:sz="4" w:space="0" w:color="auto"/>
              <w:left w:val="single" w:sz="4" w:space="0" w:color="auto"/>
              <w:bottom w:val="single" w:sz="4" w:space="0" w:color="auto"/>
              <w:right w:val="single" w:sz="4" w:space="0" w:color="auto"/>
            </w:tcBorders>
          </w:tcPr>
          <w:p w:rsidR="00ED5297" w:rsidRPr="0007341A" w:rsidRDefault="00517FD2" w:rsidP="00517FD2">
            <w:pPr>
              <w:pStyle w:val="Title"/>
              <w:jc w:val="left"/>
              <w:rPr>
                <w:rFonts w:ascii="Arial" w:hAnsi="Arial" w:cs="Arial"/>
                <w:sz w:val="20"/>
                <w:highlight w:val="yellow"/>
              </w:rPr>
            </w:pPr>
            <w:proofErr w:type="spellStart"/>
            <w:r w:rsidRPr="0007341A">
              <w:rPr>
                <w:rFonts w:ascii="Arial" w:hAnsi="Arial" w:cs="Arial"/>
                <w:sz w:val="20"/>
                <w:highlight w:val="yellow"/>
              </w:rPr>
              <w:t>B.Gerry</w:t>
            </w:r>
            <w:proofErr w:type="spellEnd"/>
          </w:p>
        </w:tc>
        <w:tc>
          <w:tcPr>
            <w:tcW w:w="1702" w:type="dxa"/>
            <w:tcBorders>
              <w:top w:val="single" w:sz="4" w:space="0" w:color="auto"/>
              <w:left w:val="single" w:sz="4" w:space="0" w:color="auto"/>
              <w:bottom w:val="single" w:sz="4" w:space="0" w:color="auto"/>
              <w:right w:val="single" w:sz="4" w:space="0" w:color="auto"/>
            </w:tcBorders>
          </w:tcPr>
          <w:p w:rsidR="00ED5297" w:rsidRPr="0007341A" w:rsidRDefault="005D0F36" w:rsidP="00A55F50">
            <w:pPr>
              <w:pStyle w:val="Title"/>
              <w:jc w:val="left"/>
              <w:rPr>
                <w:rFonts w:ascii="Arial" w:hAnsi="Arial" w:cs="Arial"/>
                <w:sz w:val="20"/>
                <w:highlight w:val="yellow"/>
              </w:rPr>
            </w:pPr>
            <w:r>
              <w:rPr>
                <w:rFonts w:ascii="Arial" w:hAnsi="Arial" w:cs="Arial"/>
                <w:sz w:val="20"/>
                <w:highlight w:val="yellow"/>
              </w:rPr>
              <w:t xml:space="preserve"> </w:t>
            </w:r>
          </w:p>
        </w:tc>
      </w:tr>
      <w:tr w:rsidR="0018221D" w:rsidRPr="00356C80" w:rsidTr="008844D4">
        <w:tc>
          <w:tcPr>
            <w:tcW w:w="5632" w:type="dxa"/>
            <w:tcBorders>
              <w:top w:val="single" w:sz="4" w:space="0" w:color="auto"/>
              <w:left w:val="single" w:sz="4" w:space="0" w:color="auto"/>
              <w:bottom w:val="single" w:sz="4" w:space="0" w:color="auto"/>
              <w:right w:val="single" w:sz="4" w:space="0" w:color="auto"/>
            </w:tcBorders>
          </w:tcPr>
          <w:p w:rsidR="0018221D" w:rsidRDefault="0018221D" w:rsidP="0018221D">
            <w:pPr>
              <w:pStyle w:val="Title"/>
              <w:ind w:left="360"/>
              <w:jc w:val="left"/>
              <w:rPr>
                <w:rFonts w:ascii="Arial" w:hAnsi="Arial" w:cs="Arial"/>
                <w:sz w:val="20"/>
              </w:rPr>
            </w:pPr>
            <w:r>
              <w:rPr>
                <w:rFonts w:ascii="Arial" w:hAnsi="Arial" w:cs="Arial"/>
                <w:sz w:val="20"/>
              </w:rPr>
              <w:t xml:space="preserve">5. Management and timetabling should review best practices to select timing and location of courses so </w:t>
            </w:r>
            <w:proofErr w:type="gramStart"/>
            <w:r>
              <w:rPr>
                <w:rFonts w:ascii="Arial" w:hAnsi="Arial" w:cs="Arial"/>
                <w:sz w:val="20"/>
              </w:rPr>
              <w:t xml:space="preserve">that </w:t>
            </w:r>
            <w:r w:rsidR="00EC60B8">
              <w:rPr>
                <w:rFonts w:ascii="Arial" w:hAnsi="Arial" w:cs="Arial"/>
                <w:sz w:val="20"/>
              </w:rPr>
              <w:t xml:space="preserve"> course</w:t>
            </w:r>
            <w:proofErr w:type="gramEnd"/>
            <w:r w:rsidR="00EC60B8">
              <w:rPr>
                <w:rFonts w:ascii="Arial" w:hAnsi="Arial" w:cs="Arial"/>
                <w:sz w:val="20"/>
              </w:rPr>
              <w:t xml:space="preserve"> </w:t>
            </w:r>
            <w:r>
              <w:rPr>
                <w:rFonts w:ascii="Arial" w:hAnsi="Arial" w:cs="Arial"/>
                <w:sz w:val="20"/>
              </w:rPr>
              <w:t xml:space="preserve">delivery </w:t>
            </w:r>
            <w:r w:rsidR="00EC60B8">
              <w:rPr>
                <w:rFonts w:ascii="Arial" w:hAnsi="Arial" w:cs="Arial"/>
                <w:sz w:val="20"/>
              </w:rPr>
              <w:t xml:space="preserve">that is academically </w:t>
            </w:r>
            <w:r>
              <w:rPr>
                <w:rFonts w:ascii="Arial" w:hAnsi="Arial" w:cs="Arial"/>
                <w:sz w:val="20"/>
              </w:rPr>
              <w:t>problematic to get fixed.</w:t>
            </w:r>
          </w:p>
          <w:p w:rsidR="0018221D" w:rsidRDefault="0018221D" w:rsidP="0018221D">
            <w:pPr>
              <w:pStyle w:val="Title"/>
              <w:ind w:left="360"/>
              <w:jc w:val="left"/>
              <w:rPr>
                <w:rFonts w:ascii="Arial" w:hAnsi="Arial" w:cs="Arial"/>
                <w:sz w:val="20"/>
              </w:rPr>
            </w:pPr>
          </w:p>
          <w:p w:rsidR="0018221D" w:rsidRDefault="0018221D" w:rsidP="0018221D">
            <w:pPr>
              <w:pStyle w:val="Title"/>
              <w:ind w:left="360"/>
              <w:jc w:val="left"/>
              <w:rPr>
                <w:rFonts w:ascii="Arial" w:hAnsi="Arial" w:cs="Arial"/>
                <w:sz w:val="20"/>
              </w:rPr>
            </w:pPr>
            <w:r>
              <w:rPr>
                <w:rFonts w:ascii="Arial" w:hAnsi="Arial" w:cs="Arial"/>
                <w:sz w:val="20"/>
              </w:rPr>
              <w:t xml:space="preserve">This sort of issue is dealt with in early stages of each semesters delivery planning, </w:t>
            </w:r>
          </w:p>
          <w:p w:rsidR="0018221D" w:rsidRPr="0018221D" w:rsidRDefault="00EC60B8" w:rsidP="0018221D">
            <w:pPr>
              <w:pStyle w:val="Title"/>
              <w:ind w:left="360"/>
              <w:jc w:val="left"/>
              <w:rPr>
                <w:rFonts w:ascii="Arial" w:hAnsi="Arial" w:cs="Arial"/>
                <w:sz w:val="20"/>
              </w:rPr>
            </w:pPr>
            <w:r>
              <w:rPr>
                <w:rFonts w:ascii="Arial" w:hAnsi="Arial" w:cs="Arial"/>
                <w:sz w:val="20"/>
              </w:rPr>
              <w:t xml:space="preserve">However, </w:t>
            </w:r>
            <w:r w:rsidR="0018221D">
              <w:rPr>
                <w:rFonts w:ascii="Arial" w:hAnsi="Arial" w:cs="Arial"/>
                <w:sz w:val="20"/>
              </w:rPr>
              <w:t>In the case of curriculum rebuild</w:t>
            </w:r>
            <w:r>
              <w:rPr>
                <w:rFonts w:ascii="Arial" w:hAnsi="Arial" w:cs="Arial"/>
                <w:sz w:val="20"/>
              </w:rPr>
              <w:t xml:space="preserve"> and/or bringing in new contract </w:t>
            </w:r>
            <w:proofErr w:type="gramStart"/>
            <w:r>
              <w:rPr>
                <w:rFonts w:ascii="Arial" w:hAnsi="Arial" w:cs="Arial"/>
                <w:sz w:val="20"/>
              </w:rPr>
              <w:t xml:space="preserve">Faculty, </w:t>
            </w:r>
            <w:r w:rsidR="0018221D">
              <w:rPr>
                <w:rFonts w:ascii="Arial" w:hAnsi="Arial" w:cs="Arial"/>
                <w:sz w:val="20"/>
              </w:rPr>
              <w:t xml:space="preserve"> the</w:t>
            </w:r>
            <w:proofErr w:type="gramEnd"/>
            <w:r w:rsidR="0018221D">
              <w:rPr>
                <w:rFonts w:ascii="Arial" w:hAnsi="Arial" w:cs="Arial"/>
                <w:sz w:val="20"/>
              </w:rPr>
              <w:t xml:space="preserve"> school should have capacity and flexibility  to adapt to reconfiguring course location and timing of delivery if the Faculty advocate for it and the students approve</w:t>
            </w:r>
            <w:r>
              <w:rPr>
                <w:rFonts w:ascii="Arial" w:hAnsi="Arial" w:cs="Arial"/>
                <w:sz w:val="20"/>
              </w:rPr>
              <w:t xml:space="preserve"> and the space is empty</w:t>
            </w:r>
            <w:r w:rsidR="0018221D">
              <w:rPr>
                <w:rFonts w:ascii="Arial" w:hAnsi="Arial" w:cs="Arial"/>
                <w:sz w:val="20"/>
              </w:rPr>
              <w:t xml:space="preserve">. </w:t>
            </w:r>
            <w:r>
              <w:rPr>
                <w:rFonts w:ascii="Arial" w:hAnsi="Arial" w:cs="Arial"/>
                <w:sz w:val="20"/>
              </w:rPr>
              <w:t xml:space="preserve">  </w:t>
            </w:r>
          </w:p>
        </w:tc>
        <w:tc>
          <w:tcPr>
            <w:tcW w:w="1846" w:type="dxa"/>
            <w:tcBorders>
              <w:top w:val="single" w:sz="4" w:space="0" w:color="auto"/>
              <w:left w:val="single" w:sz="4" w:space="0" w:color="auto"/>
              <w:bottom w:val="single" w:sz="4" w:space="0" w:color="auto"/>
              <w:right w:val="single" w:sz="4" w:space="0" w:color="auto"/>
            </w:tcBorders>
          </w:tcPr>
          <w:p w:rsidR="0018221D" w:rsidRPr="00ED5297" w:rsidRDefault="0018221D" w:rsidP="0018221D">
            <w:pPr>
              <w:pStyle w:val="Title"/>
              <w:jc w:val="left"/>
              <w:rPr>
                <w:rFonts w:ascii="Arial" w:hAnsi="Arial" w:cs="Arial"/>
                <w:sz w:val="22"/>
                <w:szCs w:val="22"/>
              </w:rPr>
            </w:pPr>
            <w:r>
              <w:rPr>
                <w:rFonts w:ascii="Arial" w:hAnsi="Arial" w:cs="Arial"/>
                <w:sz w:val="22"/>
                <w:szCs w:val="22"/>
              </w:rPr>
              <w:t>Team Chair, and Scheduling</w:t>
            </w:r>
          </w:p>
        </w:tc>
        <w:tc>
          <w:tcPr>
            <w:tcW w:w="1702" w:type="dxa"/>
            <w:tcBorders>
              <w:top w:val="single" w:sz="4" w:space="0" w:color="auto"/>
              <w:left w:val="single" w:sz="4" w:space="0" w:color="auto"/>
              <w:bottom w:val="single" w:sz="4" w:space="0" w:color="auto"/>
              <w:right w:val="single" w:sz="4" w:space="0" w:color="auto"/>
            </w:tcBorders>
          </w:tcPr>
          <w:p w:rsidR="0018221D" w:rsidRDefault="0018221D" w:rsidP="00517FD2">
            <w:pPr>
              <w:pStyle w:val="Title"/>
              <w:jc w:val="left"/>
              <w:rPr>
                <w:rFonts w:ascii="Arial" w:hAnsi="Arial" w:cs="Arial"/>
                <w:sz w:val="22"/>
                <w:szCs w:val="22"/>
              </w:rPr>
            </w:pP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517FD2" w:rsidRDefault="00517FD2" w:rsidP="00517FD2">
            <w:pPr>
              <w:pStyle w:val="Title"/>
              <w:jc w:val="left"/>
              <w:rPr>
                <w:rFonts w:ascii="Arial" w:hAnsi="Arial" w:cs="Arial"/>
                <w:b/>
                <w:szCs w:val="24"/>
              </w:rPr>
            </w:pPr>
          </w:p>
          <w:p w:rsidR="00A85A02" w:rsidRPr="00517FD2" w:rsidRDefault="00517FD2" w:rsidP="00517FD2">
            <w:pPr>
              <w:pStyle w:val="Title"/>
              <w:jc w:val="left"/>
              <w:rPr>
                <w:rFonts w:ascii="Arial" w:hAnsi="Arial" w:cs="Arial"/>
                <w:b/>
                <w:szCs w:val="24"/>
              </w:rPr>
            </w:pPr>
            <w:r w:rsidRPr="00517FD2">
              <w:rPr>
                <w:rFonts w:ascii="Arial" w:hAnsi="Arial" w:cs="Arial"/>
                <w:b/>
                <w:szCs w:val="24"/>
              </w:rPr>
              <w:t xml:space="preserve">Recommendations </w:t>
            </w:r>
            <w:r>
              <w:rPr>
                <w:rFonts w:ascii="Arial" w:hAnsi="Arial" w:cs="Arial"/>
                <w:b/>
                <w:szCs w:val="24"/>
              </w:rPr>
              <w:t>(</w:t>
            </w:r>
            <w:r w:rsidR="00A85A02" w:rsidRPr="00517FD2">
              <w:rPr>
                <w:rFonts w:ascii="Arial" w:hAnsi="Arial" w:cs="Arial"/>
                <w:b/>
                <w:szCs w:val="24"/>
              </w:rPr>
              <w:t>2014/2015</w:t>
            </w:r>
            <w:r>
              <w:rPr>
                <w:rFonts w:ascii="Arial" w:hAnsi="Arial" w:cs="Arial"/>
                <w:b/>
                <w:szCs w:val="24"/>
              </w:rPr>
              <w:t>):</w:t>
            </w:r>
          </w:p>
        </w:tc>
        <w:tc>
          <w:tcPr>
            <w:tcW w:w="1846"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2"/>
                <w:szCs w:val="22"/>
              </w:rPr>
            </w:pPr>
          </w:p>
        </w:tc>
        <w:tc>
          <w:tcPr>
            <w:tcW w:w="1702" w:type="dxa"/>
            <w:tcBorders>
              <w:top w:val="single" w:sz="4" w:space="0" w:color="auto"/>
              <w:left w:val="single" w:sz="4" w:space="0" w:color="auto"/>
              <w:bottom w:val="single" w:sz="4" w:space="0" w:color="auto"/>
              <w:right w:val="single" w:sz="4" w:space="0" w:color="auto"/>
            </w:tcBorders>
          </w:tcPr>
          <w:p w:rsidR="00A85A02" w:rsidRPr="00ED5297" w:rsidRDefault="008844D4" w:rsidP="00517FD2">
            <w:pPr>
              <w:pStyle w:val="Title"/>
              <w:jc w:val="left"/>
              <w:rPr>
                <w:rFonts w:ascii="Arial" w:hAnsi="Arial" w:cs="Arial"/>
                <w:sz w:val="22"/>
                <w:szCs w:val="22"/>
              </w:rPr>
            </w:pPr>
            <w:r>
              <w:rPr>
                <w:rFonts w:ascii="Arial" w:hAnsi="Arial" w:cs="Arial"/>
                <w:sz w:val="22"/>
                <w:szCs w:val="22"/>
              </w:rPr>
              <w:t>Notes 2016</w:t>
            </w:r>
            <w:r w:rsidR="00D0266E">
              <w:rPr>
                <w:rFonts w:ascii="Arial" w:hAnsi="Arial" w:cs="Arial"/>
                <w:sz w:val="22"/>
                <w:szCs w:val="22"/>
              </w:rPr>
              <w:t xml:space="preserve"> regarding 2014/2015 reporting</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Significantly increased content and rigor in semester 1 preparation courses (CFS redesign – changes to ECOS 13).</w:t>
            </w:r>
          </w:p>
          <w:p w:rsidR="00A85A02" w:rsidRPr="00ED5297" w:rsidRDefault="00A85A02" w:rsidP="00517FD2">
            <w:pPr>
              <w:pStyle w:val="Title"/>
              <w:jc w:val="left"/>
              <w:rPr>
                <w:rFonts w:ascii="Arial" w:hAnsi="Arial" w:cs="Arial"/>
                <w:sz w:val="20"/>
              </w:rPr>
            </w:pP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 xml:space="preserve">CFS, ERT and </w:t>
            </w:r>
          </w:p>
          <w:p w:rsidR="00A85A02" w:rsidRPr="0007341A" w:rsidRDefault="00A85A02" w:rsidP="00517FD2">
            <w:pPr>
              <w:pStyle w:val="Title"/>
              <w:jc w:val="left"/>
              <w:rPr>
                <w:rFonts w:ascii="Arial" w:hAnsi="Arial" w:cs="Arial"/>
                <w:sz w:val="20"/>
              </w:rPr>
            </w:pPr>
            <w:r w:rsidRPr="0007341A">
              <w:rPr>
                <w:rFonts w:ascii="Arial" w:hAnsi="Arial" w:cs="Arial"/>
                <w:sz w:val="20"/>
              </w:rPr>
              <w:t>RDB coordinator,</w:t>
            </w:r>
          </w:p>
          <w:p w:rsidR="00A85A02" w:rsidRPr="0007341A" w:rsidRDefault="00A85A02" w:rsidP="00517FD2">
            <w:pPr>
              <w:pStyle w:val="Title"/>
              <w:jc w:val="left"/>
              <w:rPr>
                <w:rFonts w:ascii="Arial" w:hAnsi="Arial" w:cs="Arial"/>
                <w:sz w:val="20"/>
              </w:rPr>
            </w:pPr>
            <w:r w:rsidRPr="0007341A">
              <w:rPr>
                <w:rFonts w:ascii="Arial" w:hAnsi="Arial" w:cs="Arial"/>
                <w:sz w:val="20"/>
              </w:rPr>
              <w:t>Chair</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8844D4" w:rsidP="00517FD2">
            <w:pPr>
              <w:pStyle w:val="Title"/>
              <w:jc w:val="left"/>
              <w:rPr>
                <w:rFonts w:ascii="Arial" w:hAnsi="Arial" w:cs="Arial"/>
                <w:sz w:val="20"/>
              </w:rPr>
            </w:pPr>
            <w:r>
              <w:rPr>
                <w:rFonts w:ascii="Arial" w:hAnsi="Arial" w:cs="Arial"/>
                <w:sz w:val="20"/>
              </w:rPr>
              <w:t>Improvements have been made to the CFS, but the geology specific content and opportunities in geology are not commensurate with the clear career possibilities or human resource needs.</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lastRenderedPageBreak/>
              <w:t>Increase rock and mineral sample collections, as well as rock, mineral and exploration teaching materials in order to support an increase in rock and mineral curriculum content.</w:t>
            </w:r>
          </w:p>
          <w:p w:rsidR="00A85A02" w:rsidRPr="00ED5297" w:rsidRDefault="00A85A02" w:rsidP="00517FD2">
            <w:pPr>
              <w:pStyle w:val="Title"/>
              <w:jc w:val="left"/>
              <w:rPr>
                <w:rFonts w:ascii="Arial" w:hAnsi="Arial" w:cs="Arial"/>
                <w:sz w:val="20"/>
              </w:rPr>
            </w:pP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Chair,</w:t>
            </w:r>
          </w:p>
          <w:p w:rsidR="00A85A02" w:rsidRPr="0007341A" w:rsidRDefault="00A85A02" w:rsidP="00517FD2">
            <w:pPr>
              <w:pStyle w:val="Title"/>
              <w:jc w:val="left"/>
              <w:rPr>
                <w:rFonts w:ascii="Arial" w:hAnsi="Arial" w:cs="Arial"/>
                <w:sz w:val="20"/>
              </w:rPr>
            </w:pPr>
            <w:r w:rsidRPr="0007341A">
              <w:rPr>
                <w:rFonts w:ascii="Arial" w:hAnsi="Arial" w:cs="Arial"/>
                <w:sz w:val="20"/>
              </w:rPr>
              <w:t>ERT faculty</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On-going</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Increase soils and aggregate training of semester 2 students and introduce pavement design in the Soil Mechanics course.</w:t>
            </w:r>
          </w:p>
          <w:p w:rsidR="00A85A02" w:rsidRPr="00ED5297" w:rsidRDefault="00A85A02" w:rsidP="00517FD2">
            <w:pPr>
              <w:pStyle w:val="Title"/>
              <w:jc w:val="left"/>
              <w:rPr>
                <w:rFonts w:ascii="Arial" w:hAnsi="Arial" w:cs="Arial"/>
                <w:sz w:val="20"/>
              </w:rPr>
            </w:pP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faculty and coordinator</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A85A02" w:rsidP="00D0266E">
            <w:pPr>
              <w:pStyle w:val="Title"/>
              <w:jc w:val="left"/>
              <w:rPr>
                <w:rFonts w:ascii="Arial" w:hAnsi="Arial" w:cs="Arial"/>
                <w:sz w:val="20"/>
              </w:rPr>
            </w:pPr>
            <w:r w:rsidRPr="0007341A">
              <w:rPr>
                <w:rFonts w:ascii="Arial" w:hAnsi="Arial" w:cs="Arial"/>
                <w:sz w:val="20"/>
              </w:rPr>
              <w:t>Winter 201</w:t>
            </w:r>
            <w:r w:rsidR="00D0266E">
              <w:rPr>
                <w:rFonts w:ascii="Arial" w:hAnsi="Arial" w:cs="Arial"/>
                <w:sz w:val="20"/>
              </w:rPr>
              <w:t>7, in progress</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Review assessment plans for all courses (core and non-core) in order to reduce student workload.</w:t>
            </w:r>
          </w:p>
          <w:p w:rsidR="00A85A02" w:rsidRPr="00ED5297" w:rsidRDefault="00A85A02" w:rsidP="00517FD2">
            <w:pPr>
              <w:pStyle w:val="Title"/>
              <w:jc w:val="left"/>
              <w:rPr>
                <w:rFonts w:ascii="Arial" w:hAnsi="Arial" w:cs="Arial"/>
                <w:sz w:val="20"/>
              </w:rPr>
            </w:pP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and non-core faculty, CLT</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D0266E" w:rsidP="00517FD2">
            <w:pPr>
              <w:pStyle w:val="Title"/>
              <w:jc w:val="left"/>
              <w:rPr>
                <w:rFonts w:ascii="Arial" w:hAnsi="Arial" w:cs="Arial"/>
                <w:sz w:val="20"/>
              </w:rPr>
            </w:pPr>
            <w:r>
              <w:rPr>
                <w:rFonts w:ascii="Arial" w:hAnsi="Arial" w:cs="Arial"/>
                <w:sz w:val="20"/>
              </w:rPr>
              <w:t>See the notes in 2016 on deleting and redistributing the Digital Imaging course.</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Improve laboratory facilities, maintain them adequately and/or renovate.</w:t>
            </w:r>
          </w:p>
          <w:p w:rsidR="00A85A02" w:rsidRPr="00ED5297" w:rsidRDefault="00A85A02" w:rsidP="00517FD2">
            <w:pPr>
              <w:pStyle w:val="Title"/>
              <w:jc w:val="left"/>
              <w:rPr>
                <w:rFonts w:ascii="Arial" w:hAnsi="Arial" w:cs="Arial"/>
                <w:sz w:val="20"/>
              </w:rPr>
            </w:pP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Facilities, Space Planning</w:t>
            </w:r>
          </w:p>
          <w:p w:rsidR="00A85A02" w:rsidRPr="0007341A" w:rsidRDefault="00A85A02" w:rsidP="00517FD2">
            <w:pPr>
              <w:pStyle w:val="Title"/>
              <w:jc w:val="left"/>
              <w:rPr>
                <w:rFonts w:ascii="Arial" w:hAnsi="Arial" w:cs="Arial"/>
                <w:sz w:val="20"/>
              </w:rPr>
            </w:pP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D0266E" w:rsidP="00517FD2">
            <w:pPr>
              <w:pStyle w:val="Title"/>
              <w:jc w:val="left"/>
              <w:rPr>
                <w:rFonts w:ascii="Arial" w:hAnsi="Arial" w:cs="Arial"/>
                <w:sz w:val="20"/>
              </w:rPr>
            </w:pPr>
            <w:r>
              <w:rPr>
                <w:rFonts w:ascii="Arial" w:hAnsi="Arial" w:cs="Arial"/>
                <w:sz w:val="20"/>
              </w:rPr>
              <w:t xml:space="preserve">See the welcomed </w:t>
            </w:r>
            <w:proofErr w:type="spellStart"/>
            <w:r>
              <w:rPr>
                <w:rFonts w:ascii="Arial" w:hAnsi="Arial" w:cs="Arial"/>
                <w:sz w:val="20"/>
              </w:rPr>
              <w:t>Geocentre</w:t>
            </w:r>
            <w:proofErr w:type="spellEnd"/>
            <w:r>
              <w:rPr>
                <w:rFonts w:ascii="Arial" w:hAnsi="Arial" w:cs="Arial"/>
                <w:sz w:val="20"/>
              </w:rPr>
              <w:t xml:space="preserve"> </w:t>
            </w:r>
            <w:proofErr w:type="spellStart"/>
            <w:r>
              <w:rPr>
                <w:rFonts w:ascii="Arial" w:hAnsi="Arial" w:cs="Arial"/>
                <w:sz w:val="20"/>
              </w:rPr>
              <w:t>rennovations</w:t>
            </w:r>
            <w:proofErr w:type="spellEnd"/>
            <w:r>
              <w:rPr>
                <w:rFonts w:ascii="Arial" w:hAnsi="Arial" w:cs="Arial"/>
                <w:sz w:val="20"/>
              </w:rPr>
              <w:t xml:space="preserve"> noted in the 2016 report.</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Determine acceptable equivalent core and non-core courses for students that satisfy the ERT diploma requirements.</w:t>
            </w:r>
          </w:p>
          <w:p w:rsidR="00A85A02" w:rsidRPr="00ED5297" w:rsidRDefault="00A85A02" w:rsidP="00517FD2">
            <w:pPr>
              <w:pStyle w:val="Title"/>
              <w:jc w:val="left"/>
              <w:rPr>
                <w:rFonts w:ascii="Arial" w:hAnsi="Arial" w:cs="Arial"/>
                <w:sz w:val="20"/>
              </w:rPr>
            </w:pP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 xml:space="preserve">ERT coordinator, </w:t>
            </w:r>
          </w:p>
          <w:p w:rsidR="00A85A02" w:rsidRPr="0007341A" w:rsidRDefault="00A85A02" w:rsidP="00517FD2">
            <w:pPr>
              <w:pStyle w:val="Title"/>
              <w:jc w:val="left"/>
              <w:rPr>
                <w:rFonts w:ascii="Arial" w:hAnsi="Arial" w:cs="Arial"/>
                <w:sz w:val="20"/>
              </w:rPr>
            </w:pPr>
            <w:r w:rsidRPr="0007341A">
              <w:rPr>
                <w:rFonts w:ascii="Arial" w:hAnsi="Arial" w:cs="Arial"/>
                <w:sz w:val="20"/>
              </w:rPr>
              <w:t>Registrar’s office</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D0266E" w:rsidP="00517FD2">
            <w:pPr>
              <w:pStyle w:val="Title"/>
              <w:jc w:val="left"/>
              <w:rPr>
                <w:rFonts w:ascii="Arial" w:hAnsi="Arial" w:cs="Arial"/>
                <w:sz w:val="20"/>
              </w:rPr>
            </w:pPr>
            <w:r>
              <w:rPr>
                <w:rFonts w:ascii="Arial" w:hAnsi="Arial" w:cs="Arial"/>
                <w:sz w:val="20"/>
              </w:rPr>
              <w:t>In progress</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Include input by ERT coordinator into contract faculty hiring in order to improve student satisfaction and curriculum quality.</w:t>
            </w: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Chair</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D0266E" w:rsidP="00517FD2">
            <w:pPr>
              <w:pStyle w:val="Title"/>
              <w:jc w:val="left"/>
              <w:rPr>
                <w:rFonts w:ascii="Arial" w:hAnsi="Arial" w:cs="Arial"/>
                <w:sz w:val="20"/>
              </w:rPr>
            </w:pPr>
            <w:r>
              <w:rPr>
                <w:rFonts w:ascii="Arial" w:hAnsi="Arial" w:cs="Arial"/>
                <w:sz w:val="20"/>
              </w:rPr>
              <w:t>Still not a seamless process</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Explore timing of the co-op component and the costs to students of housing given the extended period of the co-op work term.</w:t>
            </w:r>
          </w:p>
          <w:p w:rsidR="00A85A02" w:rsidRPr="00ED5297" w:rsidRDefault="00A85A02" w:rsidP="00517FD2">
            <w:pPr>
              <w:pStyle w:val="Title"/>
              <w:jc w:val="left"/>
              <w:rPr>
                <w:rFonts w:ascii="Arial" w:hAnsi="Arial" w:cs="Arial"/>
                <w:sz w:val="20"/>
              </w:rPr>
            </w:pP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and Co-op coordinator, CLT, Chair</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D0266E" w:rsidP="00517FD2">
            <w:pPr>
              <w:pStyle w:val="Title"/>
              <w:jc w:val="left"/>
              <w:rPr>
                <w:rFonts w:ascii="Arial" w:hAnsi="Arial" w:cs="Arial"/>
                <w:sz w:val="20"/>
              </w:rPr>
            </w:pPr>
            <w:r>
              <w:rPr>
                <w:rFonts w:ascii="Arial" w:hAnsi="Arial" w:cs="Arial"/>
                <w:sz w:val="20"/>
              </w:rPr>
              <w:t>Discussed in 2015</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rPr>
                <w:rFonts w:cs="Arial"/>
                <w:sz w:val="20"/>
                <w:lang w:val="en-GB"/>
              </w:rPr>
            </w:pPr>
            <w:r w:rsidRPr="00ED5297">
              <w:rPr>
                <w:rFonts w:cs="Arial"/>
                <w:sz w:val="20"/>
                <w:lang w:val="en-GB"/>
              </w:rPr>
              <w:t>Moderately increase applied learning (increase field time in academic courses).</w:t>
            </w:r>
          </w:p>
          <w:p w:rsidR="00A85A02" w:rsidRPr="00ED5297" w:rsidRDefault="00A85A02" w:rsidP="00517FD2">
            <w:pPr>
              <w:pStyle w:val="Title"/>
              <w:jc w:val="left"/>
              <w:rPr>
                <w:rFonts w:ascii="Arial" w:hAnsi="Arial" w:cs="Arial"/>
                <w:sz w:val="20"/>
              </w:rPr>
            </w:pP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faculty</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On-going</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Provide students with further detailed expectations regarding co-op course sequencing and provide alternate times to get this program component completed.</w:t>
            </w:r>
          </w:p>
          <w:p w:rsidR="00A85A02" w:rsidRPr="00ED5297" w:rsidRDefault="00A85A02" w:rsidP="00517FD2">
            <w:pPr>
              <w:pStyle w:val="Title"/>
              <w:jc w:val="left"/>
              <w:rPr>
                <w:rFonts w:ascii="Arial" w:hAnsi="Arial" w:cs="Arial"/>
                <w:sz w:val="20"/>
              </w:rPr>
            </w:pP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and Co-op Coordinator, Registrar’s Office</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On-going</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Place the Co-op Prep course in the first seven weeks of Semester 2 and the Sampling and Safety course in the back seven weeks.</w:t>
            </w: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Coordinator, Chair, Registrar’s Office, CLT</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D0266E" w:rsidP="00517FD2">
            <w:pPr>
              <w:pStyle w:val="Title"/>
              <w:jc w:val="left"/>
              <w:rPr>
                <w:rFonts w:ascii="Arial" w:hAnsi="Arial" w:cs="Arial"/>
                <w:sz w:val="20"/>
              </w:rPr>
            </w:pPr>
            <w:r>
              <w:rPr>
                <w:rFonts w:ascii="Arial" w:hAnsi="Arial" w:cs="Arial"/>
                <w:sz w:val="20"/>
              </w:rPr>
              <w:t>Done</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Create a plan for encouraging more direct involvement of industry and alumni in program delivery (e.g. guest speakers, materials and/or equipment donations, Fleming hosted forum/panel).</w:t>
            </w: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faculty</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On-going</w:t>
            </w:r>
          </w:p>
          <w:p w:rsidR="00A85A02" w:rsidRPr="0007341A" w:rsidRDefault="00A85A02" w:rsidP="00517FD2">
            <w:pPr>
              <w:pStyle w:val="Title"/>
              <w:jc w:val="left"/>
              <w:rPr>
                <w:rFonts w:ascii="Arial" w:hAnsi="Arial" w:cs="Arial"/>
                <w:sz w:val="20"/>
              </w:rPr>
            </w:pP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Convert paper and analytical teaching materials into AODA conversion ready digital formats. Research possible software donation from industry.</w:t>
            </w: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faculty, LSS</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On-going</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 xml:space="preserve">Replace the Digital Imaging Processing for Natural Resources (NATR 7) course with a dedicated ERT course in Remote Sensing of abiotic natural resources. </w:t>
            </w:r>
          </w:p>
          <w:p w:rsidR="00A85A02" w:rsidRPr="00ED5297" w:rsidRDefault="00A85A02" w:rsidP="00517FD2">
            <w:pPr>
              <w:pStyle w:val="Title"/>
              <w:jc w:val="left"/>
              <w:rPr>
                <w:rFonts w:ascii="Arial" w:hAnsi="Arial" w:cs="Arial"/>
                <w:sz w:val="20"/>
              </w:rPr>
            </w:pP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and GIS faculty, CLT, Chair</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A85A02" w:rsidP="00D0266E">
            <w:pPr>
              <w:pStyle w:val="Title"/>
              <w:jc w:val="left"/>
              <w:rPr>
                <w:rFonts w:ascii="Arial" w:hAnsi="Arial" w:cs="Arial"/>
                <w:sz w:val="20"/>
              </w:rPr>
            </w:pPr>
            <w:r w:rsidRPr="0007341A">
              <w:rPr>
                <w:rFonts w:ascii="Arial" w:hAnsi="Arial" w:cs="Arial"/>
                <w:sz w:val="20"/>
              </w:rPr>
              <w:t>Winter 201</w:t>
            </w:r>
            <w:r w:rsidR="00D0266E">
              <w:rPr>
                <w:rFonts w:ascii="Arial" w:hAnsi="Arial" w:cs="Arial"/>
                <w:sz w:val="20"/>
              </w:rPr>
              <w:t>7 as noted above</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 xml:space="preserve">Investigate the requirement of laptop or tablet use in the lab. </w:t>
            </w:r>
          </w:p>
          <w:p w:rsidR="00A85A02" w:rsidRPr="00ED5297" w:rsidRDefault="00A85A02" w:rsidP="00517FD2">
            <w:pPr>
              <w:pStyle w:val="Title"/>
              <w:jc w:val="left"/>
              <w:rPr>
                <w:rFonts w:ascii="Arial" w:hAnsi="Arial" w:cs="Arial"/>
                <w:sz w:val="20"/>
              </w:rPr>
            </w:pP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coordinator, Chair, Admissions</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D0266E" w:rsidP="00517FD2">
            <w:pPr>
              <w:pStyle w:val="Title"/>
              <w:jc w:val="left"/>
              <w:rPr>
                <w:rFonts w:ascii="Arial" w:hAnsi="Arial" w:cs="Arial"/>
                <w:sz w:val="20"/>
              </w:rPr>
            </w:pPr>
            <w:r>
              <w:rPr>
                <w:rFonts w:ascii="Arial" w:hAnsi="Arial" w:cs="Arial"/>
                <w:sz w:val="20"/>
              </w:rPr>
              <w:t>On-going</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t>Incorporate the use of smart phones as data collection devices in core courses.</w:t>
            </w: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faculty</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On-going</w:t>
            </w:r>
          </w:p>
        </w:tc>
      </w:tr>
      <w:tr w:rsidR="00A85A02" w:rsidRPr="00356C80" w:rsidTr="008844D4">
        <w:tc>
          <w:tcPr>
            <w:tcW w:w="5632" w:type="dxa"/>
            <w:tcBorders>
              <w:top w:val="single" w:sz="4" w:space="0" w:color="auto"/>
              <w:left w:val="single" w:sz="4" w:space="0" w:color="auto"/>
              <w:bottom w:val="single" w:sz="4" w:space="0" w:color="auto"/>
              <w:right w:val="single" w:sz="4" w:space="0" w:color="auto"/>
            </w:tcBorders>
          </w:tcPr>
          <w:p w:rsidR="00A85A02" w:rsidRPr="00ED5297" w:rsidRDefault="00A85A02" w:rsidP="00517FD2">
            <w:pPr>
              <w:pStyle w:val="Title"/>
              <w:jc w:val="left"/>
              <w:rPr>
                <w:rFonts w:ascii="Arial" w:hAnsi="Arial" w:cs="Arial"/>
                <w:sz w:val="20"/>
              </w:rPr>
            </w:pPr>
            <w:r w:rsidRPr="00ED5297">
              <w:rPr>
                <w:rFonts w:ascii="Arial" w:hAnsi="Arial" w:cs="Arial"/>
                <w:sz w:val="20"/>
              </w:rPr>
              <w:lastRenderedPageBreak/>
              <w:t>Continue to foster the steady increase in prospective students that enter the program each fall (about a 40% increase in the last 4 years).</w:t>
            </w:r>
          </w:p>
        </w:tc>
        <w:tc>
          <w:tcPr>
            <w:tcW w:w="1846"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ERT faculty, Marketing, Chair, Dean, alumni</w:t>
            </w:r>
          </w:p>
        </w:tc>
        <w:tc>
          <w:tcPr>
            <w:tcW w:w="1702" w:type="dxa"/>
            <w:tcBorders>
              <w:top w:val="single" w:sz="4" w:space="0" w:color="auto"/>
              <w:left w:val="single" w:sz="4" w:space="0" w:color="auto"/>
              <w:bottom w:val="single" w:sz="4" w:space="0" w:color="auto"/>
              <w:right w:val="single" w:sz="4" w:space="0" w:color="auto"/>
            </w:tcBorders>
          </w:tcPr>
          <w:p w:rsidR="00A85A02" w:rsidRPr="0007341A" w:rsidRDefault="00A85A02" w:rsidP="00517FD2">
            <w:pPr>
              <w:pStyle w:val="Title"/>
              <w:jc w:val="left"/>
              <w:rPr>
                <w:rFonts w:ascii="Arial" w:hAnsi="Arial" w:cs="Arial"/>
                <w:sz w:val="20"/>
              </w:rPr>
            </w:pPr>
            <w:r w:rsidRPr="0007341A">
              <w:rPr>
                <w:rFonts w:ascii="Arial" w:hAnsi="Arial" w:cs="Arial"/>
                <w:sz w:val="20"/>
              </w:rPr>
              <w:t>On-going</w:t>
            </w:r>
          </w:p>
        </w:tc>
      </w:tr>
    </w:tbl>
    <w:p w:rsidR="0083589A" w:rsidRDefault="0083589A"/>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tbl>
      <w:tblPr>
        <w:tblStyle w:val="TableGrid1"/>
        <w:tblW w:w="0" w:type="auto"/>
        <w:tblLook w:val="04A0" w:firstRow="1" w:lastRow="0" w:firstColumn="1" w:lastColumn="0" w:noHBand="0" w:noVBand="1"/>
      </w:tblPr>
      <w:tblGrid>
        <w:gridCol w:w="267"/>
        <w:gridCol w:w="385"/>
        <w:gridCol w:w="1412"/>
        <w:gridCol w:w="242"/>
        <w:gridCol w:w="246"/>
        <w:gridCol w:w="246"/>
        <w:gridCol w:w="246"/>
        <w:gridCol w:w="246"/>
        <w:gridCol w:w="246"/>
        <w:gridCol w:w="246"/>
        <w:gridCol w:w="248"/>
        <w:gridCol w:w="281"/>
        <w:gridCol w:w="306"/>
        <w:gridCol w:w="306"/>
        <w:gridCol w:w="306"/>
        <w:gridCol w:w="306"/>
        <w:gridCol w:w="306"/>
        <w:gridCol w:w="258"/>
        <w:gridCol w:w="258"/>
        <w:gridCol w:w="258"/>
        <w:gridCol w:w="258"/>
        <w:gridCol w:w="258"/>
        <w:gridCol w:w="258"/>
        <w:gridCol w:w="258"/>
        <w:gridCol w:w="258"/>
        <w:gridCol w:w="258"/>
        <w:gridCol w:w="324"/>
        <w:gridCol w:w="324"/>
      </w:tblGrid>
      <w:tr w:rsidR="004543D4" w:rsidRPr="004543D4" w:rsidTr="0018221D">
        <w:trPr>
          <w:trHeight w:val="645"/>
        </w:trPr>
        <w:tc>
          <w:tcPr>
            <w:tcW w:w="7857" w:type="dxa"/>
            <w:gridSpan w:val="3"/>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xml:space="preserve">Program Name: Earth Resource Technician                                                 Program Code: ERT      Date Updated:   Jan 18, 2017 to go with 2016 </w:t>
            </w:r>
            <w:proofErr w:type="spellStart"/>
            <w:r w:rsidRPr="004543D4">
              <w:rPr>
                <w:rFonts w:ascii="Calibri" w:eastAsia="Calibri" w:hAnsi="Calibri"/>
                <w:b/>
                <w:bCs/>
                <w:szCs w:val="22"/>
                <w:lang w:val="en-CA"/>
              </w:rPr>
              <w:t>renewel</w:t>
            </w:r>
            <w:proofErr w:type="spellEnd"/>
            <w:r w:rsidRPr="004543D4">
              <w:rPr>
                <w:rFonts w:ascii="Calibri" w:eastAsia="Calibri" w:hAnsi="Calibri"/>
                <w:b/>
                <w:bCs/>
                <w:szCs w:val="22"/>
                <w:lang w:val="en-CA"/>
              </w:rPr>
              <w:t xml:space="preserve"> report</w:t>
            </w:r>
          </w:p>
        </w:tc>
        <w:tc>
          <w:tcPr>
            <w:tcW w:w="7000" w:type="dxa"/>
            <w:gridSpan w:val="14"/>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Vocational Outcomes</w:t>
            </w:r>
          </w:p>
        </w:tc>
        <w:tc>
          <w:tcPr>
            <w:tcW w:w="5503" w:type="dxa"/>
            <w:gridSpan w:val="11"/>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Essential Employability Skills</w:t>
            </w:r>
          </w:p>
        </w:tc>
      </w:tr>
      <w:tr w:rsidR="004543D4" w:rsidRPr="004543D4" w:rsidTr="0018221D">
        <w:trPr>
          <w:trHeight w:val="315"/>
        </w:trPr>
        <w:tc>
          <w:tcPr>
            <w:tcW w:w="289" w:type="dxa"/>
            <w:vMerge w:val="restart"/>
            <w:noWrap/>
            <w:textDirection w:val="btLr"/>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Semester 1</w:t>
            </w:r>
          </w:p>
        </w:tc>
        <w:tc>
          <w:tcPr>
            <w:tcW w:w="1022"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Course #</w:t>
            </w:r>
          </w:p>
        </w:tc>
        <w:tc>
          <w:tcPr>
            <w:tcW w:w="6546"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Course Name</w:t>
            </w:r>
          </w:p>
        </w:tc>
        <w:tc>
          <w:tcPr>
            <w:tcW w:w="358"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w:t>
            </w:r>
          </w:p>
        </w:tc>
        <w:tc>
          <w:tcPr>
            <w:tcW w:w="37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2</w:t>
            </w:r>
          </w:p>
        </w:tc>
        <w:tc>
          <w:tcPr>
            <w:tcW w:w="37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3</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4</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5</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6</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7</w:t>
            </w:r>
          </w:p>
        </w:tc>
        <w:tc>
          <w:tcPr>
            <w:tcW w:w="38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8</w:t>
            </w:r>
          </w:p>
        </w:tc>
        <w:tc>
          <w:tcPr>
            <w:tcW w:w="562"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9</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10</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11</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12</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13</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14</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2</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3</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4</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5</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6</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7</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8</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9</w:t>
            </w:r>
          </w:p>
        </w:tc>
        <w:tc>
          <w:tcPr>
            <w:tcW w:w="78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10</w:t>
            </w:r>
          </w:p>
        </w:tc>
        <w:tc>
          <w:tcPr>
            <w:tcW w:w="78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11</w:t>
            </w:r>
          </w:p>
        </w:tc>
      </w:tr>
      <w:tr w:rsidR="004543D4" w:rsidRPr="004543D4" w:rsidTr="0018221D">
        <w:trPr>
          <w:trHeight w:val="28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COMM44</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College Communications for Environmental Science</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ECOS13</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Ecosystem Skills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ENVR20</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Ecology and Environment</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w:t>
            </w:r>
            <w:r w:rsidRPr="004543D4">
              <w:rPr>
                <w:rFonts w:ascii="Calibri" w:eastAsia="Calibri" w:hAnsi="Calibri"/>
                <w:szCs w:val="22"/>
                <w:lang w:val="en-CA"/>
              </w:rPr>
              <w:lastRenderedPageBreak/>
              <w:t>M36</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lastRenderedPageBreak/>
              <w:t>Geospatial Techniques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MATH63</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Applied Mathematics in Natural Resource Sciences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70"/>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NATR8</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Skills for Stewardship and Sustainability</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70"/>
        </w:trPr>
        <w:tc>
          <w:tcPr>
            <w:tcW w:w="289" w:type="dxa"/>
            <w:vMerge w:val="restart"/>
            <w:noWrap/>
            <w:textDirection w:val="btLr"/>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Semester 2</w:t>
            </w:r>
          </w:p>
        </w:tc>
        <w:tc>
          <w:tcPr>
            <w:tcW w:w="1022"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Course #</w:t>
            </w:r>
          </w:p>
        </w:tc>
        <w:tc>
          <w:tcPr>
            <w:tcW w:w="6546"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Course Name</w:t>
            </w:r>
          </w:p>
        </w:tc>
        <w:tc>
          <w:tcPr>
            <w:tcW w:w="358"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w:t>
            </w:r>
          </w:p>
        </w:tc>
        <w:tc>
          <w:tcPr>
            <w:tcW w:w="37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2</w:t>
            </w:r>
          </w:p>
        </w:tc>
        <w:tc>
          <w:tcPr>
            <w:tcW w:w="37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3</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4</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5</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6</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7</w:t>
            </w:r>
          </w:p>
        </w:tc>
        <w:tc>
          <w:tcPr>
            <w:tcW w:w="38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8</w:t>
            </w:r>
          </w:p>
        </w:tc>
        <w:tc>
          <w:tcPr>
            <w:tcW w:w="562"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9</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10</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11</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12</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13</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14</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78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78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APST89</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Co-op Preparation</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COMM34</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Technical Reporting</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COMP461</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Data Management for Environmental and Natural Resource Sciences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GEOL17</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Geo-Environmental Site Investigations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GEOL42</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Introduction to Mineralogy and Petrology</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GEOL64</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Introduction to Sampling Protocols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MATH25</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Statistics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NATR91</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Soil Mechanics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70"/>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SCIE62</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Introductory Chemistry</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70"/>
        </w:trPr>
        <w:tc>
          <w:tcPr>
            <w:tcW w:w="289" w:type="dxa"/>
            <w:vMerge w:val="restart"/>
            <w:noWrap/>
            <w:textDirection w:val="btLr"/>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Semester 3</w:t>
            </w:r>
          </w:p>
        </w:tc>
        <w:tc>
          <w:tcPr>
            <w:tcW w:w="1022"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Course #</w:t>
            </w:r>
          </w:p>
        </w:tc>
        <w:tc>
          <w:tcPr>
            <w:tcW w:w="6546"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Course Name</w:t>
            </w:r>
          </w:p>
        </w:tc>
        <w:tc>
          <w:tcPr>
            <w:tcW w:w="358"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w:t>
            </w:r>
          </w:p>
        </w:tc>
        <w:tc>
          <w:tcPr>
            <w:tcW w:w="37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2</w:t>
            </w:r>
          </w:p>
        </w:tc>
        <w:tc>
          <w:tcPr>
            <w:tcW w:w="37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3</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4</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5</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6</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7</w:t>
            </w:r>
          </w:p>
        </w:tc>
        <w:tc>
          <w:tcPr>
            <w:tcW w:w="38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8</w:t>
            </w:r>
          </w:p>
        </w:tc>
        <w:tc>
          <w:tcPr>
            <w:tcW w:w="562"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9</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10</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11</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12</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13</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14</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78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78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APST100</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ERT Co-op</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r>
      <w:tr w:rsidR="004543D4" w:rsidRPr="004543D4" w:rsidTr="0018221D">
        <w:trPr>
          <w:trHeight w:val="270"/>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r>
      <w:tr w:rsidR="004543D4" w:rsidRPr="004543D4" w:rsidTr="0018221D">
        <w:trPr>
          <w:trHeight w:val="270"/>
        </w:trPr>
        <w:tc>
          <w:tcPr>
            <w:tcW w:w="289" w:type="dxa"/>
            <w:vMerge w:val="restart"/>
            <w:noWrap/>
            <w:textDirection w:val="btLr"/>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Semester 4</w:t>
            </w:r>
          </w:p>
        </w:tc>
        <w:tc>
          <w:tcPr>
            <w:tcW w:w="1022"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Cou</w:t>
            </w:r>
            <w:r w:rsidRPr="004543D4">
              <w:rPr>
                <w:rFonts w:ascii="Calibri" w:eastAsia="Calibri" w:hAnsi="Calibri"/>
                <w:b/>
                <w:bCs/>
                <w:szCs w:val="22"/>
                <w:lang w:val="en-CA"/>
              </w:rPr>
              <w:lastRenderedPageBreak/>
              <w:t>rse #</w:t>
            </w:r>
          </w:p>
        </w:tc>
        <w:tc>
          <w:tcPr>
            <w:tcW w:w="6546"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lastRenderedPageBreak/>
              <w:t>Course Name</w:t>
            </w:r>
          </w:p>
        </w:tc>
        <w:tc>
          <w:tcPr>
            <w:tcW w:w="358"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w:t>
            </w:r>
          </w:p>
        </w:tc>
        <w:tc>
          <w:tcPr>
            <w:tcW w:w="37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2</w:t>
            </w:r>
          </w:p>
        </w:tc>
        <w:tc>
          <w:tcPr>
            <w:tcW w:w="37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3</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4</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5</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6</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7</w:t>
            </w:r>
          </w:p>
        </w:tc>
        <w:tc>
          <w:tcPr>
            <w:tcW w:w="38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8</w:t>
            </w:r>
          </w:p>
        </w:tc>
        <w:tc>
          <w:tcPr>
            <w:tcW w:w="562"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9</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10</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11</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12</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13</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14</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6</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78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78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COMP12</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Computer Aided Drafting</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GEOL39</w:t>
            </w:r>
          </w:p>
        </w:tc>
        <w:tc>
          <w:tcPr>
            <w:tcW w:w="6546" w:type="dxa"/>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Surficial Geology</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SCIE65</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Geochemical Environmental Analysis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SURV22</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Surveying for ERT</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GNED66</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xml:space="preserve">Introduction to </w:t>
            </w:r>
            <w:proofErr w:type="spellStart"/>
            <w:r w:rsidRPr="004543D4">
              <w:rPr>
                <w:rFonts w:ascii="Calibri" w:eastAsia="Calibri" w:hAnsi="Calibri"/>
                <w:szCs w:val="22"/>
                <w:lang w:val="en-CA"/>
              </w:rPr>
              <w:t>Improv</w:t>
            </w:r>
            <w:proofErr w:type="spellEnd"/>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70"/>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r>
      <w:tr w:rsidR="004543D4" w:rsidRPr="004543D4" w:rsidTr="0018221D">
        <w:trPr>
          <w:trHeight w:val="315"/>
        </w:trPr>
        <w:tc>
          <w:tcPr>
            <w:tcW w:w="289" w:type="dxa"/>
            <w:vMerge w:val="restart"/>
            <w:noWrap/>
            <w:textDirection w:val="btLr"/>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Semester 5</w:t>
            </w:r>
          </w:p>
        </w:tc>
        <w:tc>
          <w:tcPr>
            <w:tcW w:w="1022"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Course #</w:t>
            </w:r>
          </w:p>
        </w:tc>
        <w:tc>
          <w:tcPr>
            <w:tcW w:w="6546"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Course Name</w:t>
            </w:r>
          </w:p>
        </w:tc>
        <w:tc>
          <w:tcPr>
            <w:tcW w:w="358"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w:t>
            </w:r>
          </w:p>
        </w:tc>
        <w:tc>
          <w:tcPr>
            <w:tcW w:w="37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2</w:t>
            </w:r>
          </w:p>
        </w:tc>
        <w:tc>
          <w:tcPr>
            <w:tcW w:w="37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3</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4</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5</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6</w:t>
            </w:r>
          </w:p>
        </w:tc>
        <w:tc>
          <w:tcPr>
            <w:tcW w:w="37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7</w:t>
            </w:r>
          </w:p>
        </w:tc>
        <w:tc>
          <w:tcPr>
            <w:tcW w:w="384"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8</w:t>
            </w:r>
          </w:p>
        </w:tc>
        <w:tc>
          <w:tcPr>
            <w:tcW w:w="562"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9</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10</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11</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12</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13</w:t>
            </w:r>
          </w:p>
        </w:tc>
        <w:tc>
          <w:tcPr>
            <w:tcW w:w="690"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14</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437"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78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c>
          <w:tcPr>
            <w:tcW w:w="785" w:type="dxa"/>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 </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GEOL12</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Geophysical Methods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GEOL21</w:t>
            </w:r>
          </w:p>
        </w:tc>
        <w:tc>
          <w:tcPr>
            <w:tcW w:w="6546" w:type="dxa"/>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Principles of Hydrogeology</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GEOL34</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Sampling Protocols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GEOL35</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Stability of Earth and Structures</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GEOL48</w:t>
            </w:r>
          </w:p>
        </w:tc>
        <w:tc>
          <w:tcPr>
            <w:tcW w:w="6546" w:type="dxa"/>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Rock Engineering</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55"/>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GENED</w:t>
            </w:r>
          </w:p>
        </w:tc>
        <w:tc>
          <w:tcPr>
            <w:tcW w:w="6546" w:type="dxa"/>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General Education Elective</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x</w:t>
            </w:r>
          </w:p>
        </w:tc>
      </w:tr>
      <w:tr w:rsidR="004543D4" w:rsidRPr="004543D4" w:rsidTr="0018221D">
        <w:trPr>
          <w:trHeight w:val="270"/>
        </w:trPr>
        <w:tc>
          <w:tcPr>
            <w:tcW w:w="289" w:type="dxa"/>
            <w:vMerge/>
            <w:hideMark/>
          </w:tcPr>
          <w:p w:rsidR="004543D4" w:rsidRPr="004543D4" w:rsidRDefault="004543D4" w:rsidP="004543D4">
            <w:pPr>
              <w:rPr>
                <w:rFonts w:ascii="Calibri" w:eastAsia="Calibri" w:hAnsi="Calibri"/>
                <w:b/>
                <w:bCs/>
                <w:szCs w:val="22"/>
                <w:lang w:val="en-CA"/>
              </w:rPr>
            </w:pPr>
          </w:p>
        </w:tc>
        <w:tc>
          <w:tcPr>
            <w:tcW w:w="102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546"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58"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7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384"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562"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690"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437"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c>
          <w:tcPr>
            <w:tcW w:w="785"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 </w:t>
            </w:r>
          </w:p>
        </w:tc>
      </w:tr>
    </w:tbl>
    <w:p w:rsidR="004543D4" w:rsidRPr="004543D4" w:rsidRDefault="004543D4" w:rsidP="004543D4">
      <w:pPr>
        <w:spacing w:after="160" w:line="259" w:lineRule="auto"/>
        <w:rPr>
          <w:rFonts w:ascii="Calibri" w:eastAsia="Calibri" w:hAnsi="Calibri"/>
          <w:szCs w:val="22"/>
          <w:lang w:val="en-CA"/>
        </w:rPr>
      </w:pPr>
    </w:p>
    <w:p w:rsidR="004543D4" w:rsidRDefault="004543D4">
      <w:r>
        <w:t>Descriptions of the fields on the program map follow on the next page.</w:t>
      </w:r>
    </w:p>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tbl>
      <w:tblPr>
        <w:tblStyle w:val="TableGrid2"/>
        <w:tblW w:w="0" w:type="auto"/>
        <w:tblLook w:val="04A0" w:firstRow="1" w:lastRow="0" w:firstColumn="1" w:lastColumn="0" w:noHBand="0" w:noVBand="1"/>
      </w:tblPr>
      <w:tblGrid>
        <w:gridCol w:w="1408"/>
        <w:gridCol w:w="4349"/>
        <w:gridCol w:w="1527"/>
        <w:gridCol w:w="1527"/>
      </w:tblGrid>
      <w:tr w:rsidR="004543D4" w:rsidRPr="004543D4" w:rsidTr="0018221D">
        <w:trPr>
          <w:trHeight w:val="300"/>
        </w:trPr>
        <w:tc>
          <w:tcPr>
            <w:tcW w:w="6124" w:type="dxa"/>
            <w:gridSpan w:val="2"/>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Vocational Outcomes:</w:t>
            </w:r>
          </w:p>
        </w:tc>
        <w:tc>
          <w:tcPr>
            <w:tcW w:w="1618" w:type="dxa"/>
            <w:noWrap/>
            <w:hideMark/>
          </w:tcPr>
          <w:p w:rsidR="004543D4" w:rsidRPr="004543D4" w:rsidRDefault="004543D4" w:rsidP="004543D4">
            <w:pPr>
              <w:rPr>
                <w:rFonts w:ascii="Calibri" w:eastAsia="Calibri" w:hAnsi="Calibri"/>
                <w:b/>
                <w:bCs/>
                <w:szCs w:val="22"/>
                <w:lang w:val="en-CA"/>
              </w:rPr>
            </w:pPr>
          </w:p>
        </w:tc>
        <w:tc>
          <w:tcPr>
            <w:tcW w:w="1618" w:type="dxa"/>
            <w:noWrap/>
            <w:hideMark/>
          </w:tcPr>
          <w:p w:rsidR="004543D4" w:rsidRPr="004543D4" w:rsidRDefault="004543D4" w:rsidP="004543D4">
            <w:pPr>
              <w:rPr>
                <w:rFonts w:ascii="Calibri" w:eastAsia="Calibri" w:hAnsi="Calibri"/>
                <w:szCs w:val="22"/>
                <w:lang w:val="en-CA"/>
              </w:rPr>
            </w:pPr>
          </w:p>
        </w:tc>
      </w:tr>
      <w:tr w:rsidR="004543D4" w:rsidRPr="004543D4" w:rsidTr="0018221D">
        <w:trPr>
          <w:trHeight w:val="300"/>
        </w:trPr>
        <w:tc>
          <w:tcPr>
            <w:tcW w:w="7742" w:type="dxa"/>
            <w:gridSpan w:val="3"/>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The graduate has reliably demonstrated the ability to:</w:t>
            </w:r>
          </w:p>
        </w:tc>
        <w:tc>
          <w:tcPr>
            <w:tcW w:w="1618" w:type="dxa"/>
            <w:noWrap/>
            <w:hideMark/>
          </w:tcPr>
          <w:p w:rsidR="004543D4" w:rsidRPr="004543D4" w:rsidRDefault="004543D4" w:rsidP="004543D4">
            <w:pPr>
              <w:rPr>
                <w:rFonts w:ascii="Calibri" w:eastAsia="Calibri" w:hAnsi="Calibri"/>
                <w:b/>
                <w:bCs/>
                <w:szCs w:val="22"/>
                <w:lang w:val="en-CA"/>
              </w:rPr>
            </w:pP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1</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Identify, classify and recognize the significance of a range of environmental samples and features in laboratory and field conditions, in accordance with professional standards and agency protocols.</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2</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Work safely in compliance with applicable municipal, provincial, and federal government legislation and guidelines, as well as industry standards and protocols.</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3</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Collect data, map and perform field and laboratory tests and analyses on representative environmental samples (soils, water, rocks, minerals, aggregates and anthropogenic materials, e.g. asphalt, concrete), in accordance with professional standards and agency protocols.</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4</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Competently calibrate, use and maintain field and laboratory equipment according to industry standards.</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5</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Use information technology tools, to effectively assemble, synthesize and present environmental data, in accordance with professional standards and ethics.</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6</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Evaluate appropriate field tests and field activities for site investigations in compliance with industry regulations and agency protocols.</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7</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Apply sustainability principles to environmental management activities and projects, in compliance with standardized environmental protocols, policies and procedures and industry regulations.</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8</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Conduct environmental risk assessments to identify hazards, opportunities or potential risks to human health and the environment in accordance with industry regulations and agency protocols.</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9</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Communicate technical information accurately and effectively in oral, written, and visual forms, to numerous stakeholders, in compliance with industry standards and established protocols.</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10</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Act in accordance with industry norms and professional codes of ethical practice.</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11</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Prepare a portfolio of best practices that reflects personal growth, job readiness, and resources for ongoing professional development and learning.</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12</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Provide basic project management support in accordance with professional standards and ethics.</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lastRenderedPageBreak/>
              <w:t>13</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Demonstrate a basic knowledge of corporate strategies and practices within a multi-stakeholder environment.</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14</w:t>
            </w: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Complete a Co-op Placement which meets the needs and expectations of the individual, the employer and the college, while adhering to legal, ethical, and professional standards and agency protocols.</w:t>
            </w: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p>
        </w:tc>
        <w:tc>
          <w:tcPr>
            <w:tcW w:w="4635" w:type="dxa"/>
            <w:noWrap/>
            <w:hideMark/>
          </w:tcPr>
          <w:p w:rsidR="004543D4" w:rsidRPr="004543D4" w:rsidRDefault="004543D4" w:rsidP="004543D4">
            <w:pPr>
              <w:rPr>
                <w:rFonts w:ascii="Calibri" w:eastAsia="Calibri" w:hAnsi="Calibri"/>
                <w:szCs w:val="22"/>
                <w:lang w:val="en-CA"/>
              </w:rPr>
            </w:pPr>
          </w:p>
        </w:tc>
        <w:tc>
          <w:tcPr>
            <w:tcW w:w="1618" w:type="dxa"/>
            <w:noWrap/>
            <w:hideMark/>
          </w:tcPr>
          <w:p w:rsidR="004543D4" w:rsidRPr="004543D4" w:rsidRDefault="004543D4" w:rsidP="004543D4">
            <w:pPr>
              <w:rPr>
                <w:rFonts w:ascii="Calibri" w:eastAsia="Calibri" w:hAnsi="Calibri"/>
                <w:szCs w:val="22"/>
                <w:lang w:val="en-CA"/>
              </w:rPr>
            </w:pPr>
          </w:p>
        </w:tc>
        <w:tc>
          <w:tcPr>
            <w:tcW w:w="1618" w:type="dxa"/>
            <w:noWrap/>
            <w:hideMark/>
          </w:tcPr>
          <w:p w:rsidR="004543D4" w:rsidRPr="004543D4" w:rsidRDefault="004543D4" w:rsidP="004543D4">
            <w:pPr>
              <w:rPr>
                <w:rFonts w:ascii="Calibri" w:eastAsia="Calibri" w:hAnsi="Calibri"/>
                <w:szCs w:val="22"/>
                <w:lang w:val="en-CA"/>
              </w:rPr>
            </w:pP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p>
        </w:tc>
        <w:tc>
          <w:tcPr>
            <w:tcW w:w="4635" w:type="dxa"/>
            <w:noWrap/>
            <w:hideMark/>
          </w:tcPr>
          <w:p w:rsidR="004543D4" w:rsidRPr="004543D4" w:rsidRDefault="004543D4" w:rsidP="004543D4">
            <w:pPr>
              <w:rPr>
                <w:rFonts w:ascii="Calibri" w:eastAsia="Calibri" w:hAnsi="Calibri"/>
                <w:szCs w:val="22"/>
                <w:lang w:val="en-CA"/>
              </w:rPr>
            </w:pPr>
          </w:p>
        </w:tc>
        <w:tc>
          <w:tcPr>
            <w:tcW w:w="1618" w:type="dxa"/>
            <w:noWrap/>
            <w:hideMark/>
          </w:tcPr>
          <w:p w:rsidR="004543D4" w:rsidRPr="004543D4" w:rsidRDefault="004543D4" w:rsidP="004543D4">
            <w:pPr>
              <w:rPr>
                <w:rFonts w:ascii="Calibri" w:eastAsia="Calibri" w:hAnsi="Calibri"/>
                <w:szCs w:val="22"/>
                <w:lang w:val="en-CA"/>
              </w:rPr>
            </w:pPr>
          </w:p>
        </w:tc>
        <w:tc>
          <w:tcPr>
            <w:tcW w:w="1618" w:type="dxa"/>
            <w:noWrap/>
            <w:hideMark/>
          </w:tcPr>
          <w:p w:rsidR="004543D4" w:rsidRPr="004543D4" w:rsidRDefault="004543D4" w:rsidP="004543D4">
            <w:pPr>
              <w:rPr>
                <w:rFonts w:ascii="Calibri" w:eastAsia="Calibri" w:hAnsi="Calibri"/>
                <w:szCs w:val="22"/>
                <w:lang w:val="en-CA"/>
              </w:rPr>
            </w:pP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p>
        </w:tc>
        <w:tc>
          <w:tcPr>
            <w:tcW w:w="4635" w:type="dxa"/>
            <w:noWrap/>
            <w:hideMark/>
          </w:tcPr>
          <w:p w:rsidR="004543D4" w:rsidRPr="004543D4" w:rsidRDefault="004543D4" w:rsidP="004543D4">
            <w:pPr>
              <w:rPr>
                <w:rFonts w:ascii="Calibri" w:eastAsia="Calibri" w:hAnsi="Calibri"/>
                <w:szCs w:val="22"/>
                <w:lang w:val="en-CA"/>
              </w:rPr>
            </w:pPr>
          </w:p>
        </w:tc>
        <w:tc>
          <w:tcPr>
            <w:tcW w:w="1618" w:type="dxa"/>
            <w:noWrap/>
            <w:hideMark/>
          </w:tcPr>
          <w:p w:rsidR="004543D4" w:rsidRPr="004543D4" w:rsidRDefault="004543D4" w:rsidP="004543D4">
            <w:pPr>
              <w:rPr>
                <w:rFonts w:ascii="Calibri" w:eastAsia="Calibri" w:hAnsi="Calibri"/>
                <w:szCs w:val="22"/>
                <w:lang w:val="en-CA"/>
              </w:rPr>
            </w:pPr>
          </w:p>
        </w:tc>
        <w:tc>
          <w:tcPr>
            <w:tcW w:w="1618" w:type="dxa"/>
            <w:noWrap/>
            <w:hideMark/>
          </w:tcPr>
          <w:p w:rsidR="004543D4" w:rsidRPr="004543D4" w:rsidRDefault="004543D4" w:rsidP="004543D4">
            <w:pPr>
              <w:rPr>
                <w:rFonts w:ascii="Calibri" w:eastAsia="Calibri" w:hAnsi="Calibri"/>
                <w:szCs w:val="22"/>
                <w:lang w:val="en-CA"/>
              </w:rPr>
            </w:pPr>
          </w:p>
        </w:tc>
      </w:tr>
      <w:tr w:rsidR="004543D4" w:rsidRPr="004543D4" w:rsidTr="0018221D">
        <w:trPr>
          <w:trHeight w:val="255"/>
        </w:trPr>
        <w:tc>
          <w:tcPr>
            <w:tcW w:w="1489" w:type="dxa"/>
            <w:noWrap/>
            <w:hideMark/>
          </w:tcPr>
          <w:p w:rsidR="004543D4" w:rsidRPr="004543D4" w:rsidRDefault="004543D4" w:rsidP="004543D4">
            <w:pPr>
              <w:rPr>
                <w:rFonts w:ascii="Calibri" w:eastAsia="Calibri" w:hAnsi="Calibri"/>
                <w:szCs w:val="22"/>
                <w:lang w:val="en-CA"/>
              </w:rPr>
            </w:pPr>
          </w:p>
        </w:tc>
        <w:tc>
          <w:tcPr>
            <w:tcW w:w="4635" w:type="dxa"/>
            <w:noWrap/>
            <w:hideMark/>
          </w:tcPr>
          <w:p w:rsidR="004543D4" w:rsidRPr="004543D4" w:rsidRDefault="004543D4" w:rsidP="004543D4">
            <w:pPr>
              <w:rPr>
                <w:rFonts w:ascii="Calibri" w:eastAsia="Calibri" w:hAnsi="Calibri"/>
                <w:szCs w:val="22"/>
                <w:lang w:val="en-CA"/>
              </w:rPr>
            </w:pPr>
          </w:p>
        </w:tc>
        <w:tc>
          <w:tcPr>
            <w:tcW w:w="1618" w:type="dxa"/>
            <w:noWrap/>
            <w:hideMark/>
          </w:tcPr>
          <w:p w:rsidR="004543D4" w:rsidRPr="004543D4" w:rsidRDefault="004543D4" w:rsidP="004543D4">
            <w:pPr>
              <w:rPr>
                <w:rFonts w:ascii="Calibri" w:eastAsia="Calibri" w:hAnsi="Calibri"/>
                <w:szCs w:val="22"/>
                <w:lang w:val="en-CA"/>
              </w:rPr>
            </w:pPr>
          </w:p>
        </w:tc>
        <w:tc>
          <w:tcPr>
            <w:tcW w:w="1618" w:type="dxa"/>
            <w:noWrap/>
            <w:hideMark/>
          </w:tcPr>
          <w:p w:rsidR="004543D4" w:rsidRPr="004543D4" w:rsidRDefault="004543D4" w:rsidP="004543D4">
            <w:pPr>
              <w:rPr>
                <w:rFonts w:ascii="Calibri" w:eastAsia="Calibri" w:hAnsi="Calibri"/>
                <w:szCs w:val="22"/>
                <w:lang w:val="en-CA"/>
              </w:rPr>
            </w:pPr>
          </w:p>
        </w:tc>
      </w:tr>
      <w:tr w:rsidR="004543D4" w:rsidRPr="004543D4" w:rsidTr="0018221D">
        <w:trPr>
          <w:trHeight w:val="300"/>
        </w:trPr>
        <w:tc>
          <w:tcPr>
            <w:tcW w:w="1489" w:type="dxa"/>
            <w:noWrap/>
            <w:hideMark/>
          </w:tcPr>
          <w:p w:rsidR="004543D4" w:rsidRPr="004543D4" w:rsidRDefault="004543D4" w:rsidP="004543D4">
            <w:pPr>
              <w:rPr>
                <w:rFonts w:ascii="Calibri" w:eastAsia="Calibri" w:hAnsi="Calibri"/>
                <w:szCs w:val="22"/>
                <w:lang w:val="en-CA"/>
              </w:rPr>
            </w:pPr>
          </w:p>
        </w:tc>
        <w:tc>
          <w:tcPr>
            <w:tcW w:w="7871" w:type="dxa"/>
            <w:gridSpan w:val="3"/>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ESSENTIAL EMPLOYABILITY SKILLS OUTCOMES</w:t>
            </w:r>
          </w:p>
        </w:tc>
      </w:tr>
      <w:tr w:rsidR="004543D4" w:rsidRPr="004543D4" w:rsidTr="0018221D">
        <w:trPr>
          <w:trHeight w:val="300"/>
        </w:trPr>
        <w:tc>
          <w:tcPr>
            <w:tcW w:w="1489" w:type="dxa"/>
            <w:noWrap/>
            <w:hideMark/>
          </w:tcPr>
          <w:p w:rsidR="004543D4" w:rsidRPr="004543D4" w:rsidRDefault="004543D4" w:rsidP="004543D4">
            <w:pPr>
              <w:rPr>
                <w:rFonts w:ascii="Calibri" w:eastAsia="Calibri" w:hAnsi="Calibri"/>
                <w:b/>
                <w:bCs/>
                <w:szCs w:val="22"/>
                <w:lang w:val="en-CA"/>
              </w:rPr>
            </w:pPr>
          </w:p>
        </w:tc>
        <w:tc>
          <w:tcPr>
            <w:tcW w:w="7871" w:type="dxa"/>
            <w:gridSpan w:val="3"/>
            <w:noWrap/>
            <w:hideMark/>
          </w:tcPr>
          <w:p w:rsidR="004543D4" w:rsidRPr="004543D4" w:rsidRDefault="004543D4" w:rsidP="004543D4">
            <w:pPr>
              <w:rPr>
                <w:rFonts w:ascii="Calibri" w:eastAsia="Calibri" w:hAnsi="Calibri"/>
                <w:b/>
                <w:bCs/>
                <w:szCs w:val="22"/>
                <w:lang w:val="en-CA"/>
              </w:rPr>
            </w:pPr>
            <w:r w:rsidRPr="004543D4">
              <w:rPr>
                <w:rFonts w:ascii="Calibri" w:eastAsia="Calibri" w:hAnsi="Calibri"/>
                <w:b/>
                <w:bCs/>
                <w:szCs w:val="22"/>
                <w:lang w:val="en-CA"/>
              </w:rPr>
              <w:t>The graduate has reliably demonstrated the ability to:</w:t>
            </w:r>
          </w:p>
        </w:tc>
      </w:tr>
      <w:tr w:rsidR="004543D4" w:rsidRPr="004543D4" w:rsidTr="0018221D">
        <w:trPr>
          <w:trHeight w:val="285"/>
        </w:trPr>
        <w:tc>
          <w:tcPr>
            <w:tcW w:w="1489" w:type="dxa"/>
            <w:noWrap/>
            <w:hideMark/>
          </w:tcPr>
          <w:p w:rsidR="004543D4" w:rsidRPr="004543D4" w:rsidRDefault="004543D4" w:rsidP="004543D4">
            <w:pPr>
              <w:rPr>
                <w:rFonts w:ascii="Calibri" w:eastAsia="Calibri" w:hAnsi="Calibri"/>
                <w:b/>
                <w:bCs/>
                <w:szCs w:val="22"/>
                <w:lang w:val="en-CA"/>
              </w:rPr>
            </w:pP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1.    Communicate clearly, concisely and correctly in the written, spoken and visual form that fulfills the purpose and the needs of audience.</w:t>
            </w:r>
          </w:p>
        </w:tc>
      </w:tr>
      <w:tr w:rsidR="004543D4" w:rsidRPr="004543D4" w:rsidTr="0018221D">
        <w:trPr>
          <w:trHeight w:val="285"/>
        </w:trPr>
        <w:tc>
          <w:tcPr>
            <w:tcW w:w="1489" w:type="dxa"/>
            <w:noWrap/>
            <w:hideMark/>
          </w:tcPr>
          <w:p w:rsidR="004543D4" w:rsidRPr="004543D4" w:rsidRDefault="004543D4" w:rsidP="004543D4">
            <w:pPr>
              <w:rPr>
                <w:rFonts w:ascii="Calibri" w:eastAsia="Calibri" w:hAnsi="Calibri"/>
                <w:szCs w:val="22"/>
                <w:lang w:val="en-CA"/>
              </w:rPr>
            </w:pP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2.    Respond to written, spoken or visual messages in a manner that ensures effective communication.</w:t>
            </w:r>
          </w:p>
        </w:tc>
      </w:tr>
      <w:tr w:rsidR="004543D4" w:rsidRPr="004543D4" w:rsidTr="0018221D">
        <w:trPr>
          <w:trHeight w:val="285"/>
        </w:trPr>
        <w:tc>
          <w:tcPr>
            <w:tcW w:w="1489" w:type="dxa"/>
            <w:noWrap/>
            <w:hideMark/>
          </w:tcPr>
          <w:p w:rsidR="004543D4" w:rsidRPr="004543D4" w:rsidRDefault="004543D4" w:rsidP="004543D4">
            <w:pPr>
              <w:rPr>
                <w:rFonts w:ascii="Calibri" w:eastAsia="Calibri" w:hAnsi="Calibri"/>
                <w:szCs w:val="22"/>
                <w:lang w:val="en-CA"/>
              </w:rPr>
            </w:pP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3.    Execute mathematical operations accurately.</w:t>
            </w:r>
          </w:p>
        </w:tc>
      </w:tr>
      <w:tr w:rsidR="004543D4" w:rsidRPr="004543D4" w:rsidTr="0018221D">
        <w:trPr>
          <w:trHeight w:val="285"/>
        </w:trPr>
        <w:tc>
          <w:tcPr>
            <w:tcW w:w="1489" w:type="dxa"/>
            <w:noWrap/>
            <w:hideMark/>
          </w:tcPr>
          <w:p w:rsidR="004543D4" w:rsidRPr="004543D4" w:rsidRDefault="004543D4" w:rsidP="004543D4">
            <w:pPr>
              <w:rPr>
                <w:rFonts w:ascii="Calibri" w:eastAsia="Calibri" w:hAnsi="Calibri"/>
                <w:szCs w:val="22"/>
                <w:lang w:val="en-CA"/>
              </w:rPr>
            </w:pP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4.    Apply a systematic approach to solve problems.</w:t>
            </w:r>
          </w:p>
        </w:tc>
      </w:tr>
      <w:tr w:rsidR="004543D4" w:rsidRPr="004543D4" w:rsidTr="0018221D">
        <w:trPr>
          <w:trHeight w:val="285"/>
        </w:trPr>
        <w:tc>
          <w:tcPr>
            <w:tcW w:w="1489" w:type="dxa"/>
            <w:noWrap/>
            <w:hideMark/>
          </w:tcPr>
          <w:p w:rsidR="004543D4" w:rsidRPr="004543D4" w:rsidRDefault="004543D4" w:rsidP="004543D4">
            <w:pPr>
              <w:rPr>
                <w:rFonts w:ascii="Calibri" w:eastAsia="Calibri" w:hAnsi="Calibri"/>
                <w:szCs w:val="22"/>
                <w:lang w:val="en-CA"/>
              </w:rPr>
            </w:pP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5.    Use a variety of thinking skills to anticipate and solve problems.</w:t>
            </w:r>
          </w:p>
        </w:tc>
      </w:tr>
      <w:tr w:rsidR="004543D4" w:rsidRPr="004543D4" w:rsidTr="0018221D">
        <w:trPr>
          <w:trHeight w:val="285"/>
        </w:trPr>
        <w:tc>
          <w:tcPr>
            <w:tcW w:w="1489" w:type="dxa"/>
            <w:noWrap/>
            <w:hideMark/>
          </w:tcPr>
          <w:p w:rsidR="004543D4" w:rsidRPr="004543D4" w:rsidRDefault="004543D4" w:rsidP="004543D4">
            <w:pPr>
              <w:rPr>
                <w:rFonts w:ascii="Calibri" w:eastAsia="Calibri" w:hAnsi="Calibri"/>
                <w:szCs w:val="22"/>
                <w:lang w:val="en-CA"/>
              </w:rPr>
            </w:pP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6.    Locate, select, organize and document information using appropriate technology and information systems.</w:t>
            </w:r>
          </w:p>
        </w:tc>
      </w:tr>
      <w:tr w:rsidR="004543D4" w:rsidRPr="004543D4" w:rsidTr="0018221D">
        <w:trPr>
          <w:trHeight w:val="285"/>
        </w:trPr>
        <w:tc>
          <w:tcPr>
            <w:tcW w:w="1489" w:type="dxa"/>
            <w:noWrap/>
            <w:hideMark/>
          </w:tcPr>
          <w:p w:rsidR="004543D4" w:rsidRPr="004543D4" w:rsidRDefault="004543D4" w:rsidP="004543D4">
            <w:pPr>
              <w:rPr>
                <w:rFonts w:ascii="Calibri" w:eastAsia="Calibri" w:hAnsi="Calibri"/>
                <w:szCs w:val="22"/>
                <w:lang w:val="en-CA"/>
              </w:rPr>
            </w:pP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7.    Analyze, evaluate and apply relevant information from a variety of sources.</w:t>
            </w:r>
          </w:p>
        </w:tc>
      </w:tr>
      <w:tr w:rsidR="004543D4" w:rsidRPr="004543D4" w:rsidTr="0018221D">
        <w:trPr>
          <w:trHeight w:val="285"/>
        </w:trPr>
        <w:tc>
          <w:tcPr>
            <w:tcW w:w="1489" w:type="dxa"/>
            <w:noWrap/>
            <w:hideMark/>
          </w:tcPr>
          <w:p w:rsidR="004543D4" w:rsidRPr="004543D4" w:rsidRDefault="004543D4" w:rsidP="004543D4">
            <w:pPr>
              <w:rPr>
                <w:rFonts w:ascii="Calibri" w:eastAsia="Calibri" w:hAnsi="Calibri"/>
                <w:szCs w:val="22"/>
                <w:lang w:val="en-CA"/>
              </w:rPr>
            </w:pP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8.    Show respect for the diverse opinions, values, belief systems and contributions of others.</w:t>
            </w:r>
          </w:p>
        </w:tc>
      </w:tr>
      <w:tr w:rsidR="004543D4" w:rsidRPr="004543D4" w:rsidTr="0018221D">
        <w:trPr>
          <w:trHeight w:val="285"/>
        </w:trPr>
        <w:tc>
          <w:tcPr>
            <w:tcW w:w="1489" w:type="dxa"/>
            <w:noWrap/>
            <w:hideMark/>
          </w:tcPr>
          <w:p w:rsidR="004543D4" w:rsidRPr="004543D4" w:rsidRDefault="004543D4" w:rsidP="004543D4">
            <w:pPr>
              <w:rPr>
                <w:rFonts w:ascii="Calibri" w:eastAsia="Calibri" w:hAnsi="Calibri"/>
                <w:szCs w:val="22"/>
                <w:lang w:val="en-CA"/>
              </w:rPr>
            </w:pP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9.    Interact with others in groups or teams in ways that contribute to effective working relationships and the achievement of goals.</w:t>
            </w:r>
          </w:p>
        </w:tc>
      </w:tr>
      <w:tr w:rsidR="004543D4" w:rsidRPr="004543D4" w:rsidTr="0018221D">
        <w:trPr>
          <w:trHeight w:val="285"/>
        </w:trPr>
        <w:tc>
          <w:tcPr>
            <w:tcW w:w="1489" w:type="dxa"/>
            <w:noWrap/>
            <w:hideMark/>
          </w:tcPr>
          <w:p w:rsidR="004543D4" w:rsidRPr="004543D4" w:rsidRDefault="004543D4" w:rsidP="004543D4">
            <w:pPr>
              <w:rPr>
                <w:rFonts w:ascii="Calibri" w:eastAsia="Calibri" w:hAnsi="Calibri"/>
                <w:szCs w:val="22"/>
                <w:lang w:val="en-CA"/>
              </w:rPr>
            </w:pP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10.  Manage the use of time and other resources to complete projects.</w:t>
            </w:r>
          </w:p>
        </w:tc>
      </w:tr>
      <w:tr w:rsidR="004543D4" w:rsidRPr="004543D4" w:rsidTr="0018221D">
        <w:trPr>
          <w:trHeight w:val="285"/>
        </w:trPr>
        <w:tc>
          <w:tcPr>
            <w:tcW w:w="1489" w:type="dxa"/>
            <w:noWrap/>
            <w:hideMark/>
          </w:tcPr>
          <w:p w:rsidR="004543D4" w:rsidRPr="004543D4" w:rsidRDefault="004543D4" w:rsidP="004543D4">
            <w:pPr>
              <w:rPr>
                <w:rFonts w:ascii="Calibri" w:eastAsia="Calibri" w:hAnsi="Calibri"/>
                <w:szCs w:val="22"/>
                <w:lang w:val="en-CA"/>
              </w:rPr>
            </w:pPr>
          </w:p>
        </w:tc>
        <w:tc>
          <w:tcPr>
            <w:tcW w:w="7871" w:type="dxa"/>
            <w:gridSpan w:val="3"/>
            <w:noWrap/>
            <w:hideMark/>
          </w:tcPr>
          <w:p w:rsidR="004543D4" w:rsidRPr="004543D4" w:rsidRDefault="004543D4" w:rsidP="004543D4">
            <w:pPr>
              <w:rPr>
                <w:rFonts w:ascii="Calibri" w:eastAsia="Calibri" w:hAnsi="Calibri"/>
                <w:szCs w:val="22"/>
                <w:lang w:val="en-CA"/>
              </w:rPr>
            </w:pPr>
            <w:r w:rsidRPr="004543D4">
              <w:rPr>
                <w:rFonts w:ascii="Calibri" w:eastAsia="Calibri" w:hAnsi="Calibri"/>
                <w:szCs w:val="22"/>
                <w:lang w:val="en-CA"/>
              </w:rPr>
              <w:t>11.  Take responsibility for one’s own actions, decisions and consequences.</w:t>
            </w:r>
          </w:p>
        </w:tc>
      </w:tr>
    </w:tbl>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p w:rsidR="004543D4" w:rsidRDefault="004543D4"/>
    <w:sectPr w:rsidR="004543D4"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1D" w:rsidRDefault="0018221D" w:rsidP="00EA4DDF">
      <w:r>
        <w:separator/>
      </w:r>
    </w:p>
  </w:endnote>
  <w:endnote w:type="continuationSeparator" w:id="0">
    <w:p w:rsidR="0018221D" w:rsidRDefault="0018221D"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D" w:rsidRDefault="0018221D"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221D" w:rsidRDefault="0018221D" w:rsidP="00AB5A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D" w:rsidRPr="007818D9" w:rsidRDefault="0018221D"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255DAB">
      <w:rPr>
        <w:rStyle w:val="PageNumber"/>
        <w:rFonts w:ascii="Verdana" w:hAnsi="Verdana"/>
        <w:noProof/>
        <w:sz w:val="18"/>
        <w:szCs w:val="18"/>
      </w:rPr>
      <w:t>2</w:t>
    </w:r>
    <w:r w:rsidRPr="007818D9">
      <w:rPr>
        <w:rStyle w:val="PageNumber"/>
        <w:rFonts w:ascii="Verdana" w:hAnsi="Verdana"/>
        <w:sz w:val="18"/>
        <w:szCs w:val="18"/>
      </w:rPr>
      <w:fldChar w:fldCharType="end"/>
    </w:r>
  </w:p>
  <w:p w:rsidR="0018221D" w:rsidRDefault="0018221D"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rsidR="0018221D" w:rsidRPr="007818D9" w:rsidRDefault="0018221D"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rsidR="0018221D" w:rsidRPr="007B4CD3" w:rsidRDefault="0018221D"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1D" w:rsidRDefault="0018221D" w:rsidP="00EA4DDF">
      <w:r>
        <w:separator/>
      </w:r>
    </w:p>
  </w:footnote>
  <w:footnote w:type="continuationSeparator" w:id="0">
    <w:p w:rsidR="0018221D" w:rsidRDefault="0018221D" w:rsidP="00EA4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D" w:rsidRDefault="0018221D" w:rsidP="00AB5A30">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C5D02"/>
    <w:multiLevelType w:val="hybridMultilevel"/>
    <w:tmpl w:val="09E26898"/>
    <w:lvl w:ilvl="0" w:tplc="58205F0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D1C87"/>
    <w:multiLevelType w:val="hybridMultilevel"/>
    <w:tmpl w:val="DE7CE68A"/>
    <w:lvl w:ilvl="0" w:tplc="C45A54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4540729"/>
    <w:multiLevelType w:val="hybridMultilevel"/>
    <w:tmpl w:val="D7D488EC"/>
    <w:lvl w:ilvl="0" w:tplc="C45A5484">
      <w:start w:val="1"/>
      <w:numFmt w:val="lowerLetter"/>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4762667"/>
    <w:multiLevelType w:val="hybridMultilevel"/>
    <w:tmpl w:val="D5A46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77392F"/>
    <w:multiLevelType w:val="hybridMultilevel"/>
    <w:tmpl w:val="209A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DD52B8"/>
    <w:multiLevelType w:val="hybridMultilevel"/>
    <w:tmpl w:val="B0182D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86901"/>
    <w:multiLevelType w:val="hybridMultilevel"/>
    <w:tmpl w:val="F51248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93CC0"/>
    <w:multiLevelType w:val="hybridMultilevel"/>
    <w:tmpl w:val="64685F28"/>
    <w:lvl w:ilvl="0" w:tplc="6D48C9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A1974"/>
    <w:multiLevelType w:val="hybridMultilevel"/>
    <w:tmpl w:val="494EA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4555B0"/>
    <w:multiLevelType w:val="hybridMultilevel"/>
    <w:tmpl w:val="1B5633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25" w15:restartNumberingAfterBreak="0">
    <w:nsid w:val="41035D07"/>
    <w:multiLevelType w:val="hybridMultilevel"/>
    <w:tmpl w:val="096CC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3A22DF"/>
    <w:multiLevelType w:val="hybridMultilevel"/>
    <w:tmpl w:val="162CF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53CF01A2"/>
    <w:multiLevelType w:val="hybridMultilevel"/>
    <w:tmpl w:val="48F2CF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50666"/>
    <w:multiLevelType w:val="hybridMultilevel"/>
    <w:tmpl w:val="2ED03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332E52"/>
    <w:multiLevelType w:val="hybridMultilevel"/>
    <w:tmpl w:val="8FB234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17732"/>
    <w:multiLevelType w:val="hybridMultilevel"/>
    <w:tmpl w:val="F3F8F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9B51C3"/>
    <w:multiLevelType w:val="hybridMultilevel"/>
    <w:tmpl w:val="162CF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29"/>
  </w:num>
  <w:num w:numId="4">
    <w:abstractNumId w:val="1"/>
  </w:num>
  <w:num w:numId="5">
    <w:abstractNumId w:val="17"/>
  </w:num>
  <w:num w:numId="6">
    <w:abstractNumId w:val="28"/>
  </w:num>
  <w:num w:numId="7">
    <w:abstractNumId w:val="37"/>
  </w:num>
  <w:num w:numId="8">
    <w:abstractNumId w:val="41"/>
  </w:num>
  <w:num w:numId="9">
    <w:abstractNumId w:val="26"/>
  </w:num>
  <w:num w:numId="10">
    <w:abstractNumId w:val="14"/>
  </w:num>
  <w:num w:numId="11">
    <w:abstractNumId w:val="13"/>
  </w:num>
  <w:num w:numId="12">
    <w:abstractNumId w:val="3"/>
  </w:num>
  <w:num w:numId="13">
    <w:abstractNumId w:val="33"/>
  </w:num>
  <w:num w:numId="14">
    <w:abstractNumId w:val="10"/>
  </w:num>
  <w:num w:numId="15">
    <w:abstractNumId w:val="42"/>
  </w:num>
  <w:num w:numId="16">
    <w:abstractNumId w:val="21"/>
  </w:num>
  <w:num w:numId="17">
    <w:abstractNumId w:val="45"/>
  </w:num>
  <w:num w:numId="18">
    <w:abstractNumId w:val="2"/>
  </w:num>
  <w:num w:numId="19">
    <w:abstractNumId w:val="39"/>
  </w:num>
  <w:num w:numId="20">
    <w:abstractNumId w:val="43"/>
  </w:num>
  <w:num w:numId="21">
    <w:abstractNumId w:val="12"/>
  </w:num>
  <w:num w:numId="22">
    <w:abstractNumId w:val="18"/>
  </w:num>
  <w:num w:numId="23">
    <w:abstractNumId w:val="38"/>
  </w:num>
  <w:num w:numId="24">
    <w:abstractNumId w:val="27"/>
  </w:num>
  <w:num w:numId="25">
    <w:abstractNumId w:val="0"/>
  </w:num>
  <w:num w:numId="26">
    <w:abstractNumId w:val="35"/>
  </w:num>
  <w:num w:numId="27">
    <w:abstractNumId w:val="16"/>
  </w:num>
  <w:num w:numId="28">
    <w:abstractNumId w:val="31"/>
  </w:num>
  <w:num w:numId="29">
    <w:abstractNumId w:val="20"/>
  </w:num>
  <w:num w:numId="30">
    <w:abstractNumId w:val="4"/>
  </w:num>
  <w:num w:numId="31">
    <w:abstractNumId w:val="32"/>
  </w:num>
  <w:num w:numId="32">
    <w:abstractNumId w:val="34"/>
  </w:num>
  <w:num w:numId="33">
    <w:abstractNumId w:val="25"/>
  </w:num>
  <w:num w:numId="34">
    <w:abstractNumId w:val="15"/>
  </w:num>
  <w:num w:numId="35">
    <w:abstractNumId w:val="30"/>
  </w:num>
  <w:num w:numId="36">
    <w:abstractNumId w:val="5"/>
  </w:num>
  <w:num w:numId="37">
    <w:abstractNumId w:val="6"/>
  </w:num>
  <w:num w:numId="38">
    <w:abstractNumId w:val="44"/>
  </w:num>
  <w:num w:numId="39">
    <w:abstractNumId w:val="23"/>
  </w:num>
  <w:num w:numId="40">
    <w:abstractNumId w:val="19"/>
  </w:num>
  <w:num w:numId="41">
    <w:abstractNumId w:val="36"/>
  </w:num>
  <w:num w:numId="42">
    <w:abstractNumId w:val="9"/>
  </w:num>
  <w:num w:numId="43">
    <w:abstractNumId w:val="7"/>
  </w:num>
  <w:num w:numId="44">
    <w:abstractNumId w:val="8"/>
  </w:num>
  <w:num w:numId="45">
    <w:abstractNumId w:val="40"/>
  </w:num>
  <w:num w:numId="46">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3C66"/>
    <w:rsid w:val="00005971"/>
    <w:rsid w:val="00010613"/>
    <w:rsid w:val="00010B99"/>
    <w:rsid w:val="000138AB"/>
    <w:rsid w:val="000140FF"/>
    <w:rsid w:val="0001605F"/>
    <w:rsid w:val="00016630"/>
    <w:rsid w:val="00020D7E"/>
    <w:rsid w:val="00021BF5"/>
    <w:rsid w:val="000231C1"/>
    <w:rsid w:val="0002510F"/>
    <w:rsid w:val="00025EAB"/>
    <w:rsid w:val="00026BC0"/>
    <w:rsid w:val="00037315"/>
    <w:rsid w:val="000411BE"/>
    <w:rsid w:val="00041FFE"/>
    <w:rsid w:val="00043CB8"/>
    <w:rsid w:val="00043D2B"/>
    <w:rsid w:val="000441D4"/>
    <w:rsid w:val="00044988"/>
    <w:rsid w:val="00045E73"/>
    <w:rsid w:val="00047436"/>
    <w:rsid w:val="000533DE"/>
    <w:rsid w:val="00057029"/>
    <w:rsid w:val="0006516C"/>
    <w:rsid w:val="00070197"/>
    <w:rsid w:val="00070524"/>
    <w:rsid w:val="000715B2"/>
    <w:rsid w:val="0007341A"/>
    <w:rsid w:val="00073721"/>
    <w:rsid w:val="00082E33"/>
    <w:rsid w:val="00082F7B"/>
    <w:rsid w:val="00083622"/>
    <w:rsid w:val="00084F95"/>
    <w:rsid w:val="00086C9A"/>
    <w:rsid w:val="00087434"/>
    <w:rsid w:val="000923F3"/>
    <w:rsid w:val="00094768"/>
    <w:rsid w:val="000A1C97"/>
    <w:rsid w:val="000A755C"/>
    <w:rsid w:val="000A7795"/>
    <w:rsid w:val="000B115F"/>
    <w:rsid w:val="000B344C"/>
    <w:rsid w:val="000B4CDA"/>
    <w:rsid w:val="000B766F"/>
    <w:rsid w:val="000B7D38"/>
    <w:rsid w:val="000C19C1"/>
    <w:rsid w:val="000C1B9B"/>
    <w:rsid w:val="000C27E7"/>
    <w:rsid w:val="000D1167"/>
    <w:rsid w:val="000D5D55"/>
    <w:rsid w:val="000D5F41"/>
    <w:rsid w:val="000E2222"/>
    <w:rsid w:val="000E32E2"/>
    <w:rsid w:val="000E4067"/>
    <w:rsid w:val="000E55CB"/>
    <w:rsid w:val="000E5C92"/>
    <w:rsid w:val="000E5F14"/>
    <w:rsid w:val="000E65D8"/>
    <w:rsid w:val="000F34C5"/>
    <w:rsid w:val="000F4401"/>
    <w:rsid w:val="000F4CBF"/>
    <w:rsid w:val="000F7C83"/>
    <w:rsid w:val="001043E5"/>
    <w:rsid w:val="00105FBF"/>
    <w:rsid w:val="00106912"/>
    <w:rsid w:val="0010704A"/>
    <w:rsid w:val="00107143"/>
    <w:rsid w:val="00107314"/>
    <w:rsid w:val="00111574"/>
    <w:rsid w:val="00111BE3"/>
    <w:rsid w:val="001126F6"/>
    <w:rsid w:val="00115864"/>
    <w:rsid w:val="00116BEE"/>
    <w:rsid w:val="0012077C"/>
    <w:rsid w:val="00120C72"/>
    <w:rsid w:val="001253C7"/>
    <w:rsid w:val="001303C7"/>
    <w:rsid w:val="00131107"/>
    <w:rsid w:val="00131165"/>
    <w:rsid w:val="00132D23"/>
    <w:rsid w:val="001330D0"/>
    <w:rsid w:val="00143ADB"/>
    <w:rsid w:val="001446F3"/>
    <w:rsid w:val="001449B9"/>
    <w:rsid w:val="001467BF"/>
    <w:rsid w:val="001472B0"/>
    <w:rsid w:val="001540BA"/>
    <w:rsid w:val="0015415E"/>
    <w:rsid w:val="00154426"/>
    <w:rsid w:val="00155B00"/>
    <w:rsid w:val="00155D46"/>
    <w:rsid w:val="00157DCD"/>
    <w:rsid w:val="001618AC"/>
    <w:rsid w:val="00166BB7"/>
    <w:rsid w:val="00167B28"/>
    <w:rsid w:val="00171610"/>
    <w:rsid w:val="0017346C"/>
    <w:rsid w:val="00173990"/>
    <w:rsid w:val="00173AE9"/>
    <w:rsid w:val="00174705"/>
    <w:rsid w:val="00174729"/>
    <w:rsid w:val="001749AD"/>
    <w:rsid w:val="00176141"/>
    <w:rsid w:val="001820C1"/>
    <w:rsid w:val="0018221D"/>
    <w:rsid w:val="00182916"/>
    <w:rsid w:val="001901C1"/>
    <w:rsid w:val="00192911"/>
    <w:rsid w:val="00192E75"/>
    <w:rsid w:val="001952CE"/>
    <w:rsid w:val="001973E1"/>
    <w:rsid w:val="001A441B"/>
    <w:rsid w:val="001B0FC4"/>
    <w:rsid w:val="001B1B83"/>
    <w:rsid w:val="001B7A61"/>
    <w:rsid w:val="001C0FE4"/>
    <w:rsid w:val="001C1951"/>
    <w:rsid w:val="001C3B00"/>
    <w:rsid w:val="001C7E64"/>
    <w:rsid w:val="001D2C83"/>
    <w:rsid w:val="001D2E90"/>
    <w:rsid w:val="001D78B3"/>
    <w:rsid w:val="001E32A0"/>
    <w:rsid w:val="001E39E1"/>
    <w:rsid w:val="001E79ED"/>
    <w:rsid w:val="001F1868"/>
    <w:rsid w:val="001F2770"/>
    <w:rsid w:val="001F3243"/>
    <w:rsid w:val="001F38E6"/>
    <w:rsid w:val="001F4612"/>
    <w:rsid w:val="001F6088"/>
    <w:rsid w:val="002036B3"/>
    <w:rsid w:val="002061B2"/>
    <w:rsid w:val="0020655B"/>
    <w:rsid w:val="002074DA"/>
    <w:rsid w:val="002078C9"/>
    <w:rsid w:val="002116CE"/>
    <w:rsid w:val="00213B02"/>
    <w:rsid w:val="00216C21"/>
    <w:rsid w:val="00222E4E"/>
    <w:rsid w:val="0022315D"/>
    <w:rsid w:val="00231B02"/>
    <w:rsid w:val="002349D2"/>
    <w:rsid w:val="0023628C"/>
    <w:rsid w:val="0023644D"/>
    <w:rsid w:val="00237332"/>
    <w:rsid w:val="002419F7"/>
    <w:rsid w:val="00242B5A"/>
    <w:rsid w:val="00245C6B"/>
    <w:rsid w:val="00250439"/>
    <w:rsid w:val="002536A1"/>
    <w:rsid w:val="00255696"/>
    <w:rsid w:val="00255933"/>
    <w:rsid w:val="00255DAB"/>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84C0D"/>
    <w:rsid w:val="00291638"/>
    <w:rsid w:val="00292F13"/>
    <w:rsid w:val="002954E8"/>
    <w:rsid w:val="00296ED6"/>
    <w:rsid w:val="0029793E"/>
    <w:rsid w:val="00297BC7"/>
    <w:rsid w:val="002A5775"/>
    <w:rsid w:val="002B0244"/>
    <w:rsid w:val="002B162E"/>
    <w:rsid w:val="002B2105"/>
    <w:rsid w:val="002C0BF6"/>
    <w:rsid w:val="002C1825"/>
    <w:rsid w:val="002C2373"/>
    <w:rsid w:val="002C40A0"/>
    <w:rsid w:val="002D003B"/>
    <w:rsid w:val="002D0A37"/>
    <w:rsid w:val="002D4A6D"/>
    <w:rsid w:val="002D5727"/>
    <w:rsid w:val="002D668D"/>
    <w:rsid w:val="002E36FD"/>
    <w:rsid w:val="002E5265"/>
    <w:rsid w:val="002F356E"/>
    <w:rsid w:val="002F438A"/>
    <w:rsid w:val="002F5CC1"/>
    <w:rsid w:val="00301957"/>
    <w:rsid w:val="00302D5B"/>
    <w:rsid w:val="003059CA"/>
    <w:rsid w:val="0031210A"/>
    <w:rsid w:val="00314C05"/>
    <w:rsid w:val="00315632"/>
    <w:rsid w:val="0031718A"/>
    <w:rsid w:val="003214CF"/>
    <w:rsid w:val="003235C5"/>
    <w:rsid w:val="00326EC0"/>
    <w:rsid w:val="0032707E"/>
    <w:rsid w:val="003300EB"/>
    <w:rsid w:val="00330E6C"/>
    <w:rsid w:val="00331ECC"/>
    <w:rsid w:val="00333AAD"/>
    <w:rsid w:val="00337F9A"/>
    <w:rsid w:val="00342A0D"/>
    <w:rsid w:val="00343283"/>
    <w:rsid w:val="00343657"/>
    <w:rsid w:val="003458C5"/>
    <w:rsid w:val="003471F4"/>
    <w:rsid w:val="00350B36"/>
    <w:rsid w:val="00350E72"/>
    <w:rsid w:val="00351839"/>
    <w:rsid w:val="003519B0"/>
    <w:rsid w:val="00354E08"/>
    <w:rsid w:val="0035538A"/>
    <w:rsid w:val="00356F7A"/>
    <w:rsid w:val="00360551"/>
    <w:rsid w:val="00360C63"/>
    <w:rsid w:val="00360EEA"/>
    <w:rsid w:val="0036350B"/>
    <w:rsid w:val="0036353B"/>
    <w:rsid w:val="0036650F"/>
    <w:rsid w:val="00367677"/>
    <w:rsid w:val="00370566"/>
    <w:rsid w:val="003713E2"/>
    <w:rsid w:val="00371990"/>
    <w:rsid w:val="003757DF"/>
    <w:rsid w:val="00382292"/>
    <w:rsid w:val="00395262"/>
    <w:rsid w:val="003964B2"/>
    <w:rsid w:val="003965C2"/>
    <w:rsid w:val="003974A1"/>
    <w:rsid w:val="003A727B"/>
    <w:rsid w:val="003B031F"/>
    <w:rsid w:val="003B2A32"/>
    <w:rsid w:val="003B45B1"/>
    <w:rsid w:val="003B4A15"/>
    <w:rsid w:val="003C121F"/>
    <w:rsid w:val="003C3EDA"/>
    <w:rsid w:val="003D17FD"/>
    <w:rsid w:val="003D24CF"/>
    <w:rsid w:val="003D2926"/>
    <w:rsid w:val="003D4388"/>
    <w:rsid w:val="003D5C2E"/>
    <w:rsid w:val="003E0796"/>
    <w:rsid w:val="003E0D78"/>
    <w:rsid w:val="003E4981"/>
    <w:rsid w:val="003E5102"/>
    <w:rsid w:val="003E5D38"/>
    <w:rsid w:val="003E65BE"/>
    <w:rsid w:val="003E66AA"/>
    <w:rsid w:val="003E6777"/>
    <w:rsid w:val="003E6C7F"/>
    <w:rsid w:val="003F0743"/>
    <w:rsid w:val="003F0937"/>
    <w:rsid w:val="003F0D45"/>
    <w:rsid w:val="003F2876"/>
    <w:rsid w:val="003F42AF"/>
    <w:rsid w:val="00403F58"/>
    <w:rsid w:val="004057AA"/>
    <w:rsid w:val="0040599D"/>
    <w:rsid w:val="00406984"/>
    <w:rsid w:val="00410345"/>
    <w:rsid w:val="00412A6D"/>
    <w:rsid w:val="004142B2"/>
    <w:rsid w:val="00414AAA"/>
    <w:rsid w:val="00415A77"/>
    <w:rsid w:val="0041655E"/>
    <w:rsid w:val="004178AC"/>
    <w:rsid w:val="00417AD4"/>
    <w:rsid w:val="004204C6"/>
    <w:rsid w:val="00421CB0"/>
    <w:rsid w:val="00422494"/>
    <w:rsid w:val="00422D71"/>
    <w:rsid w:val="00423FDA"/>
    <w:rsid w:val="00424CE6"/>
    <w:rsid w:val="00425418"/>
    <w:rsid w:val="00425AAF"/>
    <w:rsid w:val="0042649A"/>
    <w:rsid w:val="004268B5"/>
    <w:rsid w:val="00430E0D"/>
    <w:rsid w:val="004319E7"/>
    <w:rsid w:val="00431C2C"/>
    <w:rsid w:val="00433331"/>
    <w:rsid w:val="0043333D"/>
    <w:rsid w:val="004333AB"/>
    <w:rsid w:val="004347C6"/>
    <w:rsid w:val="00435A48"/>
    <w:rsid w:val="0043795E"/>
    <w:rsid w:val="00442CDD"/>
    <w:rsid w:val="00442EC3"/>
    <w:rsid w:val="00451AB0"/>
    <w:rsid w:val="00451F82"/>
    <w:rsid w:val="00452AA1"/>
    <w:rsid w:val="004543D4"/>
    <w:rsid w:val="00454D7C"/>
    <w:rsid w:val="00456B7D"/>
    <w:rsid w:val="00460037"/>
    <w:rsid w:val="004617D5"/>
    <w:rsid w:val="00464223"/>
    <w:rsid w:val="00464A85"/>
    <w:rsid w:val="00464E2B"/>
    <w:rsid w:val="00466960"/>
    <w:rsid w:val="00467C55"/>
    <w:rsid w:val="004723F6"/>
    <w:rsid w:val="004740E8"/>
    <w:rsid w:val="004854F7"/>
    <w:rsid w:val="00485A98"/>
    <w:rsid w:val="00486323"/>
    <w:rsid w:val="00486761"/>
    <w:rsid w:val="00491F5D"/>
    <w:rsid w:val="004A0EE7"/>
    <w:rsid w:val="004A2D0C"/>
    <w:rsid w:val="004A4E50"/>
    <w:rsid w:val="004A5368"/>
    <w:rsid w:val="004A5A58"/>
    <w:rsid w:val="004A77A5"/>
    <w:rsid w:val="004B1A19"/>
    <w:rsid w:val="004B1FD9"/>
    <w:rsid w:val="004B283B"/>
    <w:rsid w:val="004B2B20"/>
    <w:rsid w:val="004B3226"/>
    <w:rsid w:val="004B7474"/>
    <w:rsid w:val="004D29D6"/>
    <w:rsid w:val="004D5AA4"/>
    <w:rsid w:val="004D6529"/>
    <w:rsid w:val="004D79E0"/>
    <w:rsid w:val="004E2FFA"/>
    <w:rsid w:val="004E380A"/>
    <w:rsid w:val="004E49D1"/>
    <w:rsid w:val="004F206E"/>
    <w:rsid w:val="004F28F1"/>
    <w:rsid w:val="004F3292"/>
    <w:rsid w:val="004F3915"/>
    <w:rsid w:val="004F4E4C"/>
    <w:rsid w:val="004F7014"/>
    <w:rsid w:val="00506BBB"/>
    <w:rsid w:val="00506FDA"/>
    <w:rsid w:val="00512644"/>
    <w:rsid w:val="00516B17"/>
    <w:rsid w:val="00517FD2"/>
    <w:rsid w:val="005249B1"/>
    <w:rsid w:val="00524AC3"/>
    <w:rsid w:val="00530735"/>
    <w:rsid w:val="00532C47"/>
    <w:rsid w:val="005339E9"/>
    <w:rsid w:val="00533EA8"/>
    <w:rsid w:val="005354F1"/>
    <w:rsid w:val="00543274"/>
    <w:rsid w:val="00544556"/>
    <w:rsid w:val="00544F83"/>
    <w:rsid w:val="005454D5"/>
    <w:rsid w:val="00553366"/>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F1E"/>
    <w:rsid w:val="00583F00"/>
    <w:rsid w:val="0058588B"/>
    <w:rsid w:val="005877C2"/>
    <w:rsid w:val="00592230"/>
    <w:rsid w:val="005945E0"/>
    <w:rsid w:val="00596463"/>
    <w:rsid w:val="00597F45"/>
    <w:rsid w:val="005A7D50"/>
    <w:rsid w:val="005B0600"/>
    <w:rsid w:val="005B0C56"/>
    <w:rsid w:val="005B2494"/>
    <w:rsid w:val="005B25DF"/>
    <w:rsid w:val="005B6A0B"/>
    <w:rsid w:val="005C79FE"/>
    <w:rsid w:val="005D01B1"/>
    <w:rsid w:val="005D0C82"/>
    <w:rsid w:val="005D0F36"/>
    <w:rsid w:val="005D4D47"/>
    <w:rsid w:val="005D5758"/>
    <w:rsid w:val="005D66C4"/>
    <w:rsid w:val="005E17D8"/>
    <w:rsid w:val="005E4B36"/>
    <w:rsid w:val="005E5AB1"/>
    <w:rsid w:val="005E7498"/>
    <w:rsid w:val="005E7999"/>
    <w:rsid w:val="005F0193"/>
    <w:rsid w:val="005F60E6"/>
    <w:rsid w:val="00603F88"/>
    <w:rsid w:val="00604D83"/>
    <w:rsid w:val="00625F6B"/>
    <w:rsid w:val="0062692B"/>
    <w:rsid w:val="00631632"/>
    <w:rsid w:val="006316B5"/>
    <w:rsid w:val="00635137"/>
    <w:rsid w:val="00635485"/>
    <w:rsid w:val="006355F5"/>
    <w:rsid w:val="00635D31"/>
    <w:rsid w:val="00636792"/>
    <w:rsid w:val="00637559"/>
    <w:rsid w:val="00637E5B"/>
    <w:rsid w:val="006416BF"/>
    <w:rsid w:val="00641851"/>
    <w:rsid w:val="00643B79"/>
    <w:rsid w:val="00644A10"/>
    <w:rsid w:val="00645E5F"/>
    <w:rsid w:val="006468CF"/>
    <w:rsid w:val="006507F6"/>
    <w:rsid w:val="00650C06"/>
    <w:rsid w:val="00651AAB"/>
    <w:rsid w:val="00651EAF"/>
    <w:rsid w:val="0066278E"/>
    <w:rsid w:val="00663925"/>
    <w:rsid w:val="00666D7C"/>
    <w:rsid w:val="006718E5"/>
    <w:rsid w:val="00677AA2"/>
    <w:rsid w:val="00680844"/>
    <w:rsid w:val="006832EB"/>
    <w:rsid w:val="0068378E"/>
    <w:rsid w:val="006837E4"/>
    <w:rsid w:val="00685F47"/>
    <w:rsid w:val="00687C9A"/>
    <w:rsid w:val="00694A35"/>
    <w:rsid w:val="006956DA"/>
    <w:rsid w:val="006962F8"/>
    <w:rsid w:val="006B0E47"/>
    <w:rsid w:val="006B119F"/>
    <w:rsid w:val="006B5A46"/>
    <w:rsid w:val="006C01A4"/>
    <w:rsid w:val="006C41D6"/>
    <w:rsid w:val="006C5FE3"/>
    <w:rsid w:val="006D1EC2"/>
    <w:rsid w:val="006D434E"/>
    <w:rsid w:val="006E0AE9"/>
    <w:rsid w:val="006E13CB"/>
    <w:rsid w:val="006E54F9"/>
    <w:rsid w:val="006E75AE"/>
    <w:rsid w:val="006F06D3"/>
    <w:rsid w:val="006F3215"/>
    <w:rsid w:val="006F46E4"/>
    <w:rsid w:val="006F502A"/>
    <w:rsid w:val="00700E81"/>
    <w:rsid w:val="007058A3"/>
    <w:rsid w:val="00705B95"/>
    <w:rsid w:val="00713E69"/>
    <w:rsid w:val="00716986"/>
    <w:rsid w:val="00722119"/>
    <w:rsid w:val="00724197"/>
    <w:rsid w:val="00727CA0"/>
    <w:rsid w:val="00730BAA"/>
    <w:rsid w:val="00734E8B"/>
    <w:rsid w:val="00735B97"/>
    <w:rsid w:val="00736100"/>
    <w:rsid w:val="00741727"/>
    <w:rsid w:val="00742E7C"/>
    <w:rsid w:val="00743362"/>
    <w:rsid w:val="00743B23"/>
    <w:rsid w:val="00744C99"/>
    <w:rsid w:val="007471AB"/>
    <w:rsid w:val="00750D2D"/>
    <w:rsid w:val="00752C51"/>
    <w:rsid w:val="007530FF"/>
    <w:rsid w:val="00753822"/>
    <w:rsid w:val="00760DB2"/>
    <w:rsid w:val="00761823"/>
    <w:rsid w:val="007621B3"/>
    <w:rsid w:val="00765E65"/>
    <w:rsid w:val="007672E6"/>
    <w:rsid w:val="007675C4"/>
    <w:rsid w:val="00770B06"/>
    <w:rsid w:val="007725E2"/>
    <w:rsid w:val="00772C31"/>
    <w:rsid w:val="007743CD"/>
    <w:rsid w:val="007818D9"/>
    <w:rsid w:val="00782D2E"/>
    <w:rsid w:val="00783516"/>
    <w:rsid w:val="0078632D"/>
    <w:rsid w:val="00792ADC"/>
    <w:rsid w:val="007933A7"/>
    <w:rsid w:val="00796008"/>
    <w:rsid w:val="0079656D"/>
    <w:rsid w:val="007A10AC"/>
    <w:rsid w:val="007A16E8"/>
    <w:rsid w:val="007A1B5C"/>
    <w:rsid w:val="007A1BBC"/>
    <w:rsid w:val="007A29F2"/>
    <w:rsid w:val="007A6391"/>
    <w:rsid w:val="007A7013"/>
    <w:rsid w:val="007B0205"/>
    <w:rsid w:val="007B5A1F"/>
    <w:rsid w:val="007B6400"/>
    <w:rsid w:val="007C497F"/>
    <w:rsid w:val="007D3937"/>
    <w:rsid w:val="007D3A14"/>
    <w:rsid w:val="007D4EAF"/>
    <w:rsid w:val="007D530A"/>
    <w:rsid w:val="007E280C"/>
    <w:rsid w:val="007E32E0"/>
    <w:rsid w:val="007E367B"/>
    <w:rsid w:val="007E4139"/>
    <w:rsid w:val="007E6A1C"/>
    <w:rsid w:val="007F0489"/>
    <w:rsid w:val="007F2BD6"/>
    <w:rsid w:val="007F3D2D"/>
    <w:rsid w:val="007F40A4"/>
    <w:rsid w:val="008008A5"/>
    <w:rsid w:val="00800CF2"/>
    <w:rsid w:val="008015F0"/>
    <w:rsid w:val="00804625"/>
    <w:rsid w:val="00805D15"/>
    <w:rsid w:val="00814578"/>
    <w:rsid w:val="008214CA"/>
    <w:rsid w:val="00822698"/>
    <w:rsid w:val="00822D0E"/>
    <w:rsid w:val="00823920"/>
    <w:rsid w:val="008253AF"/>
    <w:rsid w:val="008266B0"/>
    <w:rsid w:val="00826895"/>
    <w:rsid w:val="00831C78"/>
    <w:rsid w:val="00832930"/>
    <w:rsid w:val="00834FD8"/>
    <w:rsid w:val="0083589A"/>
    <w:rsid w:val="00835B0A"/>
    <w:rsid w:val="00837779"/>
    <w:rsid w:val="00841291"/>
    <w:rsid w:val="0084209F"/>
    <w:rsid w:val="008434F4"/>
    <w:rsid w:val="00845354"/>
    <w:rsid w:val="00847DA8"/>
    <w:rsid w:val="0085015D"/>
    <w:rsid w:val="00851B93"/>
    <w:rsid w:val="008569F2"/>
    <w:rsid w:val="00857DFE"/>
    <w:rsid w:val="00862E4C"/>
    <w:rsid w:val="00863B51"/>
    <w:rsid w:val="008640AC"/>
    <w:rsid w:val="0086589C"/>
    <w:rsid w:val="008667D6"/>
    <w:rsid w:val="008678A0"/>
    <w:rsid w:val="0087177C"/>
    <w:rsid w:val="0087306B"/>
    <w:rsid w:val="0087445F"/>
    <w:rsid w:val="00877342"/>
    <w:rsid w:val="00881E5B"/>
    <w:rsid w:val="008844D4"/>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B7CAB"/>
    <w:rsid w:val="008C09BF"/>
    <w:rsid w:val="008C1578"/>
    <w:rsid w:val="008C252A"/>
    <w:rsid w:val="008C3267"/>
    <w:rsid w:val="008C7BF5"/>
    <w:rsid w:val="008D0FED"/>
    <w:rsid w:val="008D1696"/>
    <w:rsid w:val="008D5A85"/>
    <w:rsid w:val="008D5E95"/>
    <w:rsid w:val="008E0C1F"/>
    <w:rsid w:val="008E0DF0"/>
    <w:rsid w:val="008E1062"/>
    <w:rsid w:val="008E492C"/>
    <w:rsid w:val="008E74BE"/>
    <w:rsid w:val="008F0255"/>
    <w:rsid w:val="008F066A"/>
    <w:rsid w:val="008F4407"/>
    <w:rsid w:val="008F7287"/>
    <w:rsid w:val="009016EB"/>
    <w:rsid w:val="00902321"/>
    <w:rsid w:val="00904060"/>
    <w:rsid w:val="00905B00"/>
    <w:rsid w:val="00907A2A"/>
    <w:rsid w:val="00907CE8"/>
    <w:rsid w:val="00910B6C"/>
    <w:rsid w:val="0091656B"/>
    <w:rsid w:val="00920225"/>
    <w:rsid w:val="00920DFD"/>
    <w:rsid w:val="00921FDB"/>
    <w:rsid w:val="00925842"/>
    <w:rsid w:val="009265C5"/>
    <w:rsid w:val="00927D31"/>
    <w:rsid w:val="0093193B"/>
    <w:rsid w:val="00932F8F"/>
    <w:rsid w:val="009337B2"/>
    <w:rsid w:val="00933ABA"/>
    <w:rsid w:val="00941740"/>
    <w:rsid w:val="00945AD7"/>
    <w:rsid w:val="00946792"/>
    <w:rsid w:val="00947016"/>
    <w:rsid w:val="009472B1"/>
    <w:rsid w:val="00951A13"/>
    <w:rsid w:val="00951ED4"/>
    <w:rsid w:val="00952EA6"/>
    <w:rsid w:val="00954E80"/>
    <w:rsid w:val="00962411"/>
    <w:rsid w:val="0096250D"/>
    <w:rsid w:val="00962681"/>
    <w:rsid w:val="00966777"/>
    <w:rsid w:val="009668DC"/>
    <w:rsid w:val="0097556A"/>
    <w:rsid w:val="00975B80"/>
    <w:rsid w:val="0097649F"/>
    <w:rsid w:val="0097774A"/>
    <w:rsid w:val="009809AE"/>
    <w:rsid w:val="009810ED"/>
    <w:rsid w:val="00982913"/>
    <w:rsid w:val="0098340C"/>
    <w:rsid w:val="009836DB"/>
    <w:rsid w:val="009842E6"/>
    <w:rsid w:val="00984FC6"/>
    <w:rsid w:val="0098778A"/>
    <w:rsid w:val="00990C00"/>
    <w:rsid w:val="00991469"/>
    <w:rsid w:val="00993B18"/>
    <w:rsid w:val="009940A6"/>
    <w:rsid w:val="00994200"/>
    <w:rsid w:val="009A17E5"/>
    <w:rsid w:val="009A2E1E"/>
    <w:rsid w:val="009A2E5D"/>
    <w:rsid w:val="009A3263"/>
    <w:rsid w:val="009A3581"/>
    <w:rsid w:val="009A634C"/>
    <w:rsid w:val="009A73DD"/>
    <w:rsid w:val="009A7611"/>
    <w:rsid w:val="009B4F53"/>
    <w:rsid w:val="009B545E"/>
    <w:rsid w:val="009B669D"/>
    <w:rsid w:val="009C26E4"/>
    <w:rsid w:val="009C274C"/>
    <w:rsid w:val="009C4B3C"/>
    <w:rsid w:val="009D12C2"/>
    <w:rsid w:val="009D2516"/>
    <w:rsid w:val="009D2C0F"/>
    <w:rsid w:val="009D4363"/>
    <w:rsid w:val="009D4425"/>
    <w:rsid w:val="009D59A7"/>
    <w:rsid w:val="009E2AA4"/>
    <w:rsid w:val="009E3637"/>
    <w:rsid w:val="009F0627"/>
    <w:rsid w:val="009F0662"/>
    <w:rsid w:val="009F0749"/>
    <w:rsid w:val="009F11EB"/>
    <w:rsid w:val="009F361E"/>
    <w:rsid w:val="009F3E60"/>
    <w:rsid w:val="009F5C2B"/>
    <w:rsid w:val="009F5C36"/>
    <w:rsid w:val="009F6113"/>
    <w:rsid w:val="00A00B33"/>
    <w:rsid w:val="00A00E3F"/>
    <w:rsid w:val="00A0142F"/>
    <w:rsid w:val="00A030C0"/>
    <w:rsid w:val="00A06B10"/>
    <w:rsid w:val="00A06F7F"/>
    <w:rsid w:val="00A070EE"/>
    <w:rsid w:val="00A135F0"/>
    <w:rsid w:val="00A13C18"/>
    <w:rsid w:val="00A13D10"/>
    <w:rsid w:val="00A15360"/>
    <w:rsid w:val="00A175AD"/>
    <w:rsid w:val="00A22686"/>
    <w:rsid w:val="00A25736"/>
    <w:rsid w:val="00A25EE7"/>
    <w:rsid w:val="00A27D06"/>
    <w:rsid w:val="00A30A54"/>
    <w:rsid w:val="00A31526"/>
    <w:rsid w:val="00A31E92"/>
    <w:rsid w:val="00A35A28"/>
    <w:rsid w:val="00A35F2E"/>
    <w:rsid w:val="00A37FCB"/>
    <w:rsid w:val="00A40186"/>
    <w:rsid w:val="00A5218E"/>
    <w:rsid w:val="00A52A01"/>
    <w:rsid w:val="00A53A32"/>
    <w:rsid w:val="00A53DE9"/>
    <w:rsid w:val="00A53DF1"/>
    <w:rsid w:val="00A53F17"/>
    <w:rsid w:val="00A544B3"/>
    <w:rsid w:val="00A55F50"/>
    <w:rsid w:val="00A61816"/>
    <w:rsid w:val="00A64030"/>
    <w:rsid w:val="00A73AE5"/>
    <w:rsid w:val="00A75886"/>
    <w:rsid w:val="00A774ED"/>
    <w:rsid w:val="00A8370E"/>
    <w:rsid w:val="00A85A02"/>
    <w:rsid w:val="00A91429"/>
    <w:rsid w:val="00A9182C"/>
    <w:rsid w:val="00A96D83"/>
    <w:rsid w:val="00AA0E8F"/>
    <w:rsid w:val="00AA2A87"/>
    <w:rsid w:val="00AA3338"/>
    <w:rsid w:val="00AA3AD1"/>
    <w:rsid w:val="00AB399A"/>
    <w:rsid w:val="00AB3D9E"/>
    <w:rsid w:val="00AB5A30"/>
    <w:rsid w:val="00AB635A"/>
    <w:rsid w:val="00AB67FD"/>
    <w:rsid w:val="00AC0B2F"/>
    <w:rsid w:val="00AC1518"/>
    <w:rsid w:val="00AC470B"/>
    <w:rsid w:val="00AC4789"/>
    <w:rsid w:val="00AD105B"/>
    <w:rsid w:val="00AD26F5"/>
    <w:rsid w:val="00AD341D"/>
    <w:rsid w:val="00AD4D6E"/>
    <w:rsid w:val="00AD520F"/>
    <w:rsid w:val="00AD6B2C"/>
    <w:rsid w:val="00AE13ED"/>
    <w:rsid w:val="00AE62DC"/>
    <w:rsid w:val="00AF3660"/>
    <w:rsid w:val="00AF4392"/>
    <w:rsid w:val="00AF505B"/>
    <w:rsid w:val="00AF57E9"/>
    <w:rsid w:val="00AF65C6"/>
    <w:rsid w:val="00B00553"/>
    <w:rsid w:val="00B01812"/>
    <w:rsid w:val="00B019ED"/>
    <w:rsid w:val="00B033BD"/>
    <w:rsid w:val="00B051E1"/>
    <w:rsid w:val="00B05E35"/>
    <w:rsid w:val="00B1055D"/>
    <w:rsid w:val="00B1346E"/>
    <w:rsid w:val="00B22AB3"/>
    <w:rsid w:val="00B24836"/>
    <w:rsid w:val="00B25DF9"/>
    <w:rsid w:val="00B30C31"/>
    <w:rsid w:val="00B3256E"/>
    <w:rsid w:val="00B32B5D"/>
    <w:rsid w:val="00B3611E"/>
    <w:rsid w:val="00B3635C"/>
    <w:rsid w:val="00B36970"/>
    <w:rsid w:val="00B406CE"/>
    <w:rsid w:val="00B40EB1"/>
    <w:rsid w:val="00B410E1"/>
    <w:rsid w:val="00B41A66"/>
    <w:rsid w:val="00B436D7"/>
    <w:rsid w:val="00B447A7"/>
    <w:rsid w:val="00B452B3"/>
    <w:rsid w:val="00B45324"/>
    <w:rsid w:val="00B45829"/>
    <w:rsid w:val="00B53BB8"/>
    <w:rsid w:val="00B60DFD"/>
    <w:rsid w:val="00B6516C"/>
    <w:rsid w:val="00B65CBC"/>
    <w:rsid w:val="00B67148"/>
    <w:rsid w:val="00B6744D"/>
    <w:rsid w:val="00B71D77"/>
    <w:rsid w:val="00B71FF3"/>
    <w:rsid w:val="00B74085"/>
    <w:rsid w:val="00B77392"/>
    <w:rsid w:val="00B77F18"/>
    <w:rsid w:val="00B814B3"/>
    <w:rsid w:val="00B83939"/>
    <w:rsid w:val="00B84BCA"/>
    <w:rsid w:val="00B853C3"/>
    <w:rsid w:val="00B91B93"/>
    <w:rsid w:val="00B94458"/>
    <w:rsid w:val="00BA3C3E"/>
    <w:rsid w:val="00BA577D"/>
    <w:rsid w:val="00BA5930"/>
    <w:rsid w:val="00BA74C6"/>
    <w:rsid w:val="00BB1FCD"/>
    <w:rsid w:val="00BB28AC"/>
    <w:rsid w:val="00BB4A4F"/>
    <w:rsid w:val="00BB793E"/>
    <w:rsid w:val="00BC0CE2"/>
    <w:rsid w:val="00BC1160"/>
    <w:rsid w:val="00BC3074"/>
    <w:rsid w:val="00BC7246"/>
    <w:rsid w:val="00BD2414"/>
    <w:rsid w:val="00BD3863"/>
    <w:rsid w:val="00BD3F24"/>
    <w:rsid w:val="00BD46C0"/>
    <w:rsid w:val="00BD4710"/>
    <w:rsid w:val="00BD588E"/>
    <w:rsid w:val="00BD6229"/>
    <w:rsid w:val="00BD676E"/>
    <w:rsid w:val="00BD6EBA"/>
    <w:rsid w:val="00BE5DC4"/>
    <w:rsid w:val="00BE60A4"/>
    <w:rsid w:val="00BE7924"/>
    <w:rsid w:val="00BF50B6"/>
    <w:rsid w:val="00BF77D6"/>
    <w:rsid w:val="00C063EB"/>
    <w:rsid w:val="00C14726"/>
    <w:rsid w:val="00C16DCC"/>
    <w:rsid w:val="00C202D0"/>
    <w:rsid w:val="00C22C8A"/>
    <w:rsid w:val="00C22DE3"/>
    <w:rsid w:val="00C241BC"/>
    <w:rsid w:val="00C25B63"/>
    <w:rsid w:val="00C302AA"/>
    <w:rsid w:val="00C31074"/>
    <w:rsid w:val="00C3736E"/>
    <w:rsid w:val="00C410D0"/>
    <w:rsid w:val="00C41434"/>
    <w:rsid w:val="00C4309C"/>
    <w:rsid w:val="00C43216"/>
    <w:rsid w:val="00C43DAD"/>
    <w:rsid w:val="00C46065"/>
    <w:rsid w:val="00C50635"/>
    <w:rsid w:val="00C53606"/>
    <w:rsid w:val="00C5544B"/>
    <w:rsid w:val="00C56CE2"/>
    <w:rsid w:val="00C57DE3"/>
    <w:rsid w:val="00C62DA0"/>
    <w:rsid w:val="00C63295"/>
    <w:rsid w:val="00C632AC"/>
    <w:rsid w:val="00C6573D"/>
    <w:rsid w:val="00C65EB6"/>
    <w:rsid w:val="00C66249"/>
    <w:rsid w:val="00C710E9"/>
    <w:rsid w:val="00C71455"/>
    <w:rsid w:val="00C74FBC"/>
    <w:rsid w:val="00C7517A"/>
    <w:rsid w:val="00C80862"/>
    <w:rsid w:val="00C80FAC"/>
    <w:rsid w:val="00C81230"/>
    <w:rsid w:val="00C909EE"/>
    <w:rsid w:val="00CA341D"/>
    <w:rsid w:val="00CA601D"/>
    <w:rsid w:val="00CB4A27"/>
    <w:rsid w:val="00CB4EDA"/>
    <w:rsid w:val="00CB598A"/>
    <w:rsid w:val="00CB6445"/>
    <w:rsid w:val="00CC48EE"/>
    <w:rsid w:val="00CC4B2F"/>
    <w:rsid w:val="00CD39D1"/>
    <w:rsid w:val="00CD4949"/>
    <w:rsid w:val="00CD665A"/>
    <w:rsid w:val="00CD6AAE"/>
    <w:rsid w:val="00CD76FC"/>
    <w:rsid w:val="00CE2B69"/>
    <w:rsid w:val="00CE50FD"/>
    <w:rsid w:val="00CE5D39"/>
    <w:rsid w:val="00CE74EA"/>
    <w:rsid w:val="00CE7CC2"/>
    <w:rsid w:val="00CF0447"/>
    <w:rsid w:val="00CF1E8E"/>
    <w:rsid w:val="00CF1EF4"/>
    <w:rsid w:val="00CF1EFB"/>
    <w:rsid w:val="00CF2A1F"/>
    <w:rsid w:val="00CF37DE"/>
    <w:rsid w:val="00CF3AD1"/>
    <w:rsid w:val="00CF655A"/>
    <w:rsid w:val="00CF6B50"/>
    <w:rsid w:val="00CF7849"/>
    <w:rsid w:val="00D012AC"/>
    <w:rsid w:val="00D0266E"/>
    <w:rsid w:val="00D06D7C"/>
    <w:rsid w:val="00D07044"/>
    <w:rsid w:val="00D1347D"/>
    <w:rsid w:val="00D1430F"/>
    <w:rsid w:val="00D145BE"/>
    <w:rsid w:val="00D208AB"/>
    <w:rsid w:val="00D2341C"/>
    <w:rsid w:val="00D237EC"/>
    <w:rsid w:val="00D30BAF"/>
    <w:rsid w:val="00D33330"/>
    <w:rsid w:val="00D34491"/>
    <w:rsid w:val="00D34A46"/>
    <w:rsid w:val="00D34EF1"/>
    <w:rsid w:val="00D43E1B"/>
    <w:rsid w:val="00D46929"/>
    <w:rsid w:val="00D537C1"/>
    <w:rsid w:val="00D53B4D"/>
    <w:rsid w:val="00D557FD"/>
    <w:rsid w:val="00D55E06"/>
    <w:rsid w:val="00D561E3"/>
    <w:rsid w:val="00D61816"/>
    <w:rsid w:val="00D64F15"/>
    <w:rsid w:val="00D71115"/>
    <w:rsid w:val="00D838F5"/>
    <w:rsid w:val="00D846C1"/>
    <w:rsid w:val="00D85FB4"/>
    <w:rsid w:val="00D922B3"/>
    <w:rsid w:val="00D92850"/>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401C"/>
    <w:rsid w:val="00DD4691"/>
    <w:rsid w:val="00DE2DE0"/>
    <w:rsid w:val="00DE3AA2"/>
    <w:rsid w:val="00DE4CAA"/>
    <w:rsid w:val="00DE56BE"/>
    <w:rsid w:val="00DF4008"/>
    <w:rsid w:val="00DF4337"/>
    <w:rsid w:val="00DF4932"/>
    <w:rsid w:val="00DF64E4"/>
    <w:rsid w:val="00DF7E4A"/>
    <w:rsid w:val="00E07F52"/>
    <w:rsid w:val="00E10F7A"/>
    <w:rsid w:val="00E13FBC"/>
    <w:rsid w:val="00E14212"/>
    <w:rsid w:val="00E159F9"/>
    <w:rsid w:val="00E23EB9"/>
    <w:rsid w:val="00E461BD"/>
    <w:rsid w:val="00E46F37"/>
    <w:rsid w:val="00E51BCF"/>
    <w:rsid w:val="00E51BEE"/>
    <w:rsid w:val="00E52FFD"/>
    <w:rsid w:val="00E54A66"/>
    <w:rsid w:val="00E55C49"/>
    <w:rsid w:val="00E56405"/>
    <w:rsid w:val="00E60F96"/>
    <w:rsid w:val="00E61F7A"/>
    <w:rsid w:val="00E63086"/>
    <w:rsid w:val="00E651EB"/>
    <w:rsid w:val="00E6540B"/>
    <w:rsid w:val="00E655B6"/>
    <w:rsid w:val="00E75859"/>
    <w:rsid w:val="00E7760A"/>
    <w:rsid w:val="00E77D45"/>
    <w:rsid w:val="00E8152F"/>
    <w:rsid w:val="00E83317"/>
    <w:rsid w:val="00E83E61"/>
    <w:rsid w:val="00E8487C"/>
    <w:rsid w:val="00E874E8"/>
    <w:rsid w:val="00E9253E"/>
    <w:rsid w:val="00E97509"/>
    <w:rsid w:val="00EA3C25"/>
    <w:rsid w:val="00EA4DDF"/>
    <w:rsid w:val="00EA520B"/>
    <w:rsid w:val="00EA566A"/>
    <w:rsid w:val="00EB2E6B"/>
    <w:rsid w:val="00EB3295"/>
    <w:rsid w:val="00EB4375"/>
    <w:rsid w:val="00EC23BC"/>
    <w:rsid w:val="00EC2656"/>
    <w:rsid w:val="00EC2EA7"/>
    <w:rsid w:val="00EC60B8"/>
    <w:rsid w:val="00EC76FB"/>
    <w:rsid w:val="00EC7E39"/>
    <w:rsid w:val="00ED0AE5"/>
    <w:rsid w:val="00ED5297"/>
    <w:rsid w:val="00ED66A7"/>
    <w:rsid w:val="00ED770B"/>
    <w:rsid w:val="00EE1B09"/>
    <w:rsid w:val="00EE23BB"/>
    <w:rsid w:val="00EE346B"/>
    <w:rsid w:val="00EE70DA"/>
    <w:rsid w:val="00EF176F"/>
    <w:rsid w:val="00EF18ED"/>
    <w:rsid w:val="00EF3333"/>
    <w:rsid w:val="00EF4AD8"/>
    <w:rsid w:val="00F02572"/>
    <w:rsid w:val="00F0265F"/>
    <w:rsid w:val="00F03F6E"/>
    <w:rsid w:val="00F05574"/>
    <w:rsid w:val="00F069C5"/>
    <w:rsid w:val="00F0794E"/>
    <w:rsid w:val="00F1051E"/>
    <w:rsid w:val="00F10C7C"/>
    <w:rsid w:val="00F14994"/>
    <w:rsid w:val="00F15347"/>
    <w:rsid w:val="00F23576"/>
    <w:rsid w:val="00F245A6"/>
    <w:rsid w:val="00F25A03"/>
    <w:rsid w:val="00F34EC5"/>
    <w:rsid w:val="00F36494"/>
    <w:rsid w:val="00F37556"/>
    <w:rsid w:val="00F40B70"/>
    <w:rsid w:val="00F4312F"/>
    <w:rsid w:val="00F45929"/>
    <w:rsid w:val="00F46630"/>
    <w:rsid w:val="00F51831"/>
    <w:rsid w:val="00F51C80"/>
    <w:rsid w:val="00F53B2B"/>
    <w:rsid w:val="00F54B93"/>
    <w:rsid w:val="00F56098"/>
    <w:rsid w:val="00F57047"/>
    <w:rsid w:val="00F63636"/>
    <w:rsid w:val="00F73ACD"/>
    <w:rsid w:val="00F73D2E"/>
    <w:rsid w:val="00F75446"/>
    <w:rsid w:val="00F766F7"/>
    <w:rsid w:val="00F76ED7"/>
    <w:rsid w:val="00F81C7D"/>
    <w:rsid w:val="00F82870"/>
    <w:rsid w:val="00F918CA"/>
    <w:rsid w:val="00F93E0C"/>
    <w:rsid w:val="00F96A5E"/>
    <w:rsid w:val="00FA0225"/>
    <w:rsid w:val="00FA0E1C"/>
    <w:rsid w:val="00FA1F5D"/>
    <w:rsid w:val="00FA4C58"/>
    <w:rsid w:val="00FB0A26"/>
    <w:rsid w:val="00FB0D17"/>
    <w:rsid w:val="00FB2C5C"/>
    <w:rsid w:val="00FD2784"/>
    <w:rsid w:val="00FD6490"/>
    <w:rsid w:val="00FE0F43"/>
    <w:rsid w:val="00FE36D8"/>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4E1F"/>
  <w15:docId w15:val="{DC29D8BC-AD76-49C6-BC55-08670C5D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uiPriority w:val="99"/>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paragraph" w:customStyle="1" w:styleId="Default">
    <w:name w:val="Default"/>
    <w:rsid w:val="00F73AC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A85A02"/>
    <w:pPr>
      <w:suppressAutoHyphens/>
      <w:spacing w:after="120"/>
    </w:pPr>
    <w:rPr>
      <w:lang w:eastAsia="ar-SA"/>
    </w:rPr>
  </w:style>
  <w:style w:type="character" w:customStyle="1" w:styleId="BodyTextChar">
    <w:name w:val="Body Text Char"/>
    <w:basedOn w:val="DefaultParagraphFont"/>
    <w:link w:val="BodyText"/>
    <w:rsid w:val="00A85A02"/>
    <w:rPr>
      <w:rFonts w:ascii="Arial" w:eastAsia="Times New Roman" w:hAnsi="Arial" w:cs="Times New Roman"/>
      <w:szCs w:val="20"/>
      <w:lang w:val="en-US" w:eastAsia="ar-SA"/>
    </w:rPr>
  </w:style>
  <w:style w:type="paragraph" w:styleId="Subtitle">
    <w:name w:val="Subtitle"/>
    <w:basedOn w:val="Normal"/>
    <w:next w:val="BodyText"/>
    <w:link w:val="SubtitleChar"/>
    <w:qFormat/>
    <w:rsid w:val="00A85A02"/>
    <w:pPr>
      <w:keepNext/>
      <w:suppressAutoHyphens/>
      <w:spacing w:before="240" w:after="120"/>
      <w:jc w:val="center"/>
    </w:pPr>
    <w:rPr>
      <w:rFonts w:eastAsia="Lucida Sans Unicode" w:cs="Tahoma"/>
      <w:i/>
      <w:iCs/>
      <w:sz w:val="28"/>
      <w:szCs w:val="28"/>
      <w:lang w:eastAsia="ar-SA"/>
    </w:rPr>
  </w:style>
  <w:style w:type="character" w:customStyle="1" w:styleId="SubtitleChar">
    <w:name w:val="Subtitle Char"/>
    <w:basedOn w:val="DefaultParagraphFont"/>
    <w:link w:val="Subtitle"/>
    <w:rsid w:val="00A85A02"/>
    <w:rPr>
      <w:rFonts w:ascii="Arial" w:eastAsia="Lucida Sans Unicode" w:hAnsi="Arial" w:cs="Tahoma"/>
      <w:i/>
      <w:iCs/>
      <w:sz w:val="28"/>
      <w:szCs w:val="28"/>
      <w:lang w:val="en-US" w:eastAsia="ar-SA"/>
    </w:rPr>
  </w:style>
  <w:style w:type="numbering" w:customStyle="1" w:styleId="NoList1">
    <w:name w:val="No List1"/>
    <w:next w:val="NoList"/>
    <w:uiPriority w:val="99"/>
    <w:semiHidden/>
    <w:unhideWhenUsed/>
    <w:rsid w:val="004543D4"/>
  </w:style>
  <w:style w:type="character" w:styleId="FollowedHyperlink">
    <w:name w:val="FollowedHyperlink"/>
    <w:basedOn w:val="DefaultParagraphFont"/>
    <w:uiPriority w:val="99"/>
    <w:semiHidden/>
    <w:unhideWhenUsed/>
    <w:rsid w:val="004543D4"/>
    <w:rPr>
      <w:color w:val="800080"/>
      <w:u w:val="single"/>
    </w:rPr>
  </w:style>
  <w:style w:type="paragraph" w:customStyle="1" w:styleId="font5">
    <w:name w:val="font5"/>
    <w:basedOn w:val="Normal"/>
    <w:rsid w:val="004543D4"/>
    <w:pPr>
      <w:spacing w:before="100" w:beforeAutospacing="1" w:after="100" w:afterAutospacing="1"/>
    </w:pPr>
    <w:rPr>
      <w:rFonts w:cs="Arial"/>
      <w:b/>
      <w:bCs/>
      <w:color w:val="000000"/>
      <w:sz w:val="18"/>
      <w:szCs w:val="18"/>
      <w:lang w:val="en-CA" w:eastAsia="en-CA"/>
    </w:rPr>
  </w:style>
  <w:style w:type="paragraph" w:customStyle="1" w:styleId="font6">
    <w:name w:val="font6"/>
    <w:basedOn w:val="Normal"/>
    <w:rsid w:val="004543D4"/>
    <w:pPr>
      <w:spacing w:before="100" w:beforeAutospacing="1" w:after="100" w:afterAutospacing="1"/>
    </w:pPr>
    <w:rPr>
      <w:rFonts w:cs="Arial"/>
      <w:b/>
      <w:bCs/>
      <w:color w:val="000000"/>
      <w:sz w:val="18"/>
      <w:szCs w:val="18"/>
      <w:lang w:val="en-CA" w:eastAsia="en-CA"/>
    </w:rPr>
  </w:style>
  <w:style w:type="paragraph" w:customStyle="1" w:styleId="xl66">
    <w:name w:val="xl66"/>
    <w:basedOn w:val="Normal"/>
    <w:rsid w:val="004543D4"/>
    <w:pPr>
      <w:spacing w:before="100" w:beforeAutospacing="1" w:after="100" w:afterAutospacing="1"/>
    </w:pPr>
    <w:rPr>
      <w:rFonts w:cs="Arial"/>
      <w:sz w:val="24"/>
      <w:szCs w:val="24"/>
      <w:lang w:val="en-CA" w:eastAsia="en-CA"/>
    </w:rPr>
  </w:style>
  <w:style w:type="paragraph" w:customStyle="1" w:styleId="xl67">
    <w:name w:val="xl67"/>
    <w:basedOn w:val="Normal"/>
    <w:rsid w:val="004543D4"/>
    <w:pPr>
      <w:pBdr>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eastAsia="en-CA"/>
    </w:rPr>
  </w:style>
  <w:style w:type="paragraph" w:customStyle="1" w:styleId="xl68">
    <w:name w:val="xl68"/>
    <w:basedOn w:val="Normal"/>
    <w:rsid w:val="004543D4"/>
    <w:pPr>
      <w:spacing w:before="100" w:beforeAutospacing="1" w:after="100" w:afterAutospacing="1"/>
    </w:pPr>
    <w:rPr>
      <w:rFonts w:ascii="Times New Roman" w:hAnsi="Times New Roman"/>
      <w:sz w:val="24"/>
      <w:szCs w:val="24"/>
      <w:lang w:val="en-CA" w:eastAsia="en-CA"/>
    </w:rPr>
  </w:style>
  <w:style w:type="paragraph" w:customStyle="1" w:styleId="xl69">
    <w:name w:val="xl69"/>
    <w:basedOn w:val="Normal"/>
    <w:rsid w:val="004543D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color w:val="000000"/>
      <w:szCs w:val="22"/>
      <w:lang w:val="en-CA" w:eastAsia="en-CA"/>
    </w:rPr>
  </w:style>
  <w:style w:type="paragraph" w:customStyle="1" w:styleId="xl70">
    <w:name w:val="xl70"/>
    <w:basedOn w:val="Normal"/>
    <w:rsid w:val="004543D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cs="Arial"/>
      <w:b/>
      <w:bCs/>
      <w:color w:val="000000"/>
      <w:szCs w:val="22"/>
      <w:lang w:val="en-CA" w:eastAsia="en-CA"/>
    </w:rPr>
  </w:style>
  <w:style w:type="paragraph" w:customStyle="1" w:styleId="xl71">
    <w:name w:val="xl71"/>
    <w:basedOn w:val="Normal"/>
    <w:rsid w:val="004543D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color w:val="000000"/>
      <w:szCs w:val="22"/>
      <w:lang w:val="en-CA" w:eastAsia="en-CA"/>
    </w:rPr>
  </w:style>
  <w:style w:type="paragraph" w:customStyle="1" w:styleId="xl72">
    <w:name w:val="xl72"/>
    <w:basedOn w:val="Normal"/>
    <w:rsid w:val="004543D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eastAsia="en-CA"/>
    </w:rPr>
  </w:style>
  <w:style w:type="paragraph" w:customStyle="1" w:styleId="xl73">
    <w:name w:val="xl73"/>
    <w:basedOn w:val="Normal"/>
    <w:rsid w:val="004543D4"/>
    <w:pPr>
      <w:pBdr>
        <w:left w:val="single" w:sz="4" w:space="0" w:color="auto"/>
        <w:bottom w:val="single" w:sz="4" w:space="0" w:color="auto"/>
        <w:right w:val="single" w:sz="4" w:space="0" w:color="auto"/>
      </w:pBdr>
      <w:spacing w:before="100" w:beforeAutospacing="1" w:after="100" w:afterAutospacing="1"/>
      <w:jc w:val="center"/>
    </w:pPr>
    <w:rPr>
      <w:rFonts w:cs="Arial"/>
      <w:color w:val="000000"/>
      <w:szCs w:val="22"/>
      <w:lang w:val="en-CA" w:eastAsia="en-CA"/>
    </w:rPr>
  </w:style>
  <w:style w:type="paragraph" w:customStyle="1" w:styleId="xl74">
    <w:name w:val="xl74"/>
    <w:basedOn w:val="Normal"/>
    <w:rsid w:val="004543D4"/>
    <w:pPr>
      <w:pBdr>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val="en-CA" w:eastAsia="en-CA"/>
    </w:rPr>
  </w:style>
  <w:style w:type="paragraph" w:customStyle="1" w:styleId="xl75">
    <w:name w:val="xl75"/>
    <w:basedOn w:val="Normal"/>
    <w:rsid w:val="004543D4"/>
    <w:pPr>
      <w:pBdr>
        <w:left w:val="single" w:sz="8"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76">
    <w:name w:val="xl76"/>
    <w:basedOn w:val="Normal"/>
    <w:rsid w:val="004543D4"/>
    <w:pPr>
      <w:pBdr>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77">
    <w:name w:val="xl77"/>
    <w:basedOn w:val="Normal"/>
    <w:rsid w:val="004543D4"/>
    <w:pPr>
      <w:pBdr>
        <w:left w:val="single" w:sz="4" w:space="0" w:color="auto"/>
        <w:bottom w:val="single" w:sz="4" w:space="0" w:color="auto"/>
        <w:right w:val="single" w:sz="8"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78">
    <w:name w:val="xl78"/>
    <w:basedOn w:val="Normal"/>
    <w:rsid w:val="004543D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79">
    <w:name w:val="xl79"/>
    <w:basedOn w:val="Normal"/>
    <w:rsid w:val="004543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80">
    <w:name w:val="xl80"/>
    <w:basedOn w:val="Normal"/>
    <w:rsid w:val="004543D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81">
    <w:name w:val="xl81"/>
    <w:basedOn w:val="Normal"/>
    <w:rsid w:val="004543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mbria" w:hAnsi="Cambria"/>
      <w:color w:val="000000"/>
      <w:sz w:val="24"/>
      <w:szCs w:val="24"/>
      <w:lang w:val="en-CA" w:eastAsia="en-CA"/>
    </w:rPr>
  </w:style>
  <w:style w:type="paragraph" w:customStyle="1" w:styleId="xl82">
    <w:name w:val="xl82"/>
    <w:basedOn w:val="Normal"/>
    <w:rsid w:val="004543D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Cambria" w:hAnsi="Cambria"/>
      <w:color w:val="000000"/>
      <w:sz w:val="24"/>
      <w:szCs w:val="24"/>
      <w:lang w:val="en-CA" w:eastAsia="en-CA"/>
    </w:rPr>
  </w:style>
  <w:style w:type="paragraph" w:customStyle="1" w:styleId="xl83">
    <w:name w:val="xl83"/>
    <w:basedOn w:val="Normal"/>
    <w:rsid w:val="004543D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84">
    <w:name w:val="xl84"/>
    <w:basedOn w:val="Normal"/>
    <w:rsid w:val="004543D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85">
    <w:name w:val="xl85"/>
    <w:basedOn w:val="Normal"/>
    <w:rsid w:val="004543D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86">
    <w:name w:val="xl86"/>
    <w:basedOn w:val="Normal"/>
    <w:rsid w:val="004543D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mbria" w:hAnsi="Cambria"/>
      <w:b/>
      <w:bCs/>
      <w:color w:val="000000"/>
      <w:sz w:val="24"/>
      <w:szCs w:val="24"/>
      <w:lang w:val="en-CA" w:eastAsia="en-CA"/>
    </w:rPr>
  </w:style>
  <w:style w:type="paragraph" w:customStyle="1" w:styleId="xl87">
    <w:name w:val="xl87"/>
    <w:basedOn w:val="Normal"/>
    <w:rsid w:val="004543D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mbria" w:hAnsi="Cambria"/>
      <w:b/>
      <w:bCs/>
      <w:color w:val="000000"/>
      <w:sz w:val="24"/>
      <w:szCs w:val="24"/>
      <w:lang w:val="en-CA" w:eastAsia="en-CA"/>
    </w:rPr>
  </w:style>
  <w:style w:type="paragraph" w:customStyle="1" w:styleId="xl88">
    <w:name w:val="xl88"/>
    <w:basedOn w:val="Normal"/>
    <w:rsid w:val="004543D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color w:val="000000"/>
      <w:sz w:val="24"/>
      <w:szCs w:val="24"/>
      <w:lang w:val="en-CA" w:eastAsia="en-CA"/>
    </w:rPr>
  </w:style>
  <w:style w:type="paragraph" w:customStyle="1" w:styleId="xl89">
    <w:name w:val="xl89"/>
    <w:basedOn w:val="Normal"/>
    <w:rsid w:val="004543D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cs="Arial"/>
      <w:b/>
      <w:bCs/>
      <w:color w:val="000000"/>
      <w:sz w:val="24"/>
      <w:szCs w:val="24"/>
      <w:lang w:val="en-CA" w:eastAsia="en-CA"/>
    </w:rPr>
  </w:style>
  <w:style w:type="paragraph" w:customStyle="1" w:styleId="xl90">
    <w:name w:val="xl90"/>
    <w:basedOn w:val="Normal"/>
    <w:rsid w:val="004543D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color w:val="000000"/>
      <w:sz w:val="24"/>
      <w:szCs w:val="24"/>
      <w:lang w:val="en-CA" w:eastAsia="en-CA"/>
    </w:rPr>
  </w:style>
  <w:style w:type="paragraph" w:customStyle="1" w:styleId="xl91">
    <w:name w:val="xl91"/>
    <w:basedOn w:val="Normal"/>
    <w:rsid w:val="004543D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val="en-CA" w:eastAsia="en-CA"/>
    </w:rPr>
  </w:style>
  <w:style w:type="paragraph" w:customStyle="1" w:styleId="xl92">
    <w:name w:val="xl92"/>
    <w:basedOn w:val="Normal"/>
    <w:rsid w:val="004543D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en-CA" w:eastAsia="en-CA"/>
    </w:rPr>
  </w:style>
  <w:style w:type="paragraph" w:customStyle="1" w:styleId="xl93">
    <w:name w:val="xl93"/>
    <w:basedOn w:val="Normal"/>
    <w:rsid w:val="004543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lang w:val="en-CA" w:eastAsia="en-CA"/>
    </w:rPr>
  </w:style>
  <w:style w:type="paragraph" w:customStyle="1" w:styleId="xl94">
    <w:name w:val="xl94"/>
    <w:basedOn w:val="Normal"/>
    <w:rsid w:val="004543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lang w:val="en-CA" w:eastAsia="en-CA"/>
    </w:rPr>
  </w:style>
  <w:style w:type="paragraph" w:customStyle="1" w:styleId="xl95">
    <w:name w:val="xl95"/>
    <w:basedOn w:val="Normal"/>
    <w:rsid w:val="004543D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sz w:val="24"/>
      <w:szCs w:val="24"/>
      <w:lang w:val="en-CA" w:eastAsia="en-CA"/>
    </w:rPr>
  </w:style>
  <w:style w:type="paragraph" w:customStyle="1" w:styleId="xl96">
    <w:name w:val="xl96"/>
    <w:basedOn w:val="Normal"/>
    <w:rsid w:val="004543D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mbria" w:hAnsi="Cambria"/>
      <w:color w:val="000000"/>
      <w:sz w:val="24"/>
      <w:szCs w:val="24"/>
      <w:lang w:val="en-CA" w:eastAsia="en-CA"/>
    </w:rPr>
  </w:style>
  <w:style w:type="paragraph" w:customStyle="1" w:styleId="xl97">
    <w:name w:val="xl97"/>
    <w:basedOn w:val="Normal"/>
    <w:rsid w:val="004543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Cambria" w:hAnsi="Cambria"/>
      <w:color w:val="000000"/>
      <w:sz w:val="24"/>
      <w:szCs w:val="24"/>
      <w:lang w:val="en-CA" w:eastAsia="en-CA"/>
    </w:rPr>
  </w:style>
  <w:style w:type="paragraph" w:customStyle="1" w:styleId="xl98">
    <w:name w:val="xl98"/>
    <w:basedOn w:val="Normal"/>
    <w:rsid w:val="004543D4"/>
    <w:pPr>
      <w:pBdr>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000000"/>
      <w:sz w:val="24"/>
      <w:szCs w:val="24"/>
      <w:lang w:val="en-CA" w:eastAsia="en-CA"/>
    </w:rPr>
  </w:style>
  <w:style w:type="paragraph" w:customStyle="1" w:styleId="xl99">
    <w:name w:val="xl99"/>
    <w:basedOn w:val="Normal"/>
    <w:rsid w:val="004543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000000"/>
      <w:sz w:val="24"/>
      <w:szCs w:val="24"/>
      <w:lang w:val="en-CA" w:eastAsia="en-CA"/>
    </w:rPr>
  </w:style>
  <w:style w:type="paragraph" w:customStyle="1" w:styleId="xl100">
    <w:name w:val="xl100"/>
    <w:basedOn w:val="Normal"/>
    <w:rsid w:val="004543D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cs="Arial"/>
      <w:color w:val="000000"/>
      <w:sz w:val="24"/>
      <w:szCs w:val="24"/>
      <w:lang w:val="en-CA" w:eastAsia="en-CA"/>
    </w:rPr>
  </w:style>
  <w:style w:type="paragraph" w:customStyle="1" w:styleId="xl101">
    <w:name w:val="xl101"/>
    <w:basedOn w:val="Normal"/>
    <w:rsid w:val="004543D4"/>
    <w:pPr>
      <w:pBdr>
        <w:top w:val="single" w:sz="4" w:space="0" w:color="auto"/>
        <w:left w:val="single" w:sz="8" w:space="0" w:color="auto"/>
        <w:right w:val="single" w:sz="4"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102">
    <w:name w:val="xl102"/>
    <w:basedOn w:val="Normal"/>
    <w:rsid w:val="004543D4"/>
    <w:pPr>
      <w:pBdr>
        <w:top w:val="single" w:sz="4" w:space="0" w:color="auto"/>
        <w:left w:val="single" w:sz="4" w:space="0" w:color="auto"/>
        <w:right w:val="single" w:sz="4"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103">
    <w:name w:val="xl103"/>
    <w:basedOn w:val="Normal"/>
    <w:rsid w:val="004543D4"/>
    <w:pPr>
      <w:pBdr>
        <w:top w:val="single" w:sz="4" w:space="0" w:color="auto"/>
        <w:left w:val="single" w:sz="4" w:space="0" w:color="auto"/>
        <w:right w:val="single" w:sz="8" w:space="0" w:color="auto"/>
      </w:pBdr>
      <w:spacing w:before="100" w:beforeAutospacing="1" w:after="100" w:afterAutospacing="1"/>
      <w:jc w:val="center"/>
    </w:pPr>
    <w:rPr>
      <w:rFonts w:ascii="Cambria" w:hAnsi="Cambria"/>
      <w:color w:val="000000"/>
      <w:sz w:val="24"/>
      <w:szCs w:val="24"/>
      <w:lang w:val="en-CA" w:eastAsia="en-CA"/>
    </w:rPr>
  </w:style>
  <w:style w:type="paragraph" w:customStyle="1" w:styleId="xl104">
    <w:name w:val="xl104"/>
    <w:basedOn w:val="Normal"/>
    <w:rsid w:val="004543D4"/>
    <w:pPr>
      <w:pBdr>
        <w:top w:val="single" w:sz="8" w:space="0" w:color="auto"/>
        <w:left w:val="single" w:sz="8" w:space="0" w:color="auto"/>
        <w:bottom w:val="single" w:sz="8" w:space="0" w:color="auto"/>
        <w:right w:val="single" w:sz="4" w:space="0" w:color="auto"/>
      </w:pBdr>
      <w:spacing w:before="100" w:beforeAutospacing="1" w:after="100" w:afterAutospacing="1"/>
    </w:pPr>
    <w:rPr>
      <w:rFonts w:cs="Arial"/>
      <w:b/>
      <w:bCs/>
      <w:color w:val="000000"/>
      <w:sz w:val="24"/>
      <w:szCs w:val="24"/>
      <w:lang w:val="en-CA" w:eastAsia="en-CA"/>
    </w:rPr>
  </w:style>
  <w:style w:type="paragraph" w:customStyle="1" w:styleId="xl105">
    <w:name w:val="xl105"/>
    <w:basedOn w:val="Normal"/>
    <w:rsid w:val="004543D4"/>
    <w:pPr>
      <w:pBdr>
        <w:top w:val="single" w:sz="8" w:space="0" w:color="auto"/>
        <w:left w:val="single" w:sz="4" w:space="0" w:color="auto"/>
        <w:bottom w:val="single" w:sz="8" w:space="0" w:color="auto"/>
        <w:right w:val="single" w:sz="8" w:space="0" w:color="auto"/>
      </w:pBdr>
      <w:spacing w:before="100" w:beforeAutospacing="1" w:after="100" w:afterAutospacing="1"/>
    </w:pPr>
    <w:rPr>
      <w:rFonts w:cs="Arial"/>
      <w:b/>
      <w:bCs/>
      <w:color w:val="000000"/>
      <w:sz w:val="24"/>
      <w:szCs w:val="24"/>
      <w:lang w:val="en-CA" w:eastAsia="en-CA"/>
    </w:rPr>
  </w:style>
  <w:style w:type="paragraph" w:customStyle="1" w:styleId="xl106">
    <w:name w:val="xl106"/>
    <w:basedOn w:val="Normal"/>
    <w:rsid w:val="004543D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cs="Arial"/>
      <w:b/>
      <w:bCs/>
      <w:color w:val="000000"/>
      <w:sz w:val="24"/>
      <w:szCs w:val="24"/>
      <w:lang w:val="en-CA" w:eastAsia="en-CA"/>
    </w:rPr>
  </w:style>
  <w:style w:type="paragraph" w:customStyle="1" w:styleId="xl107">
    <w:name w:val="xl107"/>
    <w:basedOn w:val="Normal"/>
    <w:rsid w:val="004543D4"/>
    <w:pPr>
      <w:pBdr>
        <w:top w:val="single" w:sz="8" w:space="0" w:color="auto"/>
        <w:left w:val="single" w:sz="4" w:space="0" w:color="auto"/>
        <w:bottom w:val="single" w:sz="8" w:space="0" w:color="auto"/>
      </w:pBdr>
      <w:spacing w:before="100" w:beforeAutospacing="1" w:after="100" w:afterAutospacing="1"/>
    </w:pPr>
    <w:rPr>
      <w:rFonts w:cs="Arial"/>
      <w:b/>
      <w:bCs/>
      <w:color w:val="000000"/>
      <w:sz w:val="24"/>
      <w:szCs w:val="24"/>
      <w:lang w:val="en-CA" w:eastAsia="en-CA"/>
    </w:rPr>
  </w:style>
  <w:style w:type="paragraph" w:customStyle="1" w:styleId="xl108">
    <w:name w:val="xl108"/>
    <w:basedOn w:val="Normal"/>
    <w:rsid w:val="004543D4"/>
    <w:pPr>
      <w:pBdr>
        <w:top w:val="single" w:sz="4" w:space="0" w:color="auto"/>
        <w:left w:val="single" w:sz="4" w:space="0" w:color="auto"/>
        <w:right w:val="single" w:sz="4" w:space="0" w:color="auto"/>
      </w:pBdr>
      <w:shd w:val="clear" w:color="000000" w:fill="FFFFFF"/>
      <w:spacing w:before="100" w:beforeAutospacing="1" w:after="100" w:afterAutospacing="1"/>
    </w:pPr>
    <w:rPr>
      <w:rFonts w:cs="Arial"/>
      <w:color w:val="000000"/>
      <w:sz w:val="24"/>
      <w:szCs w:val="24"/>
      <w:lang w:val="en-CA" w:eastAsia="en-CA"/>
    </w:rPr>
  </w:style>
  <w:style w:type="paragraph" w:customStyle="1" w:styleId="xl109">
    <w:name w:val="xl109"/>
    <w:basedOn w:val="Normal"/>
    <w:rsid w:val="004543D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24"/>
      <w:szCs w:val="24"/>
      <w:lang w:val="en-CA" w:eastAsia="en-CA"/>
    </w:rPr>
  </w:style>
  <w:style w:type="paragraph" w:customStyle="1" w:styleId="xl110">
    <w:name w:val="xl110"/>
    <w:basedOn w:val="Normal"/>
    <w:rsid w:val="004543D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mbria" w:hAnsi="Cambria"/>
      <w:color w:val="000000"/>
      <w:sz w:val="24"/>
      <w:szCs w:val="24"/>
      <w:lang w:val="en-CA" w:eastAsia="en-CA"/>
    </w:rPr>
  </w:style>
  <w:style w:type="paragraph" w:customStyle="1" w:styleId="xl111">
    <w:name w:val="xl111"/>
    <w:basedOn w:val="Normal"/>
    <w:rsid w:val="004543D4"/>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Cambria" w:hAnsi="Cambria"/>
      <w:color w:val="000000"/>
      <w:sz w:val="24"/>
      <w:szCs w:val="24"/>
      <w:lang w:val="en-CA" w:eastAsia="en-CA"/>
    </w:rPr>
  </w:style>
  <w:style w:type="paragraph" w:customStyle="1" w:styleId="xl112">
    <w:name w:val="xl112"/>
    <w:basedOn w:val="Normal"/>
    <w:rsid w:val="004543D4"/>
    <w:pPr>
      <w:pBdr>
        <w:left w:val="single" w:sz="4" w:space="0" w:color="auto"/>
        <w:bottom w:val="single" w:sz="4" w:space="0" w:color="auto"/>
      </w:pBdr>
      <w:spacing w:before="100" w:beforeAutospacing="1" w:after="100" w:afterAutospacing="1"/>
    </w:pPr>
    <w:rPr>
      <w:rFonts w:cs="Arial"/>
      <w:color w:val="000000"/>
      <w:sz w:val="24"/>
      <w:szCs w:val="24"/>
      <w:lang w:val="en-CA" w:eastAsia="en-CA"/>
    </w:rPr>
  </w:style>
  <w:style w:type="paragraph" w:customStyle="1" w:styleId="xl113">
    <w:name w:val="xl113"/>
    <w:basedOn w:val="Normal"/>
    <w:rsid w:val="004543D4"/>
    <w:pPr>
      <w:pBdr>
        <w:top w:val="single" w:sz="4" w:space="0" w:color="auto"/>
        <w:left w:val="single" w:sz="4" w:space="0" w:color="auto"/>
        <w:bottom w:val="single" w:sz="4" w:space="0" w:color="auto"/>
      </w:pBdr>
      <w:spacing w:before="100" w:beforeAutospacing="1" w:after="100" w:afterAutospacing="1"/>
    </w:pPr>
    <w:rPr>
      <w:rFonts w:cs="Arial"/>
      <w:color w:val="000000"/>
      <w:sz w:val="24"/>
      <w:szCs w:val="24"/>
      <w:lang w:val="en-CA" w:eastAsia="en-CA"/>
    </w:rPr>
  </w:style>
  <w:style w:type="paragraph" w:customStyle="1" w:styleId="xl114">
    <w:name w:val="xl114"/>
    <w:basedOn w:val="Normal"/>
    <w:rsid w:val="004543D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 w:val="24"/>
      <w:szCs w:val="24"/>
      <w:lang w:val="en-CA" w:eastAsia="en-CA"/>
    </w:rPr>
  </w:style>
  <w:style w:type="paragraph" w:customStyle="1" w:styleId="xl115">
    <w:name w:val="xl115"/>
    <w:basedOn w:val="Normal"/>
    <w:rsid w:val="004543D4"/>
    <w:pPr>
      <w:pBdr>
        <w:top w:val="single" w:sz="4" w:space="0" w:color="auto"/>
        <w:left w:val="single" w:sz="4" w:space="0" w:color="auto"/>
        <w:bottom w:val="single" w:sz="8" w:space="0" w:color="auto"/>
      </w:pBdr>
      <w:spacing w:before="100" w:beforeAutospacing="1" w:after="100" w:afterAutospacing="1"/>
    </w:pPr>
    <w:rPr>
      <w:rFonts w:cs="Arial"/>
      <w:color w:val="000000"/>
      <w:sz w:val="24"/>
      <w:szCs w:val="24"/>
      <w:lang w:val="en-CA" w:eastAsia="en-CA"/>
    </w:rPr>
  </w:style>
  <w:style w:type="paragraph" w:customStyle="1" w:styleId="xl116">
    <w:name w:val="xl116"/>
    <w:basedOn w:val="Normal"/>
    <w:rsid w:val="004543D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b/>
      <w:bCs/>
      <w:color w:val="000000"/>
      <w:sz w:val="24"/>
      <w:szCs w:val="24"/>
      <w:lang w:val="en-CA" w:eastAsia="en-CA"/>
    </w:rPr>
  </w:style>
  <w:style w:type="paragraph" w:customStyle="1" w:styleId="xl117">
    <w:name w:val="xl117"/>
    <w:basedOn w:val="Normal"/>
    <w:rsid w:val="004543D4"/>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b/>
      <w:bCs/>
      <w:color w:val="000000"/>
      <w:sz w:val="24"/>
      <w:szCs w:val="24"/>
      <w:lang w:val="en-CA" w:eastAsia="en-CA"/>
    </w:rPr>
  </w:style>
  <w:style w:type="paragraph" w:customStyle="1" w:styleId="xl118">
    <w:name w:val="xl118"/>
    <w:basedOn w:val="Normal"/>
    <w:rsid w:val="004543D4"/>
    <w:pPr>
      <w:pBdr>
        <w:top w:val="single" w:sz="4" w:space="0" w:color="auto"/>
        <w:left w:val="single" w:sz="4" w:space="0" w:color="auto"/>
        <w:bottom w:val="single" w:sz="4" w:space="0" w:color="auto"/>
      </w:pBdr>
      <w:spacing w:before="100" w:beforeAutospacing="1" w:after="100" w:afterAutospacing="1"/>
    </w:pPr>
    <w:rPr>
      <w:rFonts w:cs="Arial"/>
      <w:color w:val="000000"/>
      <w:sz w:val="24"/>
      <w:szCs w:val="24"/>
      <w:lang w:val="en-CA" w:eastAsia="en-CA"/>
    </w:rPr>
  </w:style>
  <w:style w:type="paragraph" w:customStyle="1" w:styleId="xl119">
    <w:name w:val="xl119"/>
    <w:basedOn w:val="Normal"/>
    <w:rsid w:val="004543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4"/>
      <w:szCs w:val="24"/>
      <w:lang w:val="en-CA" w:eastAsia="en-CA"/>
    </w:rPr>
  </w:style>
  <w:style w:type="paragraph" w:customStyle="1" w:styleId="xl120">
    <w:name w:val="xl120"/>
    <w:basedOn w:val="Normal"/>
    <w:rsid w:val="004543D4"/>
    <w:pPr>
      <w:pBdr>
        <w:top w:val="single" w:sz="4" w:space="0" w:color="auto"/>
        <w:left w:val="single" w:sz="4" w:space="0" w:color="auto"/>
        <w:bottom w:val="single" w:sz="4" w:space="0" w:color="auto"/>
      </w:pBdr>
      <w:spacing w:before="100" w:beforeAutospacing="1" w:after="100" w:afterAutospacing="1"/>
    </w:pPr>
    <w:rPr>
      <w:rFonts w:cs="Arial"/>
      <w:sz w:val="24"/>
      <w:szCs w:val="24"/>
      <w:lang w:val="en-CA" w:eastAsia="en-CA"/>
    </w:rPr>
  </w:style>
  <w:style w:type="paragraph" w:customStyle="1" w:styleId="xl121">
    <w:name w:val="xl121"/>
    <w:basedOn w:val="Normal"/>
    <w:rsid w:val="004543D4"/>
    <w:pPr>
      <w:pBdr>
        <w:top w:val="single" w:sz="4" w:space="0" w:color="auto"/>
        <w:left w:val="single" w:sz="4" w:space="0" w:color="auto"/>
        <w:bottom w:val="single" w:sz="4" w:space="0" w:color="auto"/>
      </w:pBdr>
      <w:shd w:val="clear" w:color="000000" w:fill="FFFFFF"/>
      <w:spacing w:before="100" w:beforeAutospacing="1" w:after="100" w:afterAutospacing="1"/>
    </w:pPr>
    <w:rPr>
      <w:rFonts w:cs="Arial"/>
      <w:color w:val="000000"/>
      <w:sz w:val="24"/>
      <w:szCs w:val="24"/>
      <w:lang w:val="en-CA" w:eastAsia="en-CA"/>
    </w:rPr>
  </w:style>
  <w:style w:type="paragraph" w:customStyle="1" w:styleId="xl122">
    <w:name w:val="xl122"/>
    <w:basedOn w:val="Normal"/>
    <w:rsid w:val="004543D4"/>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color w:val="000000"/>
      <w:sz w:val="24"/>
      <w:szCs w:val="24"/>
      <w:lang w:val="en-CA" w:eastAsia="en-CA"/>
    </w:rPr>
  </w:style>
  <w:style w:type="paragraph" w:customStyle="1" w:styleId="xl123">
    <w:name w:val="xl123"/>
    <w:basedOn w:val="Normal"/>
    <w:rsid w:val="004543D4"/>
    <w:pPr>
      <w:pBdr>
        <w:top w:val="single" w:sz="4" w:space="0" w:color="auto"/>
        <w:left w:val="single" w:sz="4" w:space="0" w:color="auto"/>
        <w:bottom w:val="single" w:sz="8" w:space="0" w:color="auto"/>
      </w:pBdr>
      <w:shd w:val="clear" w:color="000000" w:fill="FFFFFF"/>
      <w:spacing w:before="100" w:beforeAutospacing="1" w:after="100" w:afterAutospacing="1"/>
    </w:pPr>
    <w:rPr>
      <w:rFonts w:cs="Arial"/>
      <w:color w:val="000000"/>
      <w:sz w:val="24"/>
      <w:szCs w:val="24"/>
      <w:lang w:val="en-CA" w:eastAsia="en-CA"/>
    </w:rPr>
  </w:style>
  <w:style w:type="paragraph" w:customStyle="1" w:styleId="xl124">
    <w:name w:val="xl124"/>
    <w:basedOn w:val="Normal"/>
    <w:rsid w:val="004543D4"/>
    <w:pPr>
      <w:pBdr>
        <w:top w:val="single" w:sz="4" w:space="0" w:color="auto"/>
        <w:left w:val="single" w:sz="4" w:space="0" w:color="auto"/>
        <w:right w:val="single" w:sz="4" w:space="0" w:color="auto"/>
      </w:pBdr>
      <w:spacing w:before="100" w:beforeAutospacing="1" w:after="100" w:afterAutospacing="1"/>
    </w:pPr>
    <w:rPr>
      <w:rFonts w:cs="Arial"/>
      <w:color w:val="000000"/>
      <w:sz w:val="24"/>
      <w:szCs w:val="24"/>
      <w:lang w:val="en-CA" w:eastAsia="en-CA"/>
    </w:rPr>
  </w:style>
  <w:style w:type="paragraph" w:customStyle="1" w:styleId="xl125">
    <w:name w:val="xl125"/>
    <w:basedOn w:val="Normal"/>
    <w:rsid w:val="004543D4"/>
    <w:pPr>
      <w:pBdr>
        <w:top w:val="single" w:sz="4" w:space="0" w:color="auto"/>
        <w:left w:val="single" w:sz="4" w:space="0" w:color="auto"/>
      </w:pBdr>
      <w:shd w:val="clear" w:color="000000" w:fill="FFFFFF"/>
      <w:spacing w:before="100" w:beforeAutospacing="1" w:after="100" w:afterAutospacing="1"/>
    </w:pPr>
    <w:rPr>
      <w:rFonts w:cs="Arial"/>
      <w:color w:val="000000"/>
      <w:sz w:val="24"/>
      <w:szCs w:val="24"/>
      <w:lang w:val="en-CA" w:eastAsia="en-CA"/>
    </w:rPr>
  </w:style>
  <w:style w:type="paragraph" w:customStyle="1" w:styleId="xl126">
    <w:name w:val="xl126"/>
    <w:basedOn w:val="Normal"/>
    <w:rsid w:val="004543D4"/>
    <w:pPr>
      <w:pBdr>
        <w:top w:val="single" w:sz="8" w:space="0" w:color="auto"/>
        <w:left w:val="single" w:sz="8" w:space="0" w:color="auto"/>
        <w:bottom w:val="single" w:sz="4" w:space="0" w:color="auto"/>
      </w:pBdr>
      <w:spacing w:before="100" w:beforeAutospacing="1" w:after="100" w:afterAutospacing="1"/>
      <w:jc w:val="center"/>
      <w:textAlignment w:val="center"/>
    </w:pPr>
    <w:rPr>
      <w:rFonts w:cs="Arial"/>
      <w:b/>
      <w:bCs/>
      <w:color w:val="000000"/>
      <w:sz w:val="16"/>
      <w:szCs w:val="16"/>
      <w:lang w:val="en-CA" w:eastAsia="en-CA"/>
    </w:rPr>
  </w:style>
  <w:style w:type="paragraph" w:customStyle="1" w:styleId="xl127">
    <w:name w:val="xl127"/>
    <w:basedOn w:val="Normal"/>
    <w:rsid w:val="004543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16"/>
      <w:szCs w:val="16"/>
      <w:lang w:val="en-CA" w:eastAsia="en-CA"/>
    </w:rPr>
  </w:style>
  <w:style w:type="paragraph" w:customStyle="1" w:styleId="xl128">
    <w:name w:val="xl128"/>
    <w:basedOn w:val="Normal"/>
    <w:rsid w:val="004543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b/>
      <w:bCs/>
      <w:color w:val="000000"/>
      <w:sz w:val="16"/>
      <w:szCs w:val="16"/>
      <w:lang w:val="en-CA" w:eastAsia="en-CA"/>
    </w:rPr>
  </w:style>
  <w:style w:type="paragraph" w:customStyle="1" w:styleId="xl129">
    <w:name w:val="xl129"/>
    <w:basedOn w:val="Normal"/>
    <w:rsid w:val="004543D4"/>
    <w:pPr>
      <w:pBdr>
        <w:top w:val="single" w:sz="8" w:space="0" w:color="auto"/>
        <w:left w:val="single" w:sz="8" w:space="0" w:color="auto"/>
      </w:pBdr>
      <w:spacing w:before="100" w:beforeAutospacing="1" w:after="100" w:afterAutospacing="1"/>
      <w:jc w:val="center"/>
      <w:textAlignment w:val="center"/>
    </w:pPr>
    <w:rPr>
      <w:rFonts w:cs="Arial"/>
      <w:b/>
      <w:bCs/>
      <w:color w:val="000000"/>
      <w:sz w:val="24"/>
      <w:szCs w:val="24"/>
      <w:lang w:val="en-CA" w:eastAsia="en-CA"/>
    </w:rPr>
  </w:style>
  <w:style w:type="paragraph" w:customStyle="1" w:styleId="xl130">
    <w:name w:val="xl130"/>
    <w:basedOn w:val="Normal"/>
    <w:rsid w:val="004543D4"/>
    <w:pPr>
      <w:pBdr>
        <w:left w:val="single" w:sz="8" w:space="0" w:color="auto"/>
        <w:right w:val="single" w:sz="4" w:space="0" w:color="auto"/>
      </w:pBdr>
      <w:spacing w:before="100" w:beforeAutospacing="1" w:after="100" w:afterAutospacing="1"/>
      <w:jc w:val="center"/>
      <w:textAlignment w:val="center"/>
    </w:pPr>
    <w:rPr>
      <w:rFonts w:cs="Arial"/>
      <w:b/>
      <w:bCs/>
      <w:color w:val="000000"/>
      <w:sz w:val="24"/>
      <w:szCs w:val="24"/>
      <w:lang w:val="en-CA" w:eastAsia="en-CA"/>
    </w:rPr>
  </w:style>
  <w:style w:type="paragraph" w:customStyle="1" w:styleId="xl131">
    <w:name w:val="xl131"/>
    <w:basedOn w:val="Normal"/>
    <w:rsid w:val="004543D4"/>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b/>
      <w:bCs/>
      <w:color w:val="000000"/>
      <w:sz w:val="24"/>
      <w:szCs w:val="24"/>
      <w:lang w:val="en-CA" w:eastAsia="en-CA"/>
    </w:rPr>
  </w:style>
  <w:style w:type="paragraph" w:customStyle="1" w:styleId="xl132">
    <w:name w:val="xl132"/>
    <w:basedOn w:val="Normal"/>
    <w:rsid w:val="004543D4"/>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color w:val="000000"/>
      <w:szCs w:val="22"/>
      <w:lang w:val="en-CA" w:eastAsia="en-CA"/>
    </w:rPr>
  </w:style>
  <w:style w:type="paragraph" w:customStyle="1" w:styleId="xl133">
    <w:name w:val="xl133"/>
    <w:basedOn w:val="Normal"/>
    <w:rsid w:val="004543D4"/>
    <w:pPr>
      <w:pBdr>
        <w:top w:val="single" w:sz="8" w:space="0" w:color="auto"/>
        <w:left w:val="single" w:sz="4" w:space="0" w:color="auto"/>
      </w:pBdr>
      <w:spacing w:before="100" w:beforeAutospacing="1" w:after="100" w:afterAutospacing="1"/>
      <w:jc w:val="center"/>
      <w:textAlignment w:val="center"/>
    </w:pPr>
    <w:rPr>
      <w:rFonts w:cs="Arial"/>
      <w:b/>
      <w:bCs/>
      <w:color w:val="000000"/>
      <w:szCs w:val="22"/>
      <w:lang w:val="en-CA" w:eastAsia="en-CA"/>
    </w:rPr>
  </w:style>
  <w:style w:type="paragraph" w:customStyle="1" w:styleId="xl134">
    <w:name w:val="xl134"/>
    <w:basedOn w:val="Normal"/>
    <w:rsid w:val="004543D4"/>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color w:val="000000"/>
      <w:szCs w:val="22"/>
      <w:lang w:val="en-CA" w:eastAsia="en-CA"/>
    </w:rPr>
  </w:style>
  <w:style w:type="paragraph" w:customStyle="1" w:styleId="xl135">
    <w:name w:val="xl135"/>
    <w:basedOn w:val="Normal"/>
    <w:rsid w:val="004543D4"/>
    <w:pPr>
      <w:pBdr>
        <w:top w:val="single" w:sz="8" w:space="0" w:color="auto"/>
        <w:bottom w:val="single" w:sz="8" w:space="0" w:color="auto"/>
      </w:pBdr>
      <w:spacing w:before="100" w:beforeAutospacing="1" w:after="100" w:afterAutospacing="1"/>
      <w:jc w:val="center"/>
      <w:textAlignment w:val="center"/>
    </w:pPr>
    <w:rPr>
      <w:rFonts w:cs="Arial"/>
      <w:b/>
      <w:bCs/>
      <w:color w:val="000000"/>
      <w:szCs w:val="22"/>
      <w:lang w:val="en-CA" w:eastAsia="en-CA"/>
    </w:rPr>
  </w:style>
  <w:style w:type="paragraph" w:customStyle="1" w:styleId="xl136">
    <w:name w:val="xl136"/>
    <w:basedOn w:val="Normal"/>
    <w:rsid w:val="004543D4"/>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Cs w:val="22"/>
      <w:lang w:val="en-CA" w:eastAsia="en-CA"/>
    </w:rPr>
  </w:style>
  <w:style w:type="paragraph" w:customStyle="1" w:styleId="xl137">
    <w:name w:val="xl137"/>
    <w:basedOn w:val="Normal"/>
    <w:rsid w:val="004543D4"/>
    <w:pPr>
      <w:pBdr>
        <w:left w:val="single" w:sz="8" w:space="0" w:color="auto"/>
      </w:pBdr>
      <w:spacing w:before="100" w:beforeAutospacing="1" w:after="100" w:afterAutospacing="1"/>
      <w:jc w:val="center"/>
      <w:textAlignment w:val="center"/>
    </w:pPr>
    <w:rPr>
      <w:rFonts w:cs="Arial"/>
      <w:b/>
      <w:bCs/>
      <w:color w:val="000000"/>
      <w:sz w:val="24"/>
      <w:szCs w:val="24"/>
      <w:lang w:val="en-CA" w:eastAsia="en-CA"/>
    </w:rPr>
  </w:style>
  <w:style w:type="paragraph" w:customStyle="1" w:styleId="xl138">
    <w:name w:val="xl138"/>
    <w:basedOn w:val="Normal"/>
    <w:rsid w:val="004543D4"/>
    <w:pPr>
      <w:pBdr>
        <w:left w:val="single" w:sz="8" w:space="0" w:color="auto"/>
        <w:bottom w:val="single" w:sz="8" w:space="0" w:color="auto"/>
      </w:pBdr>
      <w:spacing w:before="100" w:beforeAutospacing="1" w:after="100" w:afterAutospacing="1"/>
      <w:jc w:val="center"/>
      <w:textAlignment w:val="center"/>
    </w:pPr>
    <w:rPr>
      <w:rFonts w:cs="Arial"/>
      <w:b/>
      <w:bCs/>
      <w:color w:val="000000"/>
      <w:sz w:val="24"/>
      <w:szCs w:val="24"/>
      <w:lang w:val="en-CA" w:eastAsia="en-CA"/>
    </w:rPr>
  </w:style>
  <w:style w:type="paragraph" w:customStyle="1" w:styleId="xl139">
    <w:name w:val="xl139"/>
    <w:basedOn w:val="Normal"/>
    <w:rsid w:val="004543D4"/>
    <w:pPr>
      <w:pBdr>
        <w:top w:val="single" w:sz="8" w:space="0" w:color="auto"/>
        <w:left w:val="single" w:sz="8" w:space="0" w:color="auto"/>
        <w:right w:val="single" w:sz="4" w:space="0" w:color="auto"/>
      </w:pBdr>
      <w:spacing w:before="100" w:beforeAutospacing="1" w:after="100" w:afterAutospacing="1"/>
      <w:jc w:val="center"/>
      <w:textAlignment w:val="center"/>
    </w:pPr>
    <w:rPr>
      <w:rFonts w:cs="Arial"/>
      <w:b/>
      <w:bCs/>
      <w:color w:val="000000"/>
      <w:sz w:val="18"/>
      <w:szCs w:val="18"/>
      <w:lang w:val="en-CA" w:eastAsia="en-CA"/>
    </w:rPr>
  </w:style>
  <w:style w:type="table" w:customStyle="1" w:styleId="TableGrid1">
    <w:name w:val="Table Grid1"/>
    <w:basedOn w:val="TableNormal"/>
    <w:next w:val="TableGrid"/>
    <w:uiPriority w:val="39"/>
    <w:rsid w:val="0045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63069ED5</Template>
  <TotalTime>15</TotalTime>
  <Pages>34</Pages>
  <Words>7678</Words>
  <Characters>43768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51344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brxpins</dc:creator>
  <cp:lastModifiedBy>Melissa MacDougall</cp:lastModifiedBy>
  <cp:revision>6</cp:revision>
  <cp:lastPrinted>2012-05-22T18:18:00Z</cp:lastPrinted>
  <dcterms:created xsi:type="dcterms:W3CDTF">2017-01-18T20:20:00Z</dcterms:created>
  <dcterms:modified xsi:type="dcterms:W3CDTF">2018-10-12T16:11:00Z</dcterms:modified>
</cp:coreProperties>
</file>