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46" w:rsidRPr="00F755A9" w:rsidRDefault="0079656D" w:rsidP="00F755A9">
      <w:pPr>
        <w:pStyle w:val="Title"/>
        <w:rPr>
          <w:b/>
          <w:color w:val="244061" w:themeColor="accent1" w:themeShade="80"/>
          <w:sz w:val="40"/>
          <w:szCs w:val="40"/>
        </w:rPr>
      </w:pPr>
      <w:r w:rsidRPr="00F755A9">
        <w:rPr>
          <w:b/>
          <w:color w:val="244061" w:themeColor="accent1" w:themeShade="80"/>
          <w:sz w:val="40"/>
          <w:szCs w:val="40"/>
        </w:rPr>
        <w:t>Progr</w:t>
      </w:r>
      <w:r w:rsidR="00EA4DDF" w:rsidRPr="00F755A9">
        <w:rPr>
          <w:b/>
          <w:color w:val="244061" w:themeColor="accent1" w:themeShade="80"/>
          <w:sz w:val="40"/>
          <w:szCs w:val="40"/>
        </w:rPr>
        <w:t xml:space="preserve">am </w:t>
      </w:r>
      <w:r w:rsidR="0024018D" w:rsidRPr="00F755A9">
        <w:rPr>
          <w:b/>
          <w:color w:val="244061" w:themeColor="accent1" w:themeShade="80"/>
          <w:sz w:val="40"/>
          <w:szCs w:val="40"/>
        </w:rPr>
        <w:t xml:space="preserve">and Curriculum </w:t>
      </w:r>
      <w:r w:rsidR="00EA4DDF" w:rsidRPr="00F755A9">
        <w:rPr>
          <w:b/>
          <w:color w:val="244061" w:themeColor="accent1" w:themeShade="80"/>
          <w:sz w:val="40"/>
          <w:szCs w:val="40"/>
        </w:rPr>
        <w:t xml:space="preserve">Review </w:t>
      </w:r>
      <w:r w:rsidR="00634520" w:rsidRPr="00F755A9">
        <w:rPr>
          <w:b/>
          <w:color w:val="244061" w:themeColor="accent1" w:themeShade="80"/>
          <w:sz w:val="40"/>
          <w:szCs w:val="40"/>
        </w:rPr>
        <w:t>Template</w:t>
      </w:r>
    </w:p>
    <w:p w:rsidR="00341AF1" w:rsidRPr="005C0ABE" w:rsidRDefault="00341AF1" w:rsidP="00F755A9">
      <w:pPr>
        <w:pStyle w:val="NoSpacing"/>
        <w:rPr>
          <w:sz w:val="20"/>
          <w:lang w:val="en-CA"/>
        </w:rPr>
      </w:pPr>
    </w:p>
    <w:p w:rsidR="002A24CF" w:rsidRDefault="00341AF1" w:rsidP="00F755A9">
      <w:pPr>
        <w:pStyle w:val="NoSpacing"/>
        <w:rPr>
          <w:i/>
          <w:szCs w:val="22"/>
          <w:lang w:val="en-CA"/>
        </w:rPr>
      </w:pPr>
      <w:r w:rsidRPr="003D01D0">
        <w:rPr>
          <w:i/>
          <w:szCs w:val="22"/>
          <w:lang w:val="en-CA"/>
        </w:rPr>
        <w:t xml:space="preserve">Instructions:  </w:t>
      </w:r>
      <w:r w:rsidR="00DD337F">
        <w:rPr>
          <w:i/>
          <w:szCs w:val="22"/>
          <w:lang w:val="en-CA"/>
        </w:rPr>
        <w:t>Review all information that is stored on your program and curriculum review web page.</w:t>
      </w:r>
    </w:p>
    <w:p w:rsidR="002A24CF" w:rsidRDefault="00676615" w:rsidP="00F755A9">
      <w:pPr>
        <w:pStyle w:val="NoSpacing"/>
        <w:rPr>
          <w:i/>
          <w:lang w:val="en-CA"/>
        </w:rPr>
      </w:pPr>
      <w:hyperlink r:id="rId7" w:history="1">
        <w:r w:rsidR="002A24CF" w:rsidRPr="004D6E96">
          <w:rPr>
            <w:rStyle w:val="Hyperlink"/>
            <w:rFonts w:cs="Arial"/>
            <w:b/>
            <w:i/>
            <w:sz w:val="28"/>
            <w:szCs w:val="28"/>
            <w:lang w:val="en-CA"/>
          </w:rPr>
          <w:t>https://department.flemingcollege.ca/pcr</w:t>
        </w:r>
      </w:hyperlink>
    </w:p>
    <w:p w:rsidR="005D29AD" w:rsidRDefault="005D29AD" w:rsidP="00F755A9">
      <w:pPr>
        <w:pStyle w:val="NoSpacing"/>
        <w:rPr>
          <w:i/>
          <w:szCs w:val="22"/>
          <w:lang w:val="en-CA"/>
        </w:rPr>
      </w:pPr>
    </w:p>
    <w:p w:rsidR="00341AF1" w:rsidRDefault="00DD337F" w:rsidP="00F755A9">
      <w:pPr>
        <w:pStyle w:val="NoSpacing"/>
        <w:rPr>
          <w:i/>
          <w:szCs w:val="22"/>
          <w:lang w:val="en-CA"/>
        </w:rPr>
      </w:pPr>
      <w:r>
        <w:rPr>
          <w:i/>
          <w:szCs w:val="22"/>
          <w:lang w:val="en-CA"/>
        </w:rPr>
        <w:t>On this template, e</w:t>
      </w:r>
      <w:r w:rsidR="00341AF1" w:rsidRPr="003D01D0">
        <w:rPr>
          <w:i/>
          <w:szCs w:val="22"/>
          <w:lang w:val="en-CA"/>
        </w:rPr>
        <w:t xml:space="preserve">nter Key Findings only, in brief point form.  This is intended to be a reflective, continuous exercise and it is not expected that there will be a written response to every single question.  </w:t>
      </w:r>
      <w:r w:rsidR="00341AF1">
        <w:rPr>
          <w:i/>
          <w:szCs w:val="22"/>
          <w:lang w:val="en-CA"/>
        </w:rPr>
        <w:t xml:space="preserve">You will work with </w:t>
      </w:r>
      <w:r>
        <w:rPr>
          <w:i/>
          <w:szCs w:val="22"/>
          <w:lang w:val="en-CA"/>
        </w:rPr>
        <w:t xml:space="preserve">this document and </w:t>
      </w:r>
      <w:r w:rsidR="00341AF1">
        <w:rPr>
          <w:i/>
          <w:szCs w:val="22"/>
          <w:lang w:val="en-CA"/>
        </w:rPr>
        <w:t>update it annually</w:t>
      </w:r>
      <w:r>
        <w:rPr>
          <w:i/>
          <w:szCs w:val="22"/>
          <w:lang w:val="en-CA"/>
        </w:rPr>
        <w:t xml:space="preserve">.  The primary </w:t>
      </w:r>
      <w:r w:rsidR="00341AF1">
        <w:rPr>
          <w:i/>
          <w:szCs w:val="22"/>
          <w:lang w:val="en-CA"/>
        </w:rPr>
        <w:t xml:space="preserve">focus </w:t>
      </w:r>
      <w:r>
        <w:rPr>
          <w:i/>
          <w:szCs w:val="22"/>
          <w:lang w:val="en-CA"/>
        </w:rPr>
        <w:t xml:space="preserve">on an annual basis will be </w:t>
      </w:r>
      <w:r w:rsidR="00341AF1">
        <w:rPr>
          <w:i/>
          <w:szCs w:val="22"/>
          <w:lang w:val="en-CA"/>
        </w:rPr>
        <w:t xml:space="preserve">on the </w:t>
      </w:r>
      <w:r w:rsidR="00341AF1" w:rsidRPr="003D01D0">
        <w:rPr>
          <w:i/>
          <w:szCs w:val="22"/>
          <w:lang w:val="en-CA"/>
        </w:rPr>
        <w:t xml:space="preserve">curriculum </w:t>
      </w:r>
      <w:r w:rsidR="00341AF1">
        <w:rPr>
          <w:i/>
          <w:szCs w:val="22"/>
          <w:lang w:val="en-CA"/>
        </w:rPr>
        <w:t xml:space="preserve">areas </w:t>
      </w:r>
      <w:r w:rsidR="00341AF1" w:rsidRPr="003D01D0">
        <w:rPr>
          <w:i/>
          <w:szCs w:val="22"/>
          <w:lang w:val="en-CA"/>
        </w:rPr>
        <w:t>and at the 5 year interval,</w:t>
      </w:r>
      <w:r w:rsidR="00341AF1">
        <w:rPr>
          <w:i/>
          <w:szCs w:val="22"/>
          <w:lang w:val="en-CA"/>
        </w:rPr>
        <w:t xml:space="preserve"> the document will be a more comprehensive representation of further depth </w:t>
      </w:r>
      <w:r>
        <w:rPr>
          <w:i/>
          <w:szCs w:val="22"/>
          <w:lang w:val="en-CA"/>
        </w:rPr>
        <w:t>of analysis with</w:t>
      </w:r>
      <w:r w:rsidR="00341AF1">
        <w:rPr>
          <w:i/>
          <w:szCs w:val="22"/>
          <w:lang w:val="en-CA"/>
        </w:rPr>
        <w:t xml:space="preserve">in each of the sections.  </w:t>
      </w:r>
      <w:r w:rsidR="00341AF1" w:rsidRPr="003D01D0">
        <w:rPr>
          <w:i/>
          <w:szCs w:val="22"/>
          <w:lang w:val="en-CA"/>
        </w:rPr>
        <w:t xml:space="preserve">Add links to </w:t>
      </w:r>
      <w:r w:rsidR="003412D3">
        <w:rPr>
          <w:i/>
          <w:szCs w:val="22"/>
          <w:lang w:val="en-CA"/>
        </w:rPr>
        <w:t>additional</w:t>
      </w:r>
      <w:r w:rsidR="00341AF1" w:rsidRPr="003D01D0">
        <w:rPr>
          <w:i/>
          <w:szCs w:val="22"/>
          <w:lang w:val="en-CA"/>
        </w:rPr>
        <w:t xml:space="preserve"> information only if you will find it to be helpful in the future use of this document. </w:t>
      </w:r>
    </w:p>
    <w:p w:rsidR="00341AF1" w:rsidRPr="00F679B2" w:rsidRDefault="00341AF1" w:rsidP="00F755A9">
      <w:pPr>
        <w:pStyle w:val="NoSpacing"/>
        <w:rPr>
          <w:lang w:val="en-CA"/>
        </w:rPr>
      </w:pPr>
      <w:r w:rsidRPr="003D01D0">
        <w:rPr>
          <w:i/>
          <w:szCs w:val="22"/>
          <w:lang w:val="en-CA"/>
        </w:rPr>
        <w:t xml:space="preserve">   </w:t>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1952"/>
        <w:gridCol w:w="567"/>
        <w:gridCol w:w="567"/>
        <w:gridCol w:w="3861"/>
        <w:gridCol w:w="2234"/>
        <w:gridCol w:w="4428"/>
      </w:tblGrid>
      <w:tr w:rsidR="00B40CF0" w:rsidRPr="00116B54" w:rsidTr="003F0641">
        <w:trPr>
          <w:trHeight w:val="216"/>
        </w:trPr>
        <w:tc>
          <w:tcPr>
            <w:tcW w:w="2519" w:type="dxa"/>
            <w:gridSpan w:val="2"/>
            <w:shd w:val="clear" w:color="auto" w:fill="DBE5F1" w:themeFill="accent1" w:themeFillTint="33"/>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 xml:space="preserve">Program Coordinator:  </w:t>
            </w:r>
          </w:p>
        </w:tc>
        <w:tc>
          <w:tcPr>
            <w:tcW w:w="4428" w:type="dxa"/>
            <w:gridSpan w:val="2"/>
            <w:shd w:val="clear" w:color="auto" w:fill="DBE5F1" w:themeFill="accent1" w:themeFillTint="33"/>
            <w:vAlign w:val="center"/>
          </w:tcPr>
          <w:p w:rsidR="00B40CF0" w:rsidRPr="00116B54" w:rsidRDefault="00B40CF0" w:rsidP="00F755A9">
            <w:pPr>
              <w:pStyle w:val="NoSpacing"/>
              <w:rPr>
                <w:rFonts w:cstheme="minorHAnsi"/>
                <w:szCs w:val="22"/>
                <w:lang w:val="en-CA"/>
              </w:rPr>
            </w:pPr>
          </w:p>
        </w:tc>
        <w:tc>
          <w:tcPr>
            <w:tcW w:w="2234" w:type="dxa"/>
            <w:shd w:val="clear" w:color="auto" w:fill="DBE5F1" w:themeFill="accent1" w:themeFillTint="33"/>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Chair:</w:t>
            </w:r>
          </w:p>
        </w:tc>
        <w:tc>
          <w:tcPr>
            <w:tcW w:w="4428" w:type="dxa"/>
            <w:shd w:val="clear" w:color="auto" w:fill="DBE5F1" w:themeFill="accent1" w:themeFillTint="33"/>
            <w:vAlign w:val="center"/>
          </w:tcPr>
          <w:p w:rsidR="00B40CF0" w:rsidRPr="00116B54" w:rsidRDefault="00B40CF0" w:rsidP="00F755A9">
            <w:pPr>
              <w:pStyle w:val="NoSpacing"/>
              <w:rPr>
                <w:rFonts w:cstheme="minorHAnsi"/>
                <w:szCs w:val="22"/>
                <w:lang w:val="en-CA"/>
              </w:rPr>
            </w:pPr>
          </w:p>
        </w:tc>
      </w:tr>
      <w:tr w:rsidR="00B40CF0" w:rsidRPr="00116B54" w:rsidTr="003F0641">
        <w:trPr>
          <w:trHeight w:val="308"/>
        </w:trPr>
        <w:tc>
          <w:tcPr>
            <w:tcW w:w="3086" w:type="dxa"/>
            <w:gridSpan w:val="3"/>
            <w:shd w:val="clear" w:color="auto" w:fill="DBE5F1" w:themeFill="accent1" w:themeFillTint="33"/>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Program Review Facilitator:</w:t>
            </w:r>
          </w:p>
        </w:tc>
        <w:tc>
          <w:tcPr>
            <w:tcW w:w="3861" w:type="dxa"/>
            <w:shd w:val="clear" w:color="auto" w:fill="DBE5F1" w:themeFill="accent1" w:themeFillTint="33"/>
            <w:vAlign w:val="center"/>
          </w:tcPr>
          <w:p w:rsidR="00B40CF0" w:rsidRPr="00116B54" w:rsidRDefault="00B40CF0" w:rsidP="00F755A9">
            <w:pPr>
              <w:pStyle w:val="NoSpacing"/>
              <w:rPr>
                <w:rFonts w:cstheme="minorHAnsi"/>
                <w:szCs w:val="22"/>
                <w:lang w:val="en-CA"/>
              </w:rPr>
            </w:pPr>
          </w:p>
        </w:tc>
        <w:tc>
          <w:tcPr>
            <w:tcW w:w="2234" w:type="dxa"/>
            <w:shd w:val="clear" w:color="auto" w:fill="DBE5F1" w:themeFill="accent1" w:themeFillTint="33"/>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Date Completed:</w:t>
            </w:r>
          </w:p>
        </w:tc>
        <w:tc>
          <w:tcPr>
            <w:tcW w:w="4428" w:type="dxa"/>
            <w:shd w:val="clear" w:color="auto" w:fill="DBE5F1" w:themeFill="accent1" w:themeFillTint="33"/>
            <w:vAlign w:val="center"/>
          </w:tcPr>
          <w:p w:rsidR="00B40CF0" w:rsidRPr="00116B54" w:rsidRDefault="00676615" w:rsidP="00F755A9">
            <w:pPr>
              <w:pStyle w:val="NoSpacing"/>
              <w:rPr>
                <w:rFonts w:cstheme="minorHAnsi"/>
                <w:szCs w:val="22"/>
                <w:lang w:val="en-CA"/>
              </w:rPr>
            </w:pPr>
            <w:r>
              <w:rPr>
                <w:rFonts w:cstheme="minorHAnsi"/>
                <w:szCs w:val="22"/>
                <w:lang w:val="en-CA"/>
              </w:rPr>
              <w:t>2016</w:t>
            </w:r>
          </w:p>
        </w:tc>
      </w:tr>
      <w:tr w:rsidR="00B40CF0" w:rsidRPr="00116B54" w:rsidTr="003F0641">
        <w:trPr>
          <w:trHeight w:val="316"/>
        </w:trPr>
        <w:tc>
          <w:tcPr>
            <w:tcW w:w="1952" w:type="dxa"/>
            <w:shd w:val="clear" w:color="auto" w:fill="DBE5F1" w:themeFill="accent1" w:themeFillTint="33"/>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Program Name:</w:t>
            </w:r>
          </w:p>
        </w:tc>
        <w:tc>
          <w:tcPr>
            <w:tcW w:w="4995" w:type="dxa"/>
            <w:gridSpan w:val="3"/>
            <w:shd w:val="clear" w:color="auto" w:fill="DBE5F1" w:themeFill="accent1" w:themeFillTint="33"/>
            <w:vAlign w:val="center"/>
          </w:tcPr>
          <w:p w:rsidR="00B40CF0" w:rsidRPr="00116B54" w:rsidRDefault="009F4CF0" w:rsidP="00F755A9">
            <w:pPr>
              <w:pStyle w:val="NoSpacing"/>
              <w:rPr>
                <w:rFonts w:cstheme="minorHAnsi"/>
                <w:szCs w:val="22"/>
                <w:lang w:val="en-CA"/>
              </w:rPr>
            </w:pPr>
            <w:r>
              <w:rPr>
                <w:rFonts w:cstheme="minorHAnsi"/>
                <w:szCs w:val="22"/>
                <w:lang w:val="en-CA"/>
              </w:rPr>
              <w:t>Arboriculture</w:t>
            </w:r>
          </w:p>
        </w:tc>
        <w:tc>
          <w:tcPr>
            <w:tcW w:w="2234" w:type="dxa"/>
            <w:shd w:val="clear" w:color="auto" w:fill="DBE5F1" w:themeFill="accent1" w:themeFillTint="33"/>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Program Code:</w:t>
            </w:r>
          </w:p>
        </w:tc>
        <w:tc>
          <w:tcPr>
            <w:tcW w:w="4428" w:type="dxa"/>
            <w:shd w:val="clear" w:color="auto" w:fill="DBE5F1" w:themeFill="accent1" w:themeFillTint="33"/>
            <w:vAlign w:val="center"/>
          </w:tcPr>
          <w:p w:rsidR="00B40CF0" w:rsidRPr="00116B54" w:rsidRDefault="00B40CF0" w:rsidP="00F755A9">
            <w:pPr>
              <w:pStyle w:val="NoSpacing"/>
              <w:rPr>
                <w:rFonts w:cstheme="minorHAnsi"/>
                <w:szCs w:val="22"/>
                <w:lang w:val="en-CA"/>
              </w:rPr>
            </w:pPr>
          </w:p>
        </w:tc>
      </w:tr>
      <w:tr w:rsidR="00B40CF0" w:rsidRPr="00116B54" w:rsidTr="003F0641">
        <w:tblPrEx>
          <w:shd w:val="clear" w:color="auto" w:fill="auto"/>
          <w:tblLook w:val="01E0" w:firstRow="1" w:lastRow="1" w:firstColumn="1" w:lastColumn="1" w:noHBand="0" w:noVBand="0"/>
        </w:tblPrEx>
        <w:tc>
          <w:tcPr>
            <w:tcW w:w="6947" w:type="dxa"/>
            <w:gridSpan w:val="4"/>
            <w:shd w:val="clear" w:color="auto" w:fill="C0C0C0"/>
            <w:tcMar>
              <w:top w:w="113" w:type="dxa"/>
              <w:bottom w:w="113" w:type="dxa"/>
            </w:tcMar>
          </w:tcPr>
          <w:p w:rsidR="00B40CF0" w:rsidRPr="00116B54" w:rsidRDefault="00B40CF0" w:rsidP="00F755A9">
            <w:pPr>
              <w:pStyle w:val="NoSpacing"/>
              <w:rPr>
                <w:rFonts w:cstheme="minorHAnsi"/>
                <w:szCs w:val="22"/>
              </w:rPr>
            </w:pPr>
            <w:r w:rsidRPr="00116B54">
              <w:rPr>
                <w:rFonts w:cstheme="minorHAnsi"/>
                <w:szCs w:val="22"/>
              </w:rPr>
              <w:t>1.0 Industry Trends and Employment</w:t>
            </w:r>
          </w:p>
        </w:tc>
        <w:tc>
          <w:tcPr>
            <w:tcW w:w="6662" w:type="dxa"/>
            <w:gridSpan w:val="2"/>
            <w:shd w:val="clear" w:color="auto" w:fill="C0C0C0"/>
            <w:tcMar>
              <w:top w:w="113" w:type="dxa"/>
              <w:bottom w:w="113" w:type="dxa"/>
            </w:tcMar>
          </w:tcPr>
          <w:p w:rsidR="00B40CF0" w:rsidRPr="00116B54" w:rsidRDefault="00B40CF0" w:rsidP="00F755A9">
            <w:pPr>
              <w:pStyle w:val="NoSpacing"/>
              <w:rPr>
                <w:rFonts w:cstheme="minorHAnsi"/>
                <w:i/>
                <w:szCs w:val="22"/>
              </w:rPr>
            </w:pPr>
            <w:r w:rsidRPr="00116B54">
              <w:rPr>
                <w:rFonts w:cstheme="minorHAnsi"/>
                <w:szCs w:val="22"/>
              </w:rPr>
              <w:t>Summary</w:t>
            </w:r>
            <w:r w:rsidRPr="00116B54">
              <w:rPr>
                <w:rFonts w:cstheme="minorHAnsi"/>
                <w:szCs w:val="22"/>
                <w:lang w:val="en-CA"/>
              </w:rPr>
              <w:t xml:space="preserve"> of Key Findings</w:t>
            </w:r>
          </w:p>
        </w:tc>
      </w:tr>
      <w:tr w:rsidR="00B40CF0" w:rsidRPr="00116B54" w:rsidTr="003F0641">
        <w:tblPrEx>
          <w:shd w:val="clear" w:color="auto" w:fill="auto"/>
          <w:tblLook w:val="01E0" w:firstRow="1" w:lastRow="1" w:firstColumn="1" w:lastColumn="1" w:noHBand="0" w:noVBand="0"/>
        </w:tblPrEx>
        <w:tc>
          <w:tcPr>
            <w:tcW w:w="6947" w:type="dxa"/>
            <w:gridSpan w:val="4"/>
            <w:tcMar>
              <w:top w:w="113" w:type="dxa"/>
              <w:bottom w:w="113" w:type="dxa"/>
            </w:tcMar>
          </w:tcPr>
          <w:p w:rsidR="00B40CF0" w:rsidRPr="005C0ABE" w:rsidRDefault="00B40CF0" w:rsidP="002325FE">
            <w:pPr>
              <w:pStyle w:val="NoSpacing"/>
              <w:rPr>
                <w:rFonts w:cstheme="minorHAnsi"/>
                <w:bCs/>
                <w:sz w:val="21"/>
                <w:szCs w:val="21"/>
              </w:rPr>
            </w:pPr>
            <w:r w:rsidRPr="005C0ABE">
              <w:rPr>
                <w:rFonts w:cstheme="minorHAnsi"/>
                <w:bCs/>
                <w:sz w:val="21"/>
                <w:szCs w:val="21"/>
              </w:rPr>
              <w:t>Review and discuss the following:</w:t>
            </w:r>
          </w:p>
          <w:p w:rsidR="00B40CF0" w:rsidRPr="005C0ABE" w:rsidRDefault="00B40CF0" w:rsidP="00F755A9">
            <w:pPr>
              <w:pStyle w:val="NoSpacing"/>
              <w:rPr>
                <w:rFonts w:cstheme="minorHAnsi"/>
                <w:bCs/>
                <w:sz w:val="21"/>
                <w:szCs w:val="21"/>
              </w:rPr>
            </w:pP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Industry / sector changes or issues identified by the Program Advisory Committee </w:t>
            </w: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Recent labour market data or sector reports as provided by the Fleming Library Researchers. </w:t>
            </w: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Recent or anticipated changes in occupational standards, level of entry and credential and / or standards of accreditation </w:t>
            </w:r>
          </w:p>
          <w:p w:rsidR="00B40CF0" w:rsidRPr="005C0ABE" w:rsidRDefault="00B40CF0" w:rsidP="00F755A9">
            <w:pPr>
              <w:pStyle w:val="NoSpacing"/>
              <w:rPr>
                <w:rFonts w:cstheme="minorHAnsi"/>
                <w:sz w:val="21"/>
                <w:szCs w:val="21"/>
              </w:rPr>
            </w:pP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Based on the above, do these changes or issues necessitate changes to your program, either immediately, or in the next few years? </w:t>
            </w:r>
          </w:p>
        </w:tc>
        <w:tc>
          <w:tcPr>
            <w:tcW w:w="6662" w:type="dxa"/>
            <w:gridSpan w:val="2"/>
            <w:tcMar>
              <w:top w:w="113" w:type="dxa"/>
              <w:bottom w:w="113" w:type="dxa"/>
            </w:tcMar>
          </w:tcPr>
          <w:p w:rsidR="00EB5AF3" w:rsidRPr="00EB5AF3" w:rsidRDefault="00EB5AF3" w:rsidP="00EB5AF3">
            <w:pPr>
              <w:pStyle w:val="NormalWeb"/>
              <w:shd w:val="clear" w:color="auto" w:fill="FFFFFF"/>
              <w:textAlignment w:val="baseline"/>
              <w:rPr>
                <w:rFonts w:asciiTheme="minorHAnsi" w:hAnsiTheme="minorHAnsi" w:cstheme="minorHAnsi"/>
                <w:sz w:val="22"/>
                <w:szCs w:val="21"/>
              </w:rPr>
            </w:pPr>
            <w:r w:rsidRPr="00EB5AF3">
              <w:rPr>
                <w:rFonts w:asciiTheme="minorHAnsi" w:hAnsiTheme="minorHAnsi" w:cstheme="minorHAnsi"/>
                <w:sz w:val="22"/>
                <w:szCs w:val="21"/>
              </w:rPr>
              <w:t>The field of Arboriculture is a growing sector for employment. Multiple postings exist on the International Society of Arborists (</w:t>
            </w:r>
            <w:bookmarkStart w:id="0" w:name="_GoBack"/>
            <w:bookmarkEnd w:id="0"/>
            <w:r w:rsidRPr="00EB5AF3">
              <w:rPr>
                <w:rFonts w:asciiTheme="minorHAnsi" w:hAnsiTheme="minorHAnsi" w:cstheme="minorHAnsi"/>
                <w:sz w:val="22"/>
                <w:szCs w:val="21"/>
              </w:rPr>
              <w:t>ISA) Ontario Chapter website.</w:t>
            </w:r>
          </w:p>
          <w:p w:rsidR="00EB5AF3" w:rsidRPr="00EB5AF3" w:rsidRDefault="00EB5AF3" w:rsidP="00EB5AF3">
            <w:pPr>
              <w:pStyle w:val="NormalWeb"/>
              <w:shd w:val="clear" w:color="auto" w:fill="FFFFFF"/>
              <w:spacing w:before="0" w:after="0"/>
              <w:textAlignment w:val="baseline"/>
              <w:rPr>
                <w:rFonts w:asciiTheme="minorHAnsi" w:hAnsiTheme="minorHAnsi" w:cstheme="minorHAnsi"/>
                <w:sz w:val="22"/>
                <w:szCs w:val="21"/>
              </w:rPr>
            </w:pPr>
            <w:r w:rsidRPr="00EB5AF3">
              <w:rPr>
                <w:rFonts w:asciiTheme="minorHAnsi" w:hAnsiTheme="minorHAnsi" w:cstheme="minorHAnsi"/>
                <w:sz w:val="22"/>
                <w:szCs w:val="21"/>
              </w:rPr>
              <w:t>The Canadian Occupational Projection System states that job openings and job seekers are projected to be at relatively similar levels over the 2015-2024 period with supply and demand being much the same. (</w:t>
            </w:r>
            <w:hyperlink r:id="rId8" w:history="1">
              <w:r w:rsidRPr="00EB5AF3">
                <w:rPr>
                  <w:rStyle w:val="Hyperlink"/>
                  <w:rFonts w:asciiTheme="minorHAnsi" w:hAnsiTheme="minorHAnsi" w:cstheme="minorHAnsi"/>
                  <w:color w:val="auto"/>
                  <w:sz w:val="22"/>
                  <w:szCs w:val="21"/>
                  <w:bdr w:val="none" w:sz="0" w:space="0" w:color="auto" w:frame="1"/>
                </w:rPr>
                <w:t>http://occupations.esdc.gc.ca/sppc-cops/occupationsummarydetail.jsp?&amp;tid=88</w:t>
              </w:r>
            </w:hyperlink>
            <w:r w:rsidRPr="00EB5AF3">
              <w:rPr>
                <w:rFonts w:asciiTheme="minorHAnsi" w:hAnsiTheme="minorHAnsi" w:cstheme="minorHAnsi"/>
                <w:sz w:val="22"/>
                <w:szCs w:val="21"/>
              </w:rPr>
              <w:t>)</w:t>
            </w:r>
          </w:p>
          <w:p w:rsidR="00EB5AF3" w:rsidRPr="00EB5AF3" w:rsidRDefault="00EB5AF3" w:rsidP="00EB5AF3">
            <w:pPr>
              <w:pStyle w:val="NormalWeb"/>
              <w:shd w:val="clear" w:color="auto" w:fill="FFFFFF"/>
              <w:textAlignment w:val="baseline"/>
              <w:rPr>
                <w:rFonts w:asciiTheme="minorHAnsi" w:hAnsiTheme="minorHAnsi" w:cstheme="minorHAnsi"/>
                <w:sz w:val="22"/>
                <w:szCs w:val="21"/>
              </w:rPr>
            </w:pPr>
            <w:r w:rsidRPr="00EB5AF3">
              <w:rPr>
                <w:rFonts w:asciiTheme="minorHAnsi" w:hAnsiTheme="minorHAnsi" w:cstheme="minorHAnsi"/>
                <w:sz w:val="22"/>
                <w:szCs w:val="21"/>
              </w:rPr>
              <w:t>The sector requires college, vocational or apprenticeship training. The addition of the co-op program strengthens employability for Fleming graduates.</w:t>
            </w:r>
          </w:p>
          <w:p w:rsidR="00EB5AF3" w:rsidRPr="00EB5AF3" w:rsidRDefault="00EB5AF3" w:rsidP="00EB5AF3">
            <w:pPr>
              <w:pStyle w:val="NormalWeb"/>
              <w:shd w:val="clear" w:color="auto" w:fill="FFFFFF"/>
              <w:textAlignment w:val="baseline"/>
              <w:rPr>
                <w:rFonts w:asciiTheme="minorHAnsi" w:hAnsiTheme="minorHAnsi" w:cstheme="minorHAnsi"/>
                <w:sz w:val="22"/>
                <w:szCs w:val="21"/>
              </w:rPr>
            </w:pPr>
            <w:r w:rsidRPr="00EB5AF3">
              <w:rPr>
                <w:rFonts w:asciiTheme="minorHAnsi" w:hAnsiTheme="minorHAnsi" w:cstheme="minorHAnsi"/>
                <w:sz w:val="22"/>
                <w:szCs w:val="21"/>
              </w:rPr>
              <w:lastRenderedPageBreak/>
              <w:t>No changes are necessary to the program based on industry trends. The program coordinator will continue to scan the industry for changes and updates.</w:t>
            </w:r>
          </w:p>
          <w:p w:rsidR="00B40CF0" w:rsidRPr="00EB5AF3" w:rsidRDefault="00B40CF0" w:rsidP="00F755A9">
            <w:pPr>
              <w:pStyle w:val="NoSpacing"/>
              <w:rPr>
                <w:rFonts w:cstheme="minorHAnsi"/>
                <w:szCs w:val="22"/>
              </w:rPr>
            </w:pPr>
          </w:p>
          <w:p w:rsidR="00B40CF0" w:rsidRPr="00EB5AF3" w:rsidRDefault="00B40CF0" w:rsidP="00F755A9">
            <w:pPr>
              <w:pStyle w:val="NoSpacing"/>
              <w:rPr>
                <w:rFonts w:cstheme="minorHAnsi"/>
                <w:szCs w:val="22"/>
              </w:rPr>
            </w:pPr>
          </w:p>
        </w:tc>
      </w:tr>
      <w:tr w:rsidR="00B40CF0" w:rsidRPr="00116B54" w:rsidTr="003F0641">
        <w:tblPrEx>
          <w:shd w:val="clear" w:color="auto" w:fill="auto"/>
          <w:tblLook w:val="01E0" w:firstRow="1" w:lastRow="1" w:firstColumn="1" w:lastColumn="1" w:noHBand="0" w:noVBand="0"/>
        </w:tblPrEx>
        <w:tc>
          <w:tcPr>
            <w:tcW w:w="6947"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lastRenderedPageBreak/>
              <w:t>1.2</w:t>
            </w:r>
            <w:r w:rsidR="00116B54" w:rsidRPr="005C0ABE">
              <w:rPr>
                <w:rFonts w:cstheme="minorHAnsi"/>
                <w:sz w:val="21"/>
                <w:szCs w:val="21"/>
              </w:rPr>
              <w:t xml:space="preserve"> </w:t>
            </w:r>
            <w:r w:rsidR="00365526" w:rsidRPr="005C0ABE">
              <w:rPr>
                <w:rFonts w:cstheme="minorHAnsi"/>
                <w:sz w:val="21"/>
                <w:szCs w:val="21"/>
              </w:rPr>
              <w:t xml:space="preserve">Labour Market and </w:t>
            </w:r>
            <w:r w:rsidRPr="005C0ABE">
              <w:rPr>
                <w:rFonts w:cstheme="minorHAnsi"/>
                <w:sz w:val="21"/>
                <w:szCs w:val="21"/>
              </w:rPr>
              <w:t>Employment Trends</w:t>
            </w:r>
          </w:p>
          <w:p w:rsidR="003300C3" w:rsidRPr="005C0ABE" w:rsidRDefault="003300C3" w:rsidP="00F755A9">
            <w:pPr>
              <w:pStyle w:val="NoSpacing"/>
              <w:rPr>
                <w:rFonts w:cstheme="minorHAnsi"/>
                <w:sz w:val="21"/>
                <w:szCs w:val="21"/>
              </w:rPr>
            </w:pPr>
          </w:p>
          <w:p w:rsidR="003300C3" w:rsidRPr="005C0ABE" w:rsidRDefault="003300C3" w:rsidP="00F755A9">
            <w:pPr>
              <w:pStyle w:val="NoSpacing"/>
              <w:rPr>
                <w:rFonts w:cstheme="minorHAnsi"/>
                <w:sz w:val="21"/>
                <w:szCs w:val="21"/>
              </w:rPr>
            </w:pPr>
            <w:r w:rsidRPr="005C0ABE">
              <w:rPr>
                <w:rFonts w:cstheme="minorHAnsi"/>
                <w:sz w:val="21"/>
                <w:szCs w:val="21"/>
              </w:rPr>
              <w:t>Review and discuss the following:</w:t>
            </w:r>
          </w:p>
          <w:p w:rsidR="00B40CF0" w:rsidRPr="005C0ABE" w:rsidRDefault="00B40CF0" w:rsidP="002325FE">
            <w:pPr>
              <w:pStyle w:val="NoSpacing"/>
              <w:numPr>
                <w:ilvl w:val="0"/>
                <w:numId w:val="3"/>
              </w:numPr>
              <w:rPr>
                <w:rFonts w:cstheme="minorHAnsi"/>
                <w:sz w:val="21"/>
                <w:szCs w:val="21"/>
              </w:rPr>
            </w:pPr>
            <w:r w:rsidRPr="005C0ABE">
              <w:rPr>
                <w:rFonts w:cstheme="minorHAnsi"/>
                <w:sz w:val="21"/>
                <w:szCs w:val="21"/>
              </w:rPr>
              <w:t>Graduate employment statistics over the last few years, including those of students employed in the field, in a related field, outside the field, or unemployed, and any emerging patterns in this data</w:t>
            </w:r>
            <w:r w:rsidR="009A2C6B" w:rsidRPr="005C0ABE">
              <w:rPr>
                <w:rFonts w:cstheme="minorHAnsi"/>
                <w:sz w:val="21"/>
                <w:szCs w:val="21"/>
              </w:rPr>
              <w:t>.</w:t>
            </w:r>
            <w:r w:rsidRPr="005C0ABE">
              <w:rPr>
                <w:rFonts w:cstheme="minorHAnsi"/>
                <w:sz w:val="21"/>
                <w:szCs w:val="21"/>
              </w:rPr>
              <w:t xml:space="preserve"> </w:t>
            </w:r>
          </w:p>
          <w:p w:rsidR="00B40CF0" w:rsidRPr="005C0ABE" w:rsidRDefault="00B40CF0" w:rsidP="002325FE">
            <w:pPr>
              <w:pStyle w:val="NoSpacing"/>
              <w:numPr>
                <w:ilvl w:val="0"/>
                <w:numId w:val="3"/>
              </w:numPr>
              <w:rPr>
                <w:rFonts w:cstheme="minorHAnsi"/>
                <w:sz w:val="21"/>
                <w:szCs w:val="21"/>
              </w:rPr>
            </w:pPr>
            <w:r w:rsidRPr="005C0ABE">
              <w:rPr>
                <w:rFonts w:cstheme="minorHAnsi"/>
                <w:sz w:val="21"/>
                <w:szCs w:val="21"/>
              </w:rPr>
              <w:t>Emergent employment trends such as new types of positions, changing job market, regional distinctions, changing employer profile, or emerging skill shortages</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rsidR="00EB5AF3" w:rsidRPr="00EB5AF3" w:rsidRDefault="00EB5AF3" w:rsidP="00EB5AF3">
            <w:pPr>
              <w:pStyle w:val="NoSpacing"/>
              <w:rPr>
                <w:rFonts w:cstheme="minorHAnsi"/>
                <w:szCs w:val="22"/>
              </w:rPr>
            </w:pPr>
            <w:r w:rsidRPr="00EB5AF3">
              <w:rPr>
                <w:rFonts w:cstheme="minorHAnsi"/>
                <w:szCs w:val="22"/>
              </w:rPr>
              <w:t>The graduates from Arboriculture filling the need in the industry as reflected by the excellent employment trends and graduate satisfaction with how the program prepared them for the field. Graduate satisfaction exceeds Fleming and MCTU as a whole at 90-100% satisfaction.</w:t>
            </w:r>
          </w:p>
          <w:p w:rsidR="00EB5AF3" w:rsidRPr="00EB5AF3" w:rsidRDefault="00EB5AF3" w:rsidP="00EB5AF3">
            <w:pPr>
              <w:pStyle w:val="NoSpacing"/>
              <w:rPr>
                <w:rFonts w:cstheme="minorHAnsi"/>
                <w:szCs w:val="22"/>
              </w:rPr>
            </w:pPr>
          </w:p>
          <w:p w:rsidR="00B40CF0" w:rsidRPr="00116B54" w:rsidRDefault="00EB5AF3" w:rsidP="00EB5AF3">
            <w:pPr>
              <w:pStyle w:val="NoSpacing"/>
              <w:rPr>
                <w:rFonts w:cstheme="minorHAnsi"/>
                <w:szCs w:val="22"/>
              </w:rPr>
            </w:pPr>
            <w:r w:rsidRPr="00EB5AF3">
              <w:rPr>
                <w:rFonts w:cstheme="minorHAnsi"/>
                <w:szCs w:val="22"/>
              </w:rPr>
              <w:t>The graduate employment rate exceeded Fleming and MCU in both overall employment and in related employment both scoring 96% in 2015. The only dip occurred in 2013 when both scores were 86%. Graduates are working in the field.</w:t>
            </w:r>
          </w:p>
        </w:tc>
      </w:tr>
      <w:tr w:rsidR="00B40CF0" w:rsidRPr="00116B54" w:rsidTr="003F0641">
        <w:tblPrEx>
          <w:shd w:val="clear" w:color="auto" w:fill="auto"/>
          <w:tblLook w:val="01E0" w:firstRow="1" w:lastRow="1" w:firstColumn="1" w:lastColumn="1" w:noHBand="0" w:noVBand="0"/>
        </w:tblPrEx>
        <w:trPr>
          <w:trHeight w:val="709"/>
        </w:trPr>
        <w:tc>
          <w:tcPr>
            <w:tcW w:w="694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4B75CD" w:rsidRPr="005C0ABE" w:rsidRDefault="00B40CF0" w:rsidP="00F755A9">
            <w:pPr>
              <w:pStyle w:val="NoSpacing"/>
              <w:rPr>
                <w:rFonts w:cstheme="minorHAnsi"/>
                <w:sz w:val="21"/>
                <w:szCs w:val="21"/>
              </w:rPr>
            </w:pPr>
            <w:r w:rsidRPr="005C0ABE">
              <w:rPr>
                <w:rFonts w:cstheme="minorHAnsi"/>
                <w:sz w:val="21"/>
                <w:szCs w:val="21"/>
              </w:rPr>
              <w:t>2.0 Key Performance Indicators</w:t>
            </w:r>
            <w:r w:rsidR="004B75CD" w:rsidRPr="005C0ABE">
              <w:rPr>
                <w:rFonts w:cstheme="minorHAnsi"/>
                <w:sz w:val="21"/>
                <w:szCs w:val="21"/>
              </w:rPr>
              <w:t xml:space="preserve">  </w:t>
            </w:r>
          </w:p>
          <w:p w:rsidR="00B40CF0" w:rsidRPr="005C0ABE" w:rsidRDefault="00B40CF0" w:rsidP="00F755A9">
            <w:pPr>
              <w:pStyle w:val="NoSpacing"/>
              <w:rPr>
                <w:rFonts w:cstheme="minorHAnsi"/>
                <w:sz w:val="21"/>
                <w:szCs w:val="21"/>
              </w:rPr>
            </w:pPr>
            <w:r w:rsidRPr="005C0ABE">
              <w:rPr>
                <w:rFonts w:cstheme="minorHAnsi"/>
                <w:sz w:val="21"/>
                <w:szCs w:val="21"/>
              </w:rPr>
              <w:t xml:space="preserve">Review and analyze the formal Key Performance Indicator (KPI) results for </w:t>
            </w:r>
            <w:r w:rsidR="003300C3" w:rsidRPr="005C0ABE">
              <w:rPr>
                <w:rFonts w:cstheme="minorHAnsi"/>
                <w:sz w:val="21"/>
                <w:szCs w:val="21"/>
              </w:rPr>
              <w:t>your</w:t>
            </w:r>
            <w:r w:rsidRPr="005C0ABE">
              <w:rPr>
                <w:rFonts w:cstheme="minorHAnsi"/>
                <w:sz w:val="21"/>
                <w:szCs w:val="21"/>
              </w:rPr>
              <w:t xml:space="preserve"> program.</w:t>
            </w:r>
          </w:p>
        </w:tc>
        <w:tc>
          <w:tcPr>
            <w:tcW w:w="66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B40CF0" w:rsidRPr="00116B54" w:rsidRDefault="00B40CF0" w:rsidP="00F755A9">
            <w:pPr>
              <w:pStyle w:val="NoSpacing"/>
              <w:rPr>
                <w:rFonts w:cstheme="minorHAnsi"/>
                <w:szCs w:val="22"/>
              </w:rPr>
            </w:pPr>
            <w:r w:rsidRPr="00116B54">
              <w:rPr>
                <w:rFonts w:cstheme="minorHAnsi"/>
                <w:szCs w:val="22"/>
              </w:rPr>
              <w:t>Summary of Key Findings</w:t>
            </w:r>
          </w:p>
        </w:tc>
      </w:tr>
      <w:tr w:rsidR="00B40CF0" w:rsidRPr="00116B54" w:rsidTr="003F0641">
        <w:tblPrEx>
          <w:shd w:val="clear" w:color="auto" w:fill="auto"/>
          <w:tblLook w:val="01E0" w:firstRow="1" w:lastRow="1" w:firstColumn="1" w:lastColumn="1" w:noHBand="0" w:noVBand="0"/>
        </w:tblPrEx>
        <w:trPr>
          <w:trHeight w:val="1809"/>
        </w:trPr>
        <w:tc>
          <w:tcPr>
            <w:tcW w:w="6947"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2.1  Student Satisfaction</w:t>
            </w:r>
          </w:p>
          <w:p w:rsidR="00EF4330" w:rsidRPr="005C0ABE" w:rsidRDefault="00EF4330" w:rsidP="00F755A9">
            <w:pPr>
              <w:pStyle w:val="NoSpacing"/>
              <w:rPr>
                <w:rFonts w:cstheme="minorHAnsi"/>
                <w:sz w:val="21"/>
                <w:szCs w:val="21"/>
              </w:rPr>
            </w:pPr>
          </w:p>
          <w:p w:rsidR="00B40CF0" w:rsidRPr="005C0ABE" w:rsidRDefault="003300C3" w:rsidP="00F755A9">
            <w:pPr>
              <w:pStyle w:val="NoSpacing"/>
              <w:rPr>
                <w:rFonts w:cstheme="minorHAnsi"/>
                <w:sz w:val="21"/>
                <w:szCs w:val="21"/>
              </w:rPr>
            </w:pPr>
            <w:r w:rsidRPr="005C0ABE">
              <w:rPr>
                <w:rFonts w:cstheme="minorHAnsi"/>
                <w:sz w:val="21"/>
                <w:szCs w:val="21"/>
              </w:rPr>
              <w:t xml:space="preserve">In addition to the formal Student Satisfaction KPI results, comment upon any other formal or informal discussions with students and graduates such as </w:t>
            </w:r>
            <w:r w:rsidR="00D82831" w:rsidRPr="00D82831">
              <w:rPr>
                <w:rFonts w:cstheme="minorHAnsi"/>
                <w:i/>
                <w:sz w:val="21"/>
                <w:szCs w:val="21"/>
              </w:rPr>
              <w:t>student focus groups</w:t>
            </w:r>
            <w:r w:rsidR="00D82831">
              <w:rPr>
                <w:rFonts w:cstheme="minorHAnsi"/>
                <w:sz w:val="21"/>
                <w:szCs w:val="21"/>
              </w:rPr>
              <w:t xml:space="preserve">, </w:t>
            </w:r>
            <w:r w:rsidRPr="005C0ABE">
              <w:rPr>
                <w:rFonts w:cstheme="minorHAnsi"/>
                <w:sz w:val="21"/>
                <w:szCs w:val="21"/>
              </w:rPr>
              <w:t>class councils, class representatives, individuals or delegations, or debriefing sessions following a field placement, clinical placement, or practical work integrated learning experience.</w:t>
            </w:r>
            <w:r w:rsidR="00116B54" w:rsidRPr="005C0ABE">
              <w:rPr>
                <w:rFonts w:cstheme="minorHAnsi"/>
                <w:sz w:val="21"/>
                <w:szCs w:val="21"/>
              </w:rPr>
              <w:t xml:space="preserve"> </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EB5AF3" w:rsidRPr="00EB5AF3" w:rsidRDefault="00EB5AF3" w:rsidP="00EB5AF3">
            <w:pPr>
              <w:pStyle w:val="NoSpacing"/>
              <w:rPr>
                <w:rFonts w:cstheme="minorHAnsi"/>
                <w:szCs w:val="22"/>
              </w:rPr>
            </w:pPr>
            <w:r w:rsidRPr="00EB5AF3">
              <w:rPr>
                <w:rFonts w:cstheme="minorHAnsi"/>
                <w:szCs w:val="22"/>
              </w:rPr>
              <w:t>The KPI data reflects the student satisfaction with what the students are saying in the focus groups below. Students are extremely satisfied with both the learning experience and the teachers.</w:t>
            </w:r>
          </w:p>
          <w:p w:rsidR="00EB5AF3" w:rsidRPr="00EB5AF3" w:rsidRDefault="00EB5AF3" w:rsidP="00EB5AF3">
            <w:pPr>
              <w:pStyle w:val="NoSpacing"/>
              <w:rPr>
                <w:rFonts w:cstheme="minorHAnsi"/>
                <w:szCs w:val="22"/>
              </w:rPr>
            </w:pPr>
            <w:r w:rsidRPr="00EB5AF3">
              <w:rPr>
                <w:rFonts w:cstheme="minorHAnsi"/>
                <w:szCs w:val="22"/>
              </w:rPr>
              <w:t>Programs: Arboriculture and Urban Forestry</w:t>
            </w:r>
          </w:p>
          <w:p w:rsidR="00EB5AF3" w:rsidRPr="00EB5AF3" w:rsidRDefault="00EB5AF3" w:rsidP="00EB5AF3">
            <w:pPr>
              <w:pStyle w:val="NoSpacing"/>
              <w:rPr>
                <w:rFonts w:cstheme="minorHAnsi"/>
                <w:szCs w:val="22"/>
              </w:rPr>
            </w:pPr>
          </w:p>
          <w:p w:rsidR="00EB5AF3" w:rsidRPr="00EB5AF3" w:rsidRDefault="00EB5AF3" w:rsidP="00EB5AF3">
            <w:pPr>
              <w:pStyle w:val="NoSpacing"/>
              <w:rPr>
                <w:rFonts w:cstheme="minorHAnsi"/>
                <w:szCs w:val="22"/>
              </w:rPr>
            </w:pPr>
            <w:r w:rsidRPr="00EB5AF3">
              <w:rPr>
                <w:rFonts w:cstheme="minorHAnsi"/>
                <w:szCs w:val="22"/>
              </w:rPr>
              <w:t>Summary of Strengths and Weaknesses Identified at Student Focus Group</w:t>
            </w:r>
          </w:p>
          <w:p w:rsidR="00EB5AF3" w:rsidRPr="00EB5AF3" w:rsidRDefault="00EB5AF3" w:rsidP="00EB5AF3">
            <w:pPr>
              <w:pStyle w:val="NoSpacing"/>
              <w:rPr>
                <w:rFonts w:cstheme="minorHAnsi"/>
                <w:szCs w:val="22"/>
              </w:rPr>
            </w:pPr>
          </w:p>
          <w:p w:rsidR="00EB5AF3" w:rsidRPr="00EB5AF3" w:rsidRDefault="00EB5AF3" w:rsidP="00EB5AF3">
            <w:pPr>
              <w:pStyle w:val="NoSpacing"/>
              <w:rPr>
                <w:rFonts w:cstheme="minorHAnsi"/>
                <w:szCs w:val="22"/>
              </w:rPr>
            </w:pPr>
            <w:r w:rsidRPr="00EB5AF3">
              <w:rPr>
                <w:rFonts w:cstheme="minorHAnsi"/>
                <w:szCs w:val="22"/>
              </w:rPr>
              <w:t>March 24, 2016: A focus group was held with advanced students in both the arboriculture and urban forestry programs. 10 students attended. Students were given the opportunity to post their feedback on the flip chart paper. Following that, there was discussion and priority setting of points made. Not all students agreed on all points. Based on the results, below lists a summary of strengths and weaknesses they identified.</w:t>
            </w:r>
          </w:p>
          <w:p w:rsidR="00EB5AF3" w:rsidRPr="00EB5AF3" w:rsidRDefault="00EB5AF3" w:rsidP="00EB5AF3">
            <w:pPr>
              <w:pStyle w:val="NoSpacing"/>
              <w:rPr>
                <w:rFonts w:cstheme="minorHAnsi"/>
                <w:szCs w:val="22"/>
              </w:rPr>
            </w:pPr>
          </w:p>
          <w:p w:rsidR="00EB5AF3" w:rsidRPr="00EB5AF3" w:rsidRDefault="00EB5AF3" w:rsidP="00EB5AF3">
            <w:pPr>
              <w:pStyle w:val="NoSpacing"/>
              <w:rPr>
                <w:rFonts w:cstheme="minorHAnsi"/>
                <w:szCs w:val="22"/>
              </w:rPr>
            </w:pPr>
            <w:r w:rsidRPr="00EB5AF3">
              <w:rPr>
                <w:rFonts w:cstheme="minorHAnsi"/>
                <w:szCs w:val="22"/>
              </w:rPr>
              <w:lastRenderedPageBreak/>
              <w:t>Strengths</w:t>
            </w:r>
          </w:p>
          <w:p w:rsidR="00EB5AF3" w:rsidRPr="00EB5AF3" w:rsidRDefault="00EB5AF3" w:rsidP="00EB5AF3">
            <w:pPr>
              <w:pStyle w:val="NoSpacing"/>
              <w:rPr>
                <w:rFonts w:cstheme="minorHAnsi"/>
                <w:szCs w:val="22"/>
              </w:rPr>
            </w:pPr>
          </w:p>
          <w:p w:rsidR="00EB5AF3" w:rsidRPr="00EB5AF3" w:rsidRDefault="00EB5AF3" w:rsidP="00EB5AF3">
            <w:pPr>
              <w:pStyle w:val="NoSpacing"/>
              <w:numPr>
                <w:ilvl w:val="0"/>
                <w:numId w:val="15"/>
              </w:numPr>
              <w:rPr>
                <w:rFonts w:cstheme="minorHAnsi"/>
                <w:szCs w:val="22"/>
              </w:rPr>
            </w:pPr>
            <w:r w:rsidRPr="00EB5AF3">
              <w:rPr>
                <w:rFonts w:cstheme="minorHAnsi"/>
                <w:szCs w:val="22"/>
              </w:rPr>
              <w:t>Physical experience outdoors including time spent tree climbing</w:t>
            </w:r>
          </w:p>
          <w:p w:rsidR="00EB5AF3" w:rsidRPr="00EB5AF3" w:rsidRDefault="00EB5AF3" w:rsidP="00EB5AF3">
            <w:pPr>
              <w:pStyle w:val="NoSpacing"/>
              <w:numPr>
                <w:ilvl w:val="0"/>
                <w:numId w:val="15"/>
              </w:numPr>
              <w:rPr>
                <w:rFonts w:cstheme="minorHAnsi"/>
                <w:szCs w:val="22"/>
              </w:rPr>
            </w:pPr>
            <w:r w:rsidRPr="00EB5AF3">
              <w:rPr>
                <w:rFonts w:cstheme="minorHAnsi"/>
                <w:szCs w:val="22"/>
              </w:rPr>
              <w:t>Practical field work (climbing, pruning, removing trees)</w:t>
            </w:r>
          </w:p>
          <w:p w:rsidR="00EB5AF3" w:rsidRPr="00EB5AF3" w:rsidRDefault="00EB5AF3" w:rsidP="00EB5AF3">
            <w:pPr>
              <w:pStyle w:val="NoSpacing"/>
              <w:numPr>
                <w:ilvl w:val="0"/>
                <w:numId w:val="15"/>
              </w:numPr>
              <w:rPr>
                <w:rFonts w:cstheme="minorHAnsi"/>
                <w:szCs w:val="22"/>
              </w:rPr>
            </w:pPr>
            <w:r w:rsidRPr="00EB5AF3">
              <w:rPr>
                <w:rFonts w:cstheme="minorHAnsi"/>
                <w:szCs w:val="22"/>
              </w:rPr>
              <w:t>Adequate number of techs to provide feedback while practicing outdoors.</w:t>
            </w:r>
          </w:p>
          <w:p w:rsidR="00EB5AF3" w:rsidRPr="00EB5AF3" w:rsidRDefault="00EB5AF3" w:rsidP="00EB5AF3">
            <w:pPr>
              <w:pStyle w:val="NoSpacing"/>
              <w:numPr>
                <w:ilvl w:val="0"/>
                <w:numId w:val="15"/>
              </w:numPr>
              <w:rPr>
                <w:rFonts w:cstheme="minorHAnsi"/>
                <w:szCs w:val="22"/>
              </w:rPr>
            </w:pPr>
            <w:r w:rsidRPr="00EB5AF3">
              <w:rPr>
                <w:rFonts w:cstheme="minorHAnsi"/>
                <w:szCs w:val="22"/>
              </w:rPr>
              <w:t>Use of different equipment</w:t>
            </w:r>
          </w:p>
          <w:p w:rsidR="00EB5AF3" w:rsidRPr="00EB5AF3" w:rsidRDefault="00EB5AF3" w:rsidP="00EB5AF3">
            <w:pPr>
              <w:pStyle w:val="NoSpacing"/>
              <w:numPr>
                <w:ilvl w:val="0"/>
                <w:numId w:val="15"/>
              </w:numPr>
              <w:rPr>
                <w:rFonts w:cstheme="minorHAnsi"/>
                <w:szCs w:val="22"/>
              </w:rPr>
            </w:pPr>
            <w:r w:rsidRPr="00EB5AF3">
              <w:rPr>
                <w:rFonts w:cstheme="minorHAnsi"/>
                <w:szCs w:val="22"/>
              </w:rPr>
              <w:t>Good demonstrations to visually understand the concepts</w:t>
            </w:r>
          </w:p>
          <w:p w:rsidR="00EB5AF3" w:rsidRPr="00EB5AF3" w:rsidRDefault="00EB5AF3" w:rsidP="00EB5AF3">
            <w:pPr>
              <w:pStyle w:val="NoSpacing"/>
              <w:numPr>
                <w:ilvl w:val="0"/>
                <w:numId w:val="15"/>
              </w:numPr>
              <w:rPr>
                <w:rFonts w:cstheme="minorHAnsi"/>
                <w:szCs w:val="22"/>
              </w:rPr>
            </w:pPr>
            <w:r w:rsidRPr="00EB5AF3">
              <w:rPr>
                <w:rFonts w:cstheme="minorHAnsi"/>
                <w:szCs w:val="22"/>
              </w:rPr>
              <w:t>Variety of open information on D2L</w:t>
            </w:r>
          </w:p>
          <w:p w:rsidR="00EB5AF3" w:rsidRPr="00EB5AF3" w:rsidRDefault="00EB5AF3" w:rsidP="00EB5AF3">
            <w:pPr>
              <w:pStyle w:val="NoSpacing"/>
              <w:numPr>
                <w:ilvl w:val="0"/>
                <w:numId w:val="15"/>
              </w:numPr>
              <w:rPr>
                <w:rFonts w:cstheme="minorHAnsi"/>
                <w:szCs w:val="22"/>
              </w:rPr>
            </w:pPr>
            <w:r w:rsidRPr="00EB5AF3">
              <w:rPr>
                <w:rFonts w:cstheme="minorHAnsi"/>
                <w:szCs w:val="22"/>
              </w:rPr>
              <w:t>Timing of learning well aligned</w:t>
            </w:r>
          </w:p>
          <w:p w:rsidR="00EB5AF3" w:rsidRPr="00EB5AF3" w:rsidRDefault="00EB5AF3" w:rsidP="00EB5AF3">
            <w:pPr>
              <w:pStyle w:val="NoSpacing"/>
              <w:numPr>
                <w:ilvl w:val="0"/>
                <w:numId w:val="15"/>
              </w:numPr>
              <w:rPr>
                <w:rFonts w:cstheme="minorHAnsi"/>
                <w:szCs w:val="22"/>
              </w:rPr>
            </w:pPr>
            <w:r w:rsidRPr="00EB5AF3">
              <w:rPr>
                <w:rFonts w:cstheme="minorHAnsi"/>
                <w:szCs w:val="22"/>
              </w:rPr>
              <w:t>Layout of the week built for success.</w:t>
            </w:r>
          </w:p>
          <w:p w:rsidR="00EB5AF3" w:rsidRPr="00EB5AF3" w:rsidRDefault="00EB5AF3" w:rsidP="00EB5AF3">
            <w:pPr>
              <w:pStyle w:val="NoSpacing"/>
              <w:numPr>
                <w:ilvl w:val="0"/>
                <w:numId w:val="15"/>
              </w:numPr>
              <w:rPr>
                <w:rFonts w:cstheme="minorHAnsi"/>
                <w:szCs w:val="22"/>
              </w:rPr>
            </w:pPr>
            <w:r w:rsidRPr="00EB5AF3">
              <w:rPr>
                <w:rFonts w:cstheme="minorHAnsi"/>
                <w:szCs w:val="22"/>
              </w:rPr>
              <w:t>Good balance between labs and lectures</w:t>
            </w:r>
          </w:p>
          <w:p w:rsidR="00EB5AF3" w:rsidRPr="00EB5AF3" w:rsidRDefault="00EB5AF3" w:rsidP="00EB5AF3">
            <w:pPr>
              <w:pStyle w:val="NoSpacing"/>
              <w:numPr>
                <w:ilvl w:val="0"/>
                <w:numId w:val="15"/>
              </w:numPr>
              <w:rPr>
                <w:rFonts w:cstheme="minorHAnsi"/>
                <w:szCs w:val="22"/>
              </w:rPr>
            </w:pPr>
            <w:r w:rsidRPr="00EB5AF3">
              <w:rPr>
                <w:rFonts w:cstheme="minorHAnsi"/>
                <w:szCs w:val="22"/>
              </w:rPr>
              <w:t>Co-op good to learn in the field</w:t>
            </w:r>
          </w:p>
          <w:p w:rsidR="00EB5AF3" w:rsidRDefault="00EB5AF3" w:rsidP="00EB5AF3">
            <w:pPr>
              <w:pStyle w:val="NoSpacing"/>
              <w:rPr>
                <w:rFonts w:cstheme="minorHAnsi"/>
                <w:szCs w:val="22"/>
              </w:rPr>
            </w:pPr>
          </w:p>
          <w:p w:rsidR="00EB5AF3" w:rsidRPr="00EB5AF3" w:rsidRDefault="00EB5AF3" w:rsidP="00EB5AF3">
            <w:pPr>
              <w:pStyle w:val="NoSpacing"/>
              <w:rPr>
                <w:rFonts w:cstheme="minorHAnsi"/>
                <w:szCs w:val="22"/>
              </w:rPr>
            </w:pPr>
            <w:r w:rsidRPr="00EB5AF3">
              <w:rPr>
                <w:rFonts w:cstheme="minorHAnsi"/>
                <w:szCs w:val="22"/>
              </w:rPr>
              <w:t>Weaknesses</w:t>
            </w:r>
          </w:p>
          <w:p w:rsidR="00EB5AF3" w:rsidRPr="00EB5AF3" w:rsidRDefault="00EB5AF3" w:rsidP="00EB5AF3">
            <w:pPr>
              <w:pStyle w:val="NoSpacing"/>
              <w:rPr>
                <w:rFonts w:cstheme="minorHAnsi"/>
                <w:szCs w:val="22"/>
              </w:rPr>
            </w:pPr>
          </w:p>
          <w:p w:rsidR="00EB5AF3" w:rsidRPr="00EB5AF3" w:rsidRDefault="00EB5AF3" w:rsidP="00EB5AF3">
            <w:pPr>
              <w:pStyle w:val="NoSpacing"/>
              <w:numPr>
                <w:ilvl w:val="0"/>
                <w:numId w:val="15"/>
              </w:numPr>
              <w:rPr>
                <w:rFonts w:cstheme="minorHAnsi"/>
                <w:szCs w:val="22"/>
              </w:rPr>
            </w:pPr>
            <w:r w:rsidRPr="00EB5AF3">
              <w:rPr>
                <w:rFonts w:cstheme="minorHAnsi"/>
                <w:szCs w:val="22"/>
              </w:rPr>
              <w:t>Timing of feedback for co-op was too late to be useful</w:t>
            </w:r>
          </w:p>
          <w:p w:rsidR="00EB5AF3" w:rsidRPr="00EB5AF3" w:rsidRDefault="00EB5AF3" w:rsidP="00EB5AF3">
            <w:pPr>
              <w:pStyle w:val="NoSpacing"/>
              <w:numPr>
                <w:ilvl w:val="0"/>
                <w:numId w:val="15"/>
              </w:numPr>
              <w:rPr>
                <w:rFonts w:cstheme="minorHAnsi"/>
                <w:szCs w:val="22"/>
              </w:rPr>
            </w:pPr>
            <w:r w:rsidRPr="00EB5AF3">
              <w:rPr>
                <w:rFonts w:cstheme="minorHAnsi"/>
                <w:szCs w:val="22"/>
              </w:rPr>
              <w:t>Co-op class lacks clarity and is too general. Does not match the transferable skills required.</w:t>
            </w:r>
          </w:p>
          <w:p w:rsidR="00EB5AF3" w:rsidRPr="00EB5AF3" w:rsidRDefault="00EB5AF3" w:rsidP="00EB5AF3">
            <w:pPr>
              <w:pStyle w:val="NoSpacing"/>
              <w:numPr>
                <w:ilvl w:val="0"/>
                <w:numId w:val="15"/>
              </w:numPr>
              <w:rPr>
                <w:rFonts w:cstheme="minorHAnsi"/>
                <w:szCs w:val="22"/>
              </w:rPr>
            </w:pPr>
            <w:r w:rsidRPr="00EB5AF3">
              <w:rPr>
                <w:rFonts w:cstheme="minorHAnsi"/>
                <w:szCs w:val="22"/>
              </w:rPr>
              <w:t>Too much crammed into urban forestry business class to be useful</w:t>
            </w:r>
          </w:p>
          <w:p w:rsidR="00EB5AF3" w:rsidRPr="00EB5AF3" w:rsidRDefault="00EB5AF3" w:rsidP="00EB5AF3">
            <w:pPr>
              <w:pStyle w:val="NoSpacing"/>
              <w:numPr>
                <w:ilvl w:val="0"/>
                <w:numId w:val="15"/>
              </w:numPr>
              <w:rPr>
                <w:rFonts w:cstheme="minorHAnsi"/>
                <w:szCs w:val="22"/>
              </w:rPr>
            </w:pPr>
            <w:r w:rsidRPr="00EB5AF3">
              <w:rPr>
                <w:rFonts w:cstheme="minorHAnsi"/>
                <w:szCs w:val="22"/>
              </w:rPr>
              <w:t>Some tests weighted too heavily</w:t>
            </w:r>
          </w:p>
          <w:p w:rsidR="00EB5AF3" w:rsidRPr="00EB5AF3" w:rsidRDefault="00EB5AF3" w:rsidP="00EB5AF3">
            <w:pPr>
              <w:pStyle w:val="NoSpacing"/>
              <w:numPr>
                <w:ilvl w:val="0"/>
                <w:numId w:val="15"/>
              </w:numPr>
              <w:rPr>
                <w:rFonts w:cstheme="minorHAnsi"/>
                <w:szCs w:val="22"/>
              </w:rPr>
            </w:pPr>
            <w:r w:rsidRPr="00EB5AF3">
              <w:rPr>
                <w:rFonts w:cstheme="minorHAnsi"/>
                <w:szCs w:val="22"/>
              </w:rPr>
              <w:t>All the hardest courses are in the fall semester and the easier ones in the winter.</w:t>
            </w:r>
          </w:p>
          <w:p w:rsidR="00EB5AF3" w:rsidRPr="00EB5AF3" w:rsidRDefault="00EB5AF3" w:rsidP="00EB5AF3">
            <w:pPr>
              <w:pStyle w:val="NoSpacing"/>
              <w:numPr>
                <w:ilvl w:val="0"/>
                <w:numId w:val="15"/>
              </w:numPr>
              <w:rPr>
                <w:rFonts w:cstheme="minorHAnsi"/>
                <w:szCs w:val="22"/>
              </w:rPr>
            </w:pPr>
            <w:r w:rsidRPr="00EB5AF3">
              <w:rPr>
                <w:rFonts w:cstheme="minorHAnsi"/>
                <w:szCs w:val="22"/>
              </w:rPr>
              <w:t>Knots experience needed on the ground first.</w:t>
            </w:r>
          </w:p>
          <w:p w:rsidR="00EB5AF3" w:rsidRPr="00EB5AF3" w:rsidRDefault="00EB5AF3" w:rsidP="00EB5AF3">
            <w:pPr>
              <w:pStyle w:val="NoSpacing"/>
              <w:numPr>
                <w:ilvl w:val="0"/>
                <w:numId w:val="15"/>
              </w:numPr>
              <w:rPr>
                <w:rFonts w:cstheme="minorHAnsi"/>
                <w:szCs w:val="22"/>
              </w:rPr>
            </w:pPr>
            <w:r w:rsidRPr="00EB5AF3">
              <w:rPr>
                <w:rFonts w:cstheme="minorHAnsi"/>
                <w:szCs w:val="22"/>
              </w:rPr>
              <w:t>Not enough time available to improve tree climbing</w:t>
            </w:r>
          </w:p>
          <w:p w:rsidR="00EB5AF3" w:rsidRDefault="00EB5AF3" w:rsidP="00EB5AF3">
            <w:pPr>
              <w:pStyle w:val="NoSpacing"/>
              <w:numPr>
                <w:ilvl w:val="0"/>
                <w:numId w:val="15"/>
              </w:numPr>
              <w:rPr>
                <w:rFonts w:cstheme="minorHAnsi"/>
                <w:szCs w:val="22"/>
              </w:rPr>
            </w:pPr>
            <w:r w:rsidRPr="00EB5AF3">
              <w:rPr>
                <w:rFonts w:cstheme="minorHAnsi"/>
                <w:szCs w:val="22"/>
              </w:rPr>
              <w:t>Need dendrology before co-op</w:t>
            </w:r>
          </w:p>
          <w:p w:rsidR="00B40CF0" w:rsidRPr="00EB5AF3" w:rsidRDefault="00EB5AF3" w:rsidP="00EB5AF3">
            <w:pPr>
              <w:tabs>
                <w:tab w:val="left" w:pos="1603"/>
              </w:tabs>
            </w:pPr>
            <w:r>
              <w:tab/>
            </w:r>
          </w:p>
        </w:tc>
      </w:tr>
      <w:tr w:rsidR="00B40CF0" w:rsidRPr="00116B54" w:rsidTr="003F0641">
        <w:tblPrEx>
          <w:shd w:val="clear" w:color="auto" w:fill="auto"/>
          <w:tblLook w:val="01E0" w:firstRow="1" w:lastRow="1" w:firstColumn="1" w:lastColumn="1" w:noHBand="0" w:noVBand="0"/>
        </w:tblPrEx>
        <w:trPr>
          <w:trHeight w:val="3659"/>
        </w:trPr>
        <w:tc>
          <w:tcPr>
            <w:tcW w:w="6947"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F97742" w:rsidRPr="005C0ABE" w:rsidRDefault="00B40CF0" w:rsidP="00F755A9">
            <w:pPr>
              <w:pStyle w:val="NoSpacing"/>
              <w:rPr>
                <w:rFonts w:cstheme="minorHAnsi"/>
                <w:sz w:val="21"/>
                <w:szCs w:val="21"/>
              </w:rPr>
            </w:pPr>
            <w:r w:rsidRPr="005C0ABE">
              <w:rPr>
                <w:rFonts w:cstheme="minorHAnsi"/>
                <w:sz w:val="21"/>
                <w:szCs w:val="21"/>
              </w:rPr>
              <w:lastRenderedPageBreak/>
              <w:t xml:space="preserve">2.2  </w:t>
            </w:r>
            <w:r w:rsidR="00802DC2" w:rsidRPr="005C0ABE">
              <w:rPr>
                <w:rFonts w:cstheme="minorHAnsi"/>
                <w:sz w:val="21"/>
                <w:szCs w:val="21"/>
              </w:rPr>
              <w:t>Retention Rate</w:t>
            </w:r>
          </w:p>
          <w:p w:rsidR="00EF4330" w:rsidRPr="005C0ABE" w:rsidRDefault="00EF4330" w:rsidP="00F755A9">
            <w:pPr>
              <w:pStyle w:val="NoSpacing"/>
              <w:rPr>
                <w:rFonts w:cstheme="minorHAnsi"/>
                <w:sz w:val="21"/>
                <w:szCs w:val="21"/>
              </w:rPr>
            </w:pPr>
          </w:p>
          <w:p w:rsidR="006723F0" w:rsidRDefault="006723F0" w:rsidP="002325FE">
            <w:pPr>
              <w:pStyle w:val="NoSpacing"/>
              <w:numPr>
                <w:ilvl w:val="0"/>
                <w:numId w:val="4"/>
              </w:numPr>
              <w:rPr>
                <w:rFonts w:cstheme="minorHAnsi"/>
                <w:sz w:val="21"/>
                <w:szCs w:val="21"/>
              </w:rPr>
            </w:pPr>
            <w:r>
              <w:rPr>
                <w:rFonts w:cstheme="minorHAnsi"/>
                <w:sz w:val="21"/>
                <w:szCs w:val="21"/>
              </w:rPr>
              <w:t xml:space="preserve">Use the </w:t>
            </w:r>
            <w:r w:rsidRPr="005C0ABE">
              <w:rPr>
                <w:rFonts w:cstheme="minorHAnsi"/>
                <w:sz w:val="21"/>
                <w:szCs w:val="21"/>
              </w:rPr>
              <w:t>IPP (Integrated Program Planning) data that focuses on Retention.</w:t>
            </w:r>
          </w:p>
          <w:p w:rsidR="006723F0" w:rsidRDefault="006723F0" w:rsidP="00F755A9">
            <w:pPr>
              <w:pStyle w:val="NoSpacing"/>
              <w:rPr>
                <w:rFonts w:cstheme="minorHAnsi"/>
                <w:sz w:val="21"/>
                <w:szCs w:val="21"/>
              </w:rPr>
            </w:pPr>
          </w:p>
          <w:p w:rsidR="00924AFA" w:rsidRDefault="003300C3" w:rsidP="002325FE">
            <w:pPr>
              <w:pStyle w:val="NoSpacing"/>
              <w:numPr>
                <w:ilvl w:val="0"/>
                <w:numId w:val="4"/>
              </w:numPr>
              <w:rPr>
                <w:rFonts w:cstheme="minorHAnsi"/>
                <w:sz w:val="21"/>
                <w:szCs w:val="21"/>
              </w:rPr>
            </w:pPr>
            <w:r w:rsidRPr="005C0ABE">
              <w:rPr>
                <w:rFonts w:cstheme="minorHAnsi"/>
                <w:sz w:val="21"/>
                <w:szCs w:val="21"/>
              </w:rPr>
              <w:t>Review patterns of retention on a semester by semester basis over the last five years.</w:t>
            </w:r>
          </w:p>
          <w:p w:rsidR="002325FE" w:rsidRDefault="002325FE" w:rsidP="002325FE">
            <w:pPr>
              <w:pStyle w:val="ListParagraph"/>
              <w:rPr>
                <w:rFonts w:cstheme="minorHAnsi"/>
                <w:sz w:val="21"/>
                <w:szCs w:val="21"/>
              </w:rPr>
            </w:pPr>
          </w:p>
          <w:p w:rsidR="00924AFA" w:rsidRPr="005C0ABE" w:rsidRDefault="003300C3" w:rsidP="002325FE">
            <w:pPr>
              <w:pStyle w:val="NoSpacing"/>
              <w:numPr>
                <w:ilvl w:val="0"/>
                <w:numId w:val="4"/>
              </w:numPr>
              <w:rPr>
                <w:rFonts w:cstheme="minorHAnsi"/>
                <w:sz w:val="21"/>
                <w:szCs w:val="21"/>
              </w:rPr>
            </w:pPr>
            <w:r w:rsidRPr="005C0ABE">
              <w:rPr>
                <w:rFonts w:cstheme="minorHAnsi"/>
                <w:sz w:val="21"/>
                <w:szCs w:val="21"/>
              </w:rPr>
              <w:t>Comment on the effectiveness of any strategies adopted to improve student retention.</w:t>
            </w:r>
          </w:p>
          <w:p w:rsidR="00B40CF0" w:rsidRPr="005C0ABE" w:rsidRDefault="00B40CF0" w:rsidP="00F755A9">
            <w:pPr>
              <w:pStyle w:val="NoSpacing"/>
              <w:rPr>
                <w:rFonts w:cstheme="minorHAnsi"/>
                <w:sz w:val="21"/>
                <w:szCs w:val="21"/>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116B54" w:rsidRDefault="00A91A7D" w:rsidP="00F755A9">
            <w:pPr>
              <w:pStyle w:val="NoSpacing"/>
              <w:rPr>
                <w:rFonts w:cstheme="minorHAnsi"/>
                <w:szCs w:val="22"/>
              </w:rPr>
            </w:pPr>
            <w:r w:rsidRPr="00A91A7D">
              <w:rPr>
                <w:rFonts w:cstheme="minorHAnsi"/>
                <w:szCs w:val="22"/>
              </w:rPr>
              <w:t>Retention statistics in the IPP for this program have remained consistent between 2012 and 2016, hovering around 76%.  Students are required to pass a climbing course to move on in the program.  One way we have addressed this is by adding climbing courses in the spring for students to re-take.</w:t>
            </w:r>
          </w:p>
        </w:tc>
      </w:tr>
      <w:tr w:rsidR="00B40CF0" w:rsidRPr="00116B54" w:rsidTr="003F0641">
        <w:tblPrEx>
          <w:shd w:val="clear" w:color="auto" w:fill="auto"/>
          <w:tblLook w:val="01E0" w:firstRow="1" w:lastRow="1" w:firstColumn="1" w:lastColumn="1" w:noHBand="0" w:noVBand="0"/>
        </w:tblPrEx>
        <w:tc>
          <w:tcPr>
            <w:tcW w:w="6947"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24AFA" w:rsidRPr="005C0ABE" w:rsidRDefault="00B40CF0" w:rsidP="00F755A9">
            <w:pPr>
              <w:pStyle w:val="NoSpacing"/>
              <w:rPr>
                <w:rFonts w:cstheme="minorHAnsi"/>
                <w:sz w:val="21"/>
                <w:szCs w:val="21"/>
              </w:rPr>
            </w:pPr>
            <w:r w:rsidRPr="005C0ABE">
              <w:rPr>
                <w:rFonts w:cstheme="minorHAnsi"/>
                <w:sz w:val="21"/>
                <w:szCs w:val="21"/>
              </w:rPr>
              <w:t xml:space="preserve">2.3  Graduate </w:t>
            </w:r>
            <w:r w:rsidR="00F074F8" w:rsidRPr="005C0ABE">
              <w:rPr>
                <w:rFonts w:cstheme="minorHAnsi"/>
                <w:sz w:val="21"/>
                <w:szCs w:val="21"/>
              </w:rPr>
              <w:t>Rate</w:t>
            </w:r>
          </w:p>
          <w:p w:rsidR="00EF4330" w:rsidRPr="005C0ABE" w:rsidRDefault="00EF4330" w:rsidP="00F755A9">
            <w:pPr>
              <w:pStyle w:val="NoSpacing"/>
              <w:rPr>
                <w:rFonts w:cstheme="minorHAnsi"/>
                <w:sz w:val="21"/>
                <w:szCs w:val="21"/>
              </w:rPr>
            </w:pPr>
          </w:p>
          <w:p w:rsidR="00924AFA" w:rsidRPr="005C0ABE" w:rsidRDefault="00924AFA" w:rsidP="002325FE">
            <w:pPr>
              <w:pStyle w:val="NoSpacing"/>
              <w:numPr>
                <w:ilvl w:val="0"/>
                <w:numId w:val="5"/>
              </w:numPr>
              <w:rPr>
                <w:rFonts w:cstheme="minorHAnsi"/>
                <w:sz w:val="21"/>
                <w:szCs w:val="21"/>
              </w:rPr>
            </w:pPr>
            <w:r w:rsidRPr="005C0ABE">
              <w:rPr>
                <w:rFonts w:cstheme="minorHAnsi"/>
                <w:sz w:val="21"/>
                <w:szCs w:val="21"/>
              </w:rPr>
              <w:t>Review patterns of graduation rates on a semester by semester basis over the last five years.</w:t>
            </w:r>
          </w:p>
          <w:p w:rsidR="00B40CF0" w:rsidRPr="005C0ABE" w:rsidRDefault="00B40CF0" w:rsidP="00F755A9">
            <w:pPr>
              <w:pStyle w:val="NoSpacing"/>
              <w:rPr>
                <w:rFonts w:cstheme="minorHAnsi"/>
                <w:sz w:val="21"/>
                <w:szCs w:val="21"/>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A91A7D" w:rsidRDefault="00A91A7D" w:rsidP="00F755A9">
            <w:pPr>
              <w:pStyle w:val="NoSpacing"/>
              <w:rPr>
                <w:rFonts w:cstheme="minorHAnsi"/>
                <w:szCs w:val="22"/>
              </w:rPr>
            </w:pPr>
            <w:r w:rsidRPr="00A91A7D">
              <w:rPr>
                <w:rFonts w:cstheme="minorHAnsi"/>
                <w:szCs w:val="22"/>
              </w:rPr>
              <w:t>The graduation rate is consistent with the MCU and Fleming at 66-74%.</w:t>
            </w:r>
          </w:p>
          <w:p w:rsidR="00B40CF0" w:rsidRPr="00A91A7D" w:rsidRDefault="00B40CF0" w:rsidP="00A91A7D">
            <w:pPr>
              <w:ind w:firstLine="720"/>
            </w:pPr>
          </w:p>
        </w:tc>
      </w:tr>
      <w:tr w:rsidR="00B40CF0" w:rsidRPr="00116B54" w:rsidTr="003F0641">
        <w:tblPrEx>
          <w:shd w:val="clear" w:color="auto" w:fill="auto"/>
          <w:tblLook w:val="01E0" w:firstRow="1" w:lastRow="1" w:firstColumn="1" w:lastColumn="1" w:noHBand="0" w:noVBand="0"/>
        </w:tblPrEx>
        <w:tc>
          <w:tcPr>
            <w:tcW w:w="6947"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 xml:space="preserve">2.4  </w:t>
            </w:r>
            <w:r w:rsidR="00F074F8" w:rsidRPr="005C0ABE">
              <w:rPr>
                <w:rFonts w:cstheme="minorHAnsi"/>
                <w:sz w:val="21"/>
                <w:szCs w:val="21"/>
              </w:rPr>
              <w:t>Graduate Satisfaction</w:t>
            </w:r>
          </w:p>
          <w:p w:rsidR="00EF4330" w:rsidRPr="005C0ABE" w:rsidRDefault="00EF4330" w:rsidP="00F755A9">
            <w:pPr>
              <w:pStyle w:val="NoSpacing"/>
              <w:rPr>
                <w:rFonts w:cstheme="minorHAnsi"/>
                <w:sz w:val="21"/>
                <w:szCs w:val="21"/>
              </w:rPr>
            </w:pPr>
          </w:p>
          <w:p w:rsidR="00B40CF0" w:rsidRDefault="00435220" w:rsidP="002325FE">
            <w:pPr>
              <w:pStyle w:val="NoSpacing"/>
              <w:numPr>
                <w:ilvl w:val="0"/>
                <w:numId w:val="5"/>
              </w:numPr>
              <w:rPr>
                <w:rFonts w:cstheme="minorHAnsi"/>
                <w:sz w:val="21"/>
                <w:szCs w:val="21"/>
              </w:rPr>
            </w:pPr>
            <w:r>
              <w:rPr>
                <w:rFonts w:cstheme="minorHAnsi"/>
                <w:sz w:val="21"/>
                <w:szCs w:val="21"/>
              </w:rPr>
              <w:t>Review patterns of graduate satisfaction and provide comment.</w:t>
            </w:r>
          </w:p>
          <w:p w:rsidR="00435220" w:rsidRPr="005C0ABE" w:rsidRDefault="00435220" w:rsidP="00F755A9">
            <w:pPr>
              <w:pStyle w:val="NoSpacing"/>
              <w:rPr>
                <w:rFonts w:cstheme="minorHAnsi"/>
                <w:sz w:val="21"/>
                <w:szCs w:val="21"/>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116B54" w:rsidRDefault="00A91A7D" w:rsidP="00F755A9">
            <w:pPr>
              <w:pStyle w:val="NoSpacing"/>
              <w:rPr>
                <w:rFonts w:cstheme="minorHAnsi"/>
                <w:szCs w:val="22"/>
              </w:rPr>
            </w:pPr>
            <w:r w:rsidRPr="00A91A7D">
              <w:rPr>
                <w:rFonts w:cstheme="minorHAnsi"/>
                <w:szCs w:val="22"/>
              </w:rPr>
              <w:t>Graduate satisfaction exceeded the college and MCU in all years ranging from 90-100%.</w:t>
            </w:r>
          </w:p>
        </w:tc>
      </w:tr>
      <w:tr w:rsidR="00B40CF0" w:rsidRPr="00116B54" w:rsidTr="003F0641">
        <w:tblPrEx>
          <w:shd w:val="clear" w:color="auto" w:fill="auto"/>
          <w:tblLook w:val="01E0" w:firstRow="1" w:lastRow="1" w:firstColumn="1" w:lastColumn="1" w:noHBand="0" w:noVBand="0"/>
        </w:tblPrEx>
        <w:tc>
          <w:tcPr>
            <w:tcW w:w="6947"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EF4330" w:rsidRPr="005C0ABE" w:rsidRDefault="00B40CF0" w:rsidP="00F755A9">
            <w:pPr>
              <w:pStyle w:val="NoSpacing"/>
              <w:rPr>
                <w:rFonts w:cstheme="minorHAnsi"/>
                <w:sz w:val="21"/>
                <w:szCs w:val="21"/>
              </w:rPr>
            </w:pPr>
            <w:r w:rsidRPr="005C0ABE">
              <w:rPr>
                <w:rFonts w:cstheme="minorHAnsi"/>
                <w:sz w:val="21"/>
                <w:szCs w:val="21"/>
              </w:rPr>
              <w:t xml:space="preserve">2.5  </w:t>
            </w:r>
            <w:r w:rsidR="00F074F8" w:rsidRPr="005C0ABE">
              <w:rPr>
                <w:rFonts w:cstheme="minorHAnsi"/>
                <w:sz w:val="21"/>
                <w:szCs w:val="21"/>
              </w:rPr>
              <w:t>Enrolment Trends and Demand</w:t>
            </w:r>
          </w:p>
          <w:p w:rsidR="00EF4330" w:rsidRPr="005C0ABE" w:rsidRDefault="00F074F8" w:rsidP="002325FE">
            <w:pPr>
              <w:pStyle w:val="NoSpacing"/>
              <w:numPr>
                <w:ilvl w:val="0"/>
                <w:numId w:val="5"/>
              </w:numPr>
              <w:rPr>
                <w:rFonts w:cstheme="minorHAnsi"/>
                <w:sz w:val="21"/>
                <w:szCs w:val="21"/>
              </w:rPr>
            </w:pPr>
            <w:r w:rsidRPr="005C0ABE">
              <w:rPr>
                <w:rFonts w:cstheme="minorHAnsi"/>
                <w:sz w:val="21"/>
                <w:szCs w:val="21"/>
              </w:rPr>
              <w:t>Your team will review and analyze the patterns in the number of program applicants, confirmations and actual registrants over the past 5 years. You will also examine changes, if any, in the student demographic profile and the impact, if any, of this changing student profile on program curriculum.</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Assess whether the program curriculum needs to change based on the above analysis.</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 xml:space="preserve">Use the </w:t>
            </w:r>
            <w:r w:rsidR="00635DB7">
              <w:rPr>
                <w:rFonts w:cstheme="minorHAnsi"/>
                <w:sz w:val="21"/>
                <w:szCs w:val="21"/>
              </w:rPr>
              <w:t xml:space="preserve">FDR </w:t>
            </w:r>
            <w:r w:rsidRPr="005C0ABE">
              <w:rPr>
                <w:rFonts w:cstheme="minorHAnsi"/>
                <w:sz w:val="21"/>
                <w:szCs w:val="21"/>
              </w:rPr>
              <w:t xml:space="preserve">excel </w:t>
            </w:r>
            <w:r w:rsidR="00802DC2" w:rsidRPr="005C0ABE">
              <w:rPr>
                <w:rFonts w:cstheme="minorHAnsi"/>
                <w:sz w:val="21"/>
                <w:szCs w:val="21"/>
              </w:rPr>
              <w:t>spreadsheet</w:t>
            </w:r>
            <w:r w:rsidRPr="005C0ABE">
              <w:rPr>
                <w:rFonts w:cstheme="minorHAnsi"/>
                <w:sz w:val="21"/>
                <w:szCs w:val="21"/>
              </w:rPr>
              <w:t xml:space="preserve"> that provides Day 10 enrolment numbers for Fleming for the last 10 years, to assist you with your analysis.</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lastRenderedPageBreak/>
              <w:t>Please review the IPP (Integrated Program Planning) data that focuses on trends related to student demand, and the related ‘Situational Analysis’ information included for your program – select the  Demand Trending Tab and Situational Analysis Tab.</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116B54" w:rsidRDefault="00A91A7D" w:rsidP="00A91A7D">
            <w:pPr>
              <w:pStyle w:val="NoSpacing"/>
              <w:rPr>
                <w:rFonts w:cstheme="minorHAnsi"/>
                <w:szCs w:val="22"/>
              </w:rPr>
            </w:pPr>
            <w:r w:rsidRPr="00A91A7D">
              <w:rPr>
                <w:rFonts w:cstheme="minorHAnsi"/>
                <w:szCs w:val="22"/>
              </w:rPr>
              <w:lastRenderedPageBreak/>
              <w:t xml:space="preserve">All semester enrolment from fiscal 2013-2015 was 128-141 students. </w:t>
            </w:r>
            <w:r>
              <w:rPr>
                <w:rFonts w:cstheme="minorHAnsi"/>
                <w:szCs w:val="22"/>
              </w:rPr>
              <w:t>T</w:t>
            </w:r>
            <w:r w:rsidRPr="00A91A7D">
              <w:rPr>
                <w:rFonts w:cstheme="minorHAnsi"/>
                <w:szCs w:val="22"/>
              </w:rPr>
              <w:t>he conversion factor from application to enrolment was 23-28%. Of note is that the reduction occurred in 2015 with 128 students enrolled which is 23% of applicants.</w:t>
            </w:r>
          </w:p>
        </w:tc>
      </w:tr>
      <w:tr w:rsidR="00B40CF0" w:rsidRPr="00116B54" w:rsidTr="003F0641">
        <w:tblPrEx>
          <w:shd w:val="clear" w:color="auto" w:fill="auto"/>
          <w:tblLook w:val="01E0" w:firstRow="1" w:lastRow="1" w:firstColumn="1" w:lastColumn="1" w:noHBand="0" w:noVBand="0"/>
        </w:tblPrEx>
        <w:tc>
          <w:tcPr>
            <w:tcW w:w="6947" w:type="dxa"/>
            <w:gridSpan w:val="4"/>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lastRenderedPageBreak/>
              <w:t>3.0 Program Curriculum</w:t>
            </w:r>
          </w:p>
        </w:tc>
        <w:tc>
          <w:tcPr>
            <w:tcW w:w="6662" w:type="dxa"/>
            <w:gridSpan w:val="2"/>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3F0641">
        <w:tblPrEx>
          <w:shd w:val="clear" w:color="auto" w:fill="auto"/>
          <w:tblLook w:val="01E0" w:firstRow="1" w:lastRow="1" w:firstColumn="1" w:lastColumn="1" w:noHBand="0" w:noVBand="0"/>
        </w:tblPrEx>
        <w:trPr>
          <w:trHeight w:val="611"/>
        </w:trPr>
        <w:tc>
          <w:tcPr>
            <w:tcW w:w="6947" w:type="dxa"/>
            <w:gridSpan w:val="4"/>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 xml:space="preserve">3.1 Program Learning Outcomes </w:t>
            </w:r>
            <w:r w:rsidR="00116B54" w:rsidRPr="005C0ABE">
              <w:rPr>
                <w:rFonts w:cstheme="minorHAnsi"/>
                <w:sz w:val="21"/>
                <w:szCs w:val="21"/>
              </w:rPr>
              <w:t>and/or Sector Standards</w:t>
            </w:r>
          </w:p>
          <w:p w:rsidR="00116B54" w:rsidRPr="005C0ABE" w:rsidRDefault="00116B54" w:rsidP="002325FE">
            <w:pPr>
              <w:pStyle w:val="NoSpacing"/>
              <w:numPr>
                <w:ilvl w:val="0"/>
                <w:numId w:val="6"/>
              </w:numPr>
              <w:rPr>
                <w:rFonts w:cstheme="minorHAnsi"/>
                <w:sz w:val="21"/>
                <w:szCs w:val="21"/>
                <w:lang w:val="en-CA"/>
              </w:rPr>
            </w:pPr>
            <w:r w:rsidRPr="005C0ABE">
              <w:rPr>
                <w:rFonts w:cstheme="minorHAnsi"/>
                <w:sz w:val="21"/>
                <w:szCs w:val="21"/>
              </w:rPr>
              <w:t>Review program level learning outcomes in preparation for curriculum mapping (vocational, essential employability skills, general education)</w:t>
            </w:r>
          </w:p>
          <w:p w:rsidR="00B40CF0" w:rsidRPr="005C0ABE" w:rsidRDefault="00116B54" w:rsidP="002325FE">
            <w:pPr>
              <w:pStyle w:val="NoSpacing"/>
              <w:numPr>
                <w:ilvl w:val="0"/>
                <w:numId w:val="6"/>
              </w:numPr>
              <w:rPr>
                <w:rFonts w:cstheme="minorHAnsi"/>
                <w:sz w:val="21"/>
                <w:szCs w:val="21"/>
              </w:rPr>
            </w:pPr>
            <w:r w:rsidRPr="005C0ABE">
              <w:rPr>
                <w:rFonts w:cstheme="minorHAnsi"/>
                <w:sz w:val="21"/>
                <w:szCs w:val="21"/>
              </w:rPr>
              <w:t>Where applicable review sector standards to ensure program is keeping up with new trends, developments and requirements.</w:t>
            </w:r>
          </w:p>
        </w:tc>
        <w:tc>
          <w:tcPr>
            <w:tcW w:w="6662" w:type="dxa"/>
            <w:gridSpan w:val="2"/>
            <w:tcMar>
              <w:top w:w="113" w:type="dxa"/>
              <w:bottom w:w="113" w:type="dxa"/>
            </w:tcMar>
          </w:tcPr>
          <w:p w:rsidR="00B40CF0" w:rsidRPr="00116B54" w:rsidRDefault="00A91A7D" w:rsidP="00F755A9">
            <w:pPr>
              <w:pStyle w:val="NoSpacing"/>
              <w:rPr>
                <w:rFonts w:cstheme="minorHAnsi"/>
                <w:szCs w:val="22"/>
              </w:rPr>
            </w:pPr>
            <w:r w:rsidRPr="00A91A7D">
              <w:rPr>
                <w:rFonts w:cstheme="minorHAnsi"/>
                <w:szCs w:val="22"/>
              </w:rPr>
              <w:t>There is no need to change the Program Learning Outcomes.</w:t>
            </w:r>
          </w:p>
        </w:tc>
      </w:tr>
      <w:tr w:rsidR="00B40CF0" w:rsidRPr="00116B54" w:rsidTr="003F0641">
        <w:tblPrEx>
          <w:shd w:val="clear" w:color="auto" w:fill="auto"/>
          <w:tblLook w:val="01E0" w:firstRow="1" w:lastRow="1" w:firstColumn="1" w:lastColumn="1" w:noHBand="0" w:noVBand="0"/>
        </w:tblPrEx>
        <w:tc>
          <w:tcPr>
            <w:tcW w:w="6947" w:type="dxa"/>
            <w:gridSpan w:val="4"/>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 xml:space="preserve">3.2 </w:t>
            </w:r>
            <w:r w:rsidR="00120397" w:rsidRPr="005C0ABE">
              <w:rPr>
                <w:rFonts w:cstheme="minorHAnsi"/>
                <w:sz w:val="21"/>
                <w:szCs w:val="21"/>
              </w:rPr>
              <w:t>Program of Study, Course Outlines, Delivery and Program Map</w:t>
            </w:r>
            <w:r w:rsidRPr="005C0ABE">
              <w:rPr>
                <w:rFonts w:cstheme="minorHAnsi"/>
                <w:sz w:val="21"/>
                <w:szCs w:val="21"/>
              </w:rPr>
              <w:t xml:space="preserve"> </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the feedback and suggestions received from Course-level survey completed by faculty at the end of each semester.</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the balance and frequency of assessment types across the curriculum and their appropriateness to learning outcomes for the course and program level outcomes.</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Collect a cross section of samples of student work as evidence of achievement of learning outcomes.</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Reflect and comment upon the variety of methods used to demonstrate program outcomes.</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Reflect and comment upon the degree of technology-enhanced delivery of the program outcomes.</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Discuss the degree and depth to which the program is providing work integrated learning experiences.</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Record the course in the curriculum that covers the college-wide sustainability learning outcome</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(or create) Program Curriculum Map(s) to ensure that there is alignment of current courses to the overall program outcomes, including the Vocational Learning Outcomes, the Essential Employability Skills, and adherence to the General Education Policy.</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Make recommendations to address any gaps identified or improvements required.</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 xml:space="preserve">Review the program’s current </w:t>
            </w:r>
            <w:r w:rsidRPr="005C0ABE">
              <w:rPr>
                <w:rFonts w:cstheme="minorHAnsi"/>
                <w:bCs/>
                <w:sz w:val="21"/>
                <w:szCs w:val="21"/>
                <w:lang w:val="en-CA" w:eastAsia="en-CA"/>
              </w:rPr>
              <w:t>admission requirements</w:t>
            </w:r>
            <w:r w:rsidRPr="00BB5F57">
              <w:rPr>
                <w:rFonts w:cstheme="minorHAnsi"/>
                <w:sz w:val="21"/>
                <w:szCs w:val="21"/>
                <w:lang w:val="en-CA" w:eastAsia="en-CA"/>
              </w:rPr>
              <w:t xml:space="preserve"> and their suitability in relation to program rigour and student preparedness.</w:t>
            </w:r>
          </w:p>
          <w:p w:rsidR="00B40CF0" w:rsidRPr="005C0ABE" w:rsidRDefault="00BB5F57" w:rsidP="002325FE">
            <w:pPr>
              <w:pStyle w:val="NoSpacing"/>
              <w:numPr>
                <w:ilvl w:val="0"/>
                <w:numId w:val="7"/>
              </w:numPr>
              <w:rPr>
                <w:rFonts w:cstheme="minorHAnsi"/>
                <w:sz w:val="21"/>
                <w:szCs w:val="21"/>
              </w:rPr>
            </w:pPr>
            <w:r w:rsidRPr="005C0ABE">
              <w:rPr>
                <w:rFonts w:cstheme="minorHAnsi"/>
                <w:bCs/>
                <w:sz w:val="21"/>
                <w:szCs w:val="21"/>
                <w:lang w:val="en-CA" w:eastAsia="en-CA"/>
              </w:rPr>
              <w:lastRenderedPageBreak/>
              <w:t>Include an updated program curriculum map on your program and curriculum review web page.</w:t>
            </w:r>
          </w:p>
        </w:tc>
        <w:tc>
          <w:tcPr>
            <w:tcW w:w="6662" w:type="dxa"/>
            <w:gridSpan w:val="2"/>
            <w:tcMar>
              <w:top w:w="113" w:type="dxa"/>
              <w:bottom w:w="113" w:type="dxa"/>
            </w:tcMar>
          </w:tcPr>
          <w:p w:rsidR="00A91A7D" w:rsidRPr="00A91A7D" w:rsidRDefault="00A91A7D" w:rsidP="00A91A7D">
            <w:pPr>
              <w:pStyle w:val="NoSpacing"/>
              <w:rPr>
                <w:rFonts w:cstheme="minorHAnsi"/>
                <w:szCs w:val="22"/>
              </w:rPr>
            </w:pPr>
            <w:r w:rsidRPr="00A91A7D">
              <w:rPr>
                <w:rFonts w:cstheme="minorHAnsi"/>
                <w:szCs w:val="22"/>
              </w:rPr>
              <w:lastRenderedPageBreak/>
              <w:t>Most faculty, according to the course level survey results, suggest only minor or no revision to individual courses. The two courses that require major revision are as follows:</w:t>
            </w:r>
          </w:p>
          <w:p w:rsidR="00A91A7D" w:rsidRPr="00A91A7D" w:rsidRDefault="00A91A7D" w:rsidP="00A91A7D">
            <w:pPr>
              <w:pStyle w:val="NoSpacing"/>
              <w:rPr>
                <w:rFonts w:cstheme="minorHAnsi"/>
                <w:szCs w:val="22"/>
              </w:rPr>
            </w:pPr>
          </w:p>
          <w:p w:rsidR="00A91A7D" w:rsidRPr="00A91A7D" w:rsidRDefault="00A91A7D" w:rsidP="00A91A7D">
            <w:pPr>
              <w:pStyle w:val="NoSpacing"/>
              <w:rPr>
                <w:rFonts w:cstheme="minorHAnsi"/>
                <w:szCs w:val="22"/>
              </w:rPr>
            </w:pPr>
            <w:r w:rsidRPr="00A91A7D">
              <w:rPr>
                <w:rFonts w:cstheme="minorHAnsi"/>
                <w:szCs w:val="22"/>
              </w:rPr>
              <w:t>APST89 Co-op Preparation: suggests a major revision in sequencing to have the student’s job ready earlier in the semester. Work is in progress.</w:t>
            </w:r>
          </w:p>
          <w:p w:rsidR="00A91A7D" w:rsidRPr="00A91A7D" w:rsidRDefault="00A91A7D" w:rsidP="00A91A7D">
            <w:pPr>
              <w:pStyle w:val="NoSpacing"/>
              <w:rPr>
                <w:rFonts w:cstheme="minorHAnsi"/>
                <w:szCs w:val="22"/>
              </w:rPr>
            </w:pPr>
          </w:p>
          <w:p w:rsidR="00B40CF0" w:rsidRDefault="00A91A7D" w:rsidP="00A91A7D">
            <w:pPr>
              <w:pStyle w:val="NoSpacing"/>
              <w:rPr>
                <w:rFonts w:cstheme="minorHAnsi"/>
                <w:szCs w:val="22"/>
              </w:rPr>
            </w:pPr>
            <w:r w:rsidRPr="00A91A7D">
              <w:rPr>
                <w:rFonts w:cstheme="minorHAnsi"/>
                <w:szCs w:val="22"/>
              </w:rPr>
              <w:t>SOCI59 Social Psychology: With a new text book and a review of resource links, the learning outcomes require major revision. Work is in progress.</w:t>
            </w:r>
          </w:p>
          <w:p w:rsidR="00A91A7D" w:rsidRDefault="00A91A7D" w:rsidP="00A91A7D">
            <w:pPr>
              <w:pStyle w:val="NoSpacing"/>
              <w:rPr>
                <w:rFonts w:cstheme="minorHAnsi"/>
                <w:szCs w:val="22"/>
              </w:rPr>
            </w:pPr>
          </w:p>
          <w:p w:rsidR="00A91A7D" w:rsidRPr="00116B54" w:rsidRDefault="00A91A7D" w:rsidP="00A91A7D">
            <w:pPr>
              <w:pStyle w:val="NoSpacing"/>
              <w:rPr>
                <w:rFonts w:cstheme="minorHAnsi"/>
                <w:szCs w:val="22"/>
              </w:rPr>
            </w:pPr>
            <w:r w:rsidRPr="00A91A7D">
              <w:rPr>
                <w:rFonts w:cstheme="minorHAnsi"/>
                <w:szCs w:val="22"/>
              </w:rPr>
              <w:t>There is no need to change the admission requirements.</w:t>
            </w:r>
          </w:p>
        </w:tc>
      </w:tr>
      <w:tr w:rsidR="00B40CF0" w:rsidRPr="00116B54" w:rsidTr="003F0641">
        <w:tblPrEx>
          <w:shd w:val="clear" w:color="auto" w:fill="auto"/>
          <w:tblLook w:val="01E0" w:firstRow="1" w:lastRow="1" w:firstColumn="1" w:lastColumn="1" w:noHBand="0" w:noVBand="0"/>
        </w:tblPrEx>
        <w:tc>
          <w:tcPr>
            <w:tcW w:w="6947" w:type="dxa"/>
            <w:gridSpan w:val="4"/>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lastRenderedPageBreak/>
              <w:t>4.0 Strategic Positioning and New Opportunities</w:t>
            </w:r>
          </w:p>
        </w:tc>
        <w:tc>
          <w:tcPr>
            <w:tcW w:w="6662" w:type="dxa"/>
            <w:gridSpan w:val="2"/>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3F0641">
        <w:tblPrEx>
          <w:shd w:val="clear" w:color="auto" w:fill="auto"/>
          <w:tblLook w:val="01E0" w:firstRow="1" w:lastRow="1" w:firstColumn="1" w:lastColumn="1" w:noHBand="0" w:noVBand="0"/>
        </w:tblPrEx>
        <w:tc>
          <w:tcPr>
            <w:tcW w:w="6947" w:type="dxa"/>
            <w:gridSpan w:val="4"/>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4.1 College and School Alignment</w:t>
            </w:r>
          </w:p>
          <w:p w:rsidR="00B40CF0" w:rsidRPr="005C0ABE" w:rsidRDefault="00B40CF0" w:rsidP="00F755A9">
            <w:pPr>
              <w:pStyle w:val="NoSpacing"/>
              <w:rPr>
                <w:rFonts w:cstheme="minorHAnsi"/>
                <w:sz w:val="21"/>
                <w:szCs w:val="21"/>
              </w:rPr>
            </w:pPr>
          </w:p>
          <w:p w:rsidR="00B40CF0" w:rsidRPr="005C0ABE" w:rsidRDefault="00C60B11" w:rsidP="002325FE">
            <w:pPr>
              <w:pStyle w:val="NoSpacing"/>
              <w:numPr>
                <w:ilvl w:val="0"/>
                <w:numId w:val="8"/>
              </w:numPr>
              <w:rPr>
                <w:rFonts w:cstheme="minorHAnsi"/>
                <w:sz w:val="21"/>
                <w:szCs w:val="21"/>
                <w:lang w:val="en-CA"/>
              </w:rPr>
            </w:pPr>
            <w:r w:rsidRPr="005C0ABE">
              <w:rPr>
                <w:rFonts w:cstheme="minorHAnsi"/>
                <w:sz w:val="21"/>
                <w:szCs w:val="21"/>
              </w:rPr>
              <w:t>Review program alignment with college priorities such as vision, mission, values, strategic plan, academic plan and the educational mandate, and / or academic priorities of the School.</w:t>
            </w:r>
          </w:p>
        </w:tc>
        <w:tc>
          <w:tcPr>
            <w:tcW w:w="6662" w:type="dxa"/>
            <w:gridSpan w:val="2"/>
            <w:tcMar>
              <w:top w:w="113" w:type="dxa"/>
              <w:bottom w:w="113" w:type="dxa"/>
            </w:tcMar>
          </w:tcPr>
          <w:p w:rsidR="00852F0B" w:rsidRPr="00852F0B" w:rsidRDefault="00852F0B" w:rsidP="00852F0B">
            <w:pPr>
              <w:pStyle w:val="NoSpacing"/>
              <w:rPr>
                <w:rFonts w:cstheme="minorHAnsi"/>
                <w:szCs w:val="22"/>
                <w:lang w:val="en-CA"/>
              </w:rPr>
            </w:pPr>
            <w:r w:rsidRPr="00852F0B">
              <w:rPr>
                <w:rFonts w:cstheme="minorHAnsi"/>
                <w:szCs w:val="22"/>
                <w:lang w:val="en-CA"/>
              </w:rPr>
              <w:t>The academic plan calls for Fleming as a Centre of Excellence for Environmental and Natural Resources. Arboriculture falls in line with this mandate in the following ways:</w:t>
            </w:r>
          </w:p>
          <w:p w:rsidR="00852F0B" w:rsidRDefault="00852F0B" w:rsidP="00852F0B">
            <w:pPr>
              <w:pStyle w:val="NoSpacing"/>
              <w:rPr>
                <w:rFonts w:cstheme="minorHAnsi"/>
                <w:szCs w:val="22"/>
                <w:lang w:val="en-CA"/>
              </w:rPr>
            </w:pPr>
          </w:p>
          <w:p w:rsidR="00852F0B" w:rsidRPr="00852F0B" w:rsidRDefault="00852F0B" w:rsidP="00852F0B">
            <w:pPr>
              <w:pStyle w:val="NoSpacing"/>
              <w:numPr>
                <w:ilvl w:val="0"/>
                <w:numId w:val="8"/>
              </w:numPr>
              <w:rPr>
                <w:rFonts w:cstheme="minorHAnsi"/>
                <w:szCs w:val="22"/>
                <w:lang w:val="en-CA"/>
              </w:rPr>
            </w:pPr>
            <w:r w:rsidRPr="00852F0B">
              <w:rPr>
                <w:rFonts w:cstheme="minorHAnsi"/>
                <w:szCs w:val="22"/>
                <w:lang w:val="en-CA"/>
              </w:rPr>
              <w:t>The high employment rate illustrates that it is responsive to student and employer needs.</w:t>
            </w:r>
          </w:p>
          <w:p w:rsidR="00852F0B" w:rsidRPr="00852F0B" w:rsidRDefault="00852F0B" w:rsidP="00852F0B">
            <w:pPr>
              <w:pStyle w:val="NoSpacing"/>
              <w:ind w:left="720"/>
              <w:rPr>
                <w:rFonts w:cstheme="minorHAnsi"/>
                <w:szCs w:val="22"/>
                <w:lang w:val="en-CA"/>
              </w:rPr>
            </w:pPr>
          </w:p>
          <w:p w:rsidR="00852F0B" w:rsidRPr="00852F0B" w:rsidRDefault="00852F0B" w:rsidP="00852F0B">
            <w:pPr>
              <w:pStyle w:val="NoSpacing"/>
              <w:numPr>
                <w:ilvl w:val="0"/>
                <w:numId w:val="8"/>
              </w:numPr>
              <w:rPr>
                <w:rFonts w:cstheme="minorHAnsi"/>
                <w:szCs w:val="22"/>
                <w:lang w:val="en-CA"/>
              </w:rPr>
            </w:pPr>
            <w:r w:rsidRPr="00852F0B">
              <w:rPr>
                <w:rFonts w:cstheme="minorHAnsi"/>
                <w:szCs w:val="22"/>
                <w:lang w:val="en-CA"/>
              </w:rPr>
              <w:t>The strengths outlined by the students reveals applied work and integrated learning.</w:t>
            </w:r>
          </w:p>
          <w:p w:rsidR="00852F0B" w:rsidRDefault="00852F0B" w:rsidP="00852F0B">
            <w:pPr>
              <w:pStyle w:val="NoSpacing"/>
              <w:ind w:left="720"/>
              <w:rPr>
                <w:rFonts w:cstheme="minorHAnsi"/>
                <w:szCs w:val="22"/>
                <w:lang w:val="en-CA"/>
              </w:rPr>
            </w:pPr>
          </w:p>
          <w:p w:rsidR="00852F0B" w:rsidRPr="00852F0B" w:rsidRDefault="00852F0B" w:rsidP="00852F0B">
            <w:pPr>
              <w:pStyle w:val="NoSpacing"/>
              <w:numPr>
                <w:ilvl w:val="0"/>
                <w:numId w:val="8"/>
              </w:numPr>
              <w:rPr>
                <w:rFonts w:cstheme="minorHAnsi"/>
                <w:szCs w:val="22"/>
                <w:lang w:val="en-CA"/>
              </w:rPr>
            </w:pPr>
            <w:r w:rsidRPr="00852F0B">
              <w:rPr>
                <w:rFonts w:cstheme="minorHAnsi"/>
                <w:szCs w:val="22"/>
                <w:lang w:val="en-CA"/>
              </w:rPr>
              <w:t>The program is financially viable.</w:t>
            </w:r>
          </w:p>
          <w:p w:rsidR="00852F0B" w:rsidRPr="00852F0B" w:rsidRDefault="00852F0B" w:rsidP="00852F0B">
            <w:pPr>
              <w:pStyle w:val="NoSpacing"/>
              <w:ind w:left="720"/>
              <w:rPr>
                <w:rFonts w:cstheme="minorHAnsi"/>
                <w:szCs w:val="22"/>
                <w:lang w:val="en-CA"/>
              </w:rPr>
            </w:pPr>
          </w:p>
          <w:p w:rsidR="00B40CF0" w:rsidRPr="00116B54" w:rsidRDefault="00852F0B" w:rsidP="00852F0B">
            <w:pPr>
              <w:pStyle w:val="NoSpacing"/>
              <w:rPr>
                <w:rFonts w:cstheme="minorHAnsi"/>
                <w:szCs w:val="22"/>
                <w:lang w:val="en-CA"/>
              </w:rPr>
            </w:pPr>
            <w:r w:rsidRPr="00852F0B">
              <w:rPr>
                <w:rFonts w:cstheme="minorHAnsi"/>
                <w:szCs w:val="22"/>
                <w:lang w:val="en-CA"/>
              </w:rPr>
              <w:t>An area that requires more focus is the need to increase aboriginal content. GNED offers several opportunities to study the aboriginal culture.</w:t>
            </w:r>
          </w:p>
        </w:tc>
      </w:tr>
      <w:tr w:rsidR="00B40CF0" w:rsidRPr="00116B54" w:rsidTr="003F0641">
        <w:tblPrEx>
          <w:shd w:val="clear" w:color="auto" w:fill="auto"/>
          <w:tblLook w:val="01E0" w:firstRow="1" w:lastRow="1" w:firstColumn="1" w:lastColumn="1" w:noHBand="0" w:noVBand="0"/>
        </w:tblPrEx>
        <w:trPr>
          <w:trHeight w:val="1693"/>
        </w:trPr>
        <w:tc>
          <w:tcPr>
            <w:tcW w:w="6947" w:type="dxa"/>
            <w:gridSpan w:val="4"/>
            <w:shd w:val="clear" w:color="auto" w:fill="auto"/>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4.2 Competitor Programs</w:t>
            </w:r>
          </w:p>
          <w:p w:rsidR="00C60B11" w:rsidRPr="00C60B11" w:rsidRDefault="00C60B11" w:rsidP="002325FE">
            <w:pPr>
              <w:pStyle w:val="NoSpacing"/>
              <w:numPr>
                <w:ilvl w:val="0"/>
                <w:numId w:val="8"/>
              </w:numPr>
              <w:rPr>
                <w:rFonts w:cstheme="minorHAnsi"/>
                <w:sz w:val="21"/>
                <w:szCs w:val="21"/>
                <w:lang w:val="en-CA" w:eastAsia="en-CA"/>
              </w:rPr>
            </w:pPr>
            <w:r w:rsidRPr="00C60B11">
              <w:rPr>
                <w:rFonts w:cstheme="minorHAnsi"/>
                <w:sz w:val="21"/>
                <w:szCs w:val="21"/>
                <w:lang w:val="en-CA" w:eastAsia="en-CA"/>
              </w:rPr>
              <w:t>Analyze key parallels and differences between this program and those of its closest competitors, where applicable.</w:t>
            </w:r>
          </w:p>
          <w:p w:rsidR="00B40CF0" w:rsidRPr="005C0ABE" w:rsidRDefault="00C60B11" w:rsidP="002325FE">
            <w:pPr>
              <w:pStyle w:val="NoSpacing"/>
              <w:numPr>
                <w:ilvl w:val="0"/>
                <w:numId w:val="8"/>
              </w:numPr>
              <w:rPr>
                <w:rFonts w:cstheme="minorHAnsi"/>
                <w:sz w:val="21"/>
                <w:szCs w:val="21"/>
              </w:rPr>
            </w:pPr>
            <w:r w:rsidRPr="00C60B11">
              <w:rPr>
                <w:rFonts w:cstheme="minorHAnsi"/>
                <w:sz w:val="21"/>
                <w:szCs w:val="21"/>
                <w:lang w:val="en-CA" w:eastAsia="en-CA"/>
              </w:rPr>
              <w:t>Comment on the ’Value-added’ program distinctions and their attractiveness to prospective students</w:t>
            </w:r>
            <w:r w:rsidRPr="00C60B11">
              <w:rPr>
                <w:rFonts w:ascii="Times New Roman" w:hAnsi="Times New Roman"/>
                <w:sz w:val="21"/>
                <w:szCs w:val="21"/>
                <w:lang w:val="en-CA" w:eastAsia="en-CA"/>
              </w:rPr>
              <w:t>.</w:t>
            </w:r>
          </w:p>
        </w:tc>
        <w:tc>
          <w:tcPr>
            <w:tcW w:w="6662" w:type="dxa"/>
            <w:gridSpan w:val="2"/>
            <w:shd w:val="clear" w:color="auto" w:fill="auto"/>
            <w:tcMar>
              <w:top w:w="113" w:type="dxa"/>
              <w:bottom w:w="113" w:type="dxa"/>
            </w:tcMar>
          </w:tcPr>
          <w:p w:rsidR="00B40CF0" w:rsidRPr="00116B54" w:rsidRDefault="00043054" w:rsidP="00F755A9">
            <w:pPr>
              <w:pStyle w:val="NoSpacing"/>
              <w:rPr>
                <w:rFonts w:cstheme="minorHAnsi"/>
                <w:szCs w:val="22"/>
              </w:rPr>
            </w:pPr>
            <w:r w:rsidRPr="00043054">
              <w:rPr>
                <w:rFonts w:cstheme="minorHAnsi"/>
                <w:szCs w:val="22"/>
              </w:rPr>
              <w:t>Humber College oversees the 24 week pre-apprenticeship program in arboriculture. Humber also offers an Urban Arboriculture Certificate which includes a paid work placement from April until December.</w:t>
            </w:r>
          </w:p>
        </w:tc>
      </w:tr>
      <w:tr w:rsidR="00B40CF0" w:rsidRPr="00116B54" w:rsidTr="003F0641">
        <w:tblPrEx>
          <w:shd w:val="clear" w:color="auto" w:fill="auto"/>
          <w:tblLook w:val="01E0" w:firstRow="1" w:lastRow="1" w:firstColumn="1" w:lastColumn="1" w:noHBand="0" w:noVBand="0"/>
        </w:tblPrEx>
        <w:tc>
          <w:tcPr>
            <w:tcW w:w="6947" w:type="dxa"/>
            <w:gridSpan w:val="4"/>
            <w:shd w:val="clear" w:color="auto" w:fill="auto"/>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4.3  Learning Pathways</w:t>
            </w:r>
          </w:p>
          <w:p w:rsidR="00B40CF0" w:rsidRPr="005C0ABE" w:rsidRDefault="00B40CF0" w:rsidP="00F755A9">
            <w:pPr>
              <w:pStyle w:val="NoSpacing"/>
              <w:rPr>
                <w:rFonts w:cstheme="minorHAnsi"/>
                <w:sz w:val="21"/>
                <w:szCs w:val="21"/>
              </w:rPr>
            </w:pPr>
          </w:p>
          <w:p w:rsidR="00B40CF0" w:rsidRPr="005C0ABE" w:rsidRDefault="00C60B11" w:rsidP="002325FE">
            <w:pPr>
              <w:pStyle w:val="NoSpacing"/>
              <w:numPr>
                <w:ilvl w:val="0"/>
                <w:numId w:val="9"/>
              </w:numPr>
              <w:rPr>
                <w:rFonts w:cstheme="minorHAnsi"/>
                <w:sz w:val="21"/>
                <w:szCs w:val="21"/>
              </w:rPr>
            </w:pPr>
            <w:r w:rsidRPr="005C0ABE">
              <w:rPr>
                <w:rFonts w:cstheme="minorHAnsi"/>
                <w:sz w:val="21"/>
                <w:szCs w:val="21"/>
              </w:rPr>
              <w:t>Comment on r</w:t>
            </w:r>
            <w:r w:rsidR="00B40CF0" w:rsidRPr="005C0ABE">
              <w:rPr>
                <w:rFonts w:cstheme="minorHAnsi"/>
                <w:sz w:val="21"/>
                <w:szCs w:val="21"/>
              </w:rPr>
              <w:t>ecent or anticipated initiatives that promote student pathways including secondary school partnerships, dual credits, program laddering, dual diplomas, and university transfer, articulations, and partnerships.</w:t>
            </w:r>
          </w:p>
          <w:p w:rsidR="00B40CF0" w:rsidRPr="005C0ABE" w:rsidRDefault="00B40CF0" w:rsidP="002325FE">
            <w:pPr>
              <w:pStyle w:val="NoSpacing"/>
              <w:numPr>
                <w:ilvl w:val="0"/>
                <w:numId w:val="9"/>
              </w:numPr>
              <w:rPr>
                <w:rFonts w:cstheme="minorHAnsi"/>
                <w:sz w:val="21"/>
                <w:szCs w:val="21"/>
              </w:rPr>
            </w:pPr>
            <w:r w:rsidRPr="005C0ABE">
              <w:rPr>
                <w:rFonts w:cstheme="minorHAnsi"/>
                <w:sz w:val="21"/>
                <w:szCs w:val="21"/>
              </w:rPr>
              <w:t xml:space="preserve">Identify any new pathways that could be developed.  </w:t>
            </w:r>
          </w:p>
        </w:tc>
        <w:tc>
          <w:tcPr>
            <w:tcW w:w="6662" w:type="dxa"/>
            <w:gridSpan w:val="2"/>
            <w:shd w:val="clear" w:color="auto" w:fill="auto"/>
            <w:tcMar>
              <w:top w:w="113" w:type="dxa"/>
              <w:bottom w:w="113" w:type="dxa"/>
            </w:tcMar>
          </w:tcPr>
          <w:p w:rsidR="00B40CF0" w:rsidRPr="00116B54" w:rsidRDefault="00043054" w:rsidP="00F755A9">
            <w:pPr>
              <w:pStyle w:val="NoSpacing"/>
              <w:rPr>
                <w:rFonts w:cstheme="minorHAnsi"/>
                <w:szCs w:val="22"/>
              </w:rPr>
            </w:pPr>
            <w:r w:rsidRPr="00043054">
              <w:rPr>
                <w:rFonts w:cstheme="minorHAnsi"/>
                <w:szCs w:val="22"/>
              </w:rPr>
              <w:t>Some students complete Arboriculture and then continue on into the Urban Forestry Technician program. It was suggested by one student that it would be good to make it a smooth transition in the direction from Urban Forestry to Arboriculture also.</w:t>
            </w:r>
          </w:p>
        </w:tc>
      </w:tr>
      <w:tr w:rsidR="00B40CF0" w:rsidRPr="00116B54" w:rsidTr="003F0641">
        <w:tblPrEx>
          <w:shd w:val="clear" w:color="auto" w:fill="auto"/>
          <w:tblLook w:val="01E0" w:firstRow="1" w:lastRow="1" w:firstColumn="1" w:lastColumn="1" w:noHBand="0" w:noVBand="0"/>
        </w:tblPrEx>
        <w:tc>
          <w:tcPr>
            <w:tcW w:w="6947" w:type="dxa"/>
            <w:gridSpan w:val="4"/>
            <w:shd w:val="clear" w:color="auto" w:fill="auto"/>
            <w:tcMar>
              <w:top w:w="113" w:type="dxa"/>
              <w:bottom w:w="113" w:type="dxa"/>
            </w:tcMar>
          </w:tcPr>
          <w:p w:rsidR="00B40CF0" w:rsidRPr="005C0ABE" w:rsidRDefault="00B40CF0" w:rsidP="00F755A9">
            <w:pPr>
              <w:pStyle w:val="NoSpacing"/>
              <w:rPr>
                <w:rFonts w:cstheme="minorHAnsi"/>
                <w:sz w:val="21"/>
                <w:szCs w:val="21"/>
              </w:rPr>
            </w:pPr>
          </w:p>
          <w:p w:rsidR="00B40CF0" w:rsidRPr="005C0ABE" w:rsidRDefault="00B40CF0" w:rsidP="00F755A9">
            <w:pPr>
              <w:pStyle w:val="NoSpacing"/>
              <w:rPr>
                <w:rFonts w:cstheme="minorHAnsi"/>
                <w:sz w:val="21"/>
                <w:szCs w:val="21"/>
              </w:rPr>
            </w:pPr>
            <w:r w:rsidRPr="005C0ABE">
              <w:rPr>
                <w:rFonts w:cstheme="minorHAnsi"/>
                <w:sz w:val="21"/>
                <w:szCs w:val="21"/>
              </w:rPr>
              <w:t xml:space="preserve">4.4  New Program </w:t>
            </w:r>
            <w:r w:rsidR="006A5E7A" w:rsidRPr="005C0ABE">
              <w:rPr>
                <w:rFonts w:cstheme="minorHAnsi"/>
                <w:sz w:val="21"/>
                <w:szCs w:val="21"/>
              </w:rPr>
              <w:t>o</w:t>
            </w:r>
            <w:r w:rsidRPr="005C0ABE">
              <w:rPr>
                <w:rFonts w:cstheme="minorHAnsi"/>
                <w:sz w:val="21"/>
                <w:szCs w:val="21"/>
              </w:rPr>
              <w:t xml:space="preserve">r </w:t>
            </w:r>
            <w:r w:rsidR="006A5E7A" w:rsidRPr="005C0ABE">
              <w:rPr>
                <w:rFonts w:cstheme="minorHAnsi"/>
                <w:sz w:val="21"/>
                <w:szCs w:val="21"/>
              </w:rPr>
              <w:t>Redesign Ideas</w:t>
            </w:r>
          </w:p>
          <w:p w:rsidR="006A5E7A" w:rsidRPr="005C0ABE" w:rsidRDefault="006A5E7A" w:rsidP="00F755A9">
            <w:pPr>
              <w:pStyle w:val="NoSpacing"/>
              <w:rPr>
                <w:rFonts w:cstheme="minorHAnsi"/>
                <w:sz w:val="21"/>
                <w:szCs w:val="21"/>
              </w:rPr>
            </w:pPr>
          </w:p>
          <w:p w:rsidR="00B40CF0" w:rsidRPr="005C0ABE" w:rsidRDefault="006A5E7A" w:rsidP="002325FE">
            <w:pPr>
              <w:pStyle w:val="NoSpacing"/>
              <w:numPr>
                <w:ilvl w:val="0"/>
                <w:numId w:val="10"/>
              </w:numPr>
              <w:rPr>
                <w:rFonts w:cstheme="minorHAnsi"/>
                <w:sz w:val="21"/>
                <w:szCs w:val="21"/>
              </w:rPr>
            </w:pPr>
            <w:r w:rsidRPr="005C0ABE">
              <w:rPr>
                <w:sz w:val="21"/>
                <w:szCs w:val="21"/>
              </w:rPr>
              <w:t>Are there opportunities for new program initiatives based on Program, School, or community strengths and alliances?</w:t>
            </w:r>
          </w:p>
        </w:tc>
        <w:tc>
          <w:tcPr>
            <w:tcW w:w="6662" w:type="dxa"/>
            <w:gridSpan w:val="2"/>
            <w:shd w:val="clear" w:color="auto" w:fill="auto"/>
            <w:tcMar>
              <w:top w:w="113" w:type="dxa"/>
              <w:bottom w:w="113" w:type="dxa"/>
            </w:tcMar>
          </w:tcPr>
          <w:p w:rsidR="00B40CF0" w:rsidRPr="00116B54" w:rsidRDefault="00043054" w:rsidP="00F755A9">
            <w:pPr>
              <w:pStyle w:val="NoSpacing"/>
              <w:rPr>
                <w:rFonts w:cstheme="minorHAnsi"/>
                <w:szCs w:val="22"/>
              </w:rPr>
            </w:pPr>
            <w:r w:rsidRPr="00043054">
              <w:rPr>
                <w:rFonts w:cstheme="minorHAnsi"/>
                <w:szCs w:val="22"/>
              </w:rPr>
              <w:t>Arboriculture is a good fit with the Urban Forestry Technician Program and University of New Brunswick for students who want to continue their education in this field.</w:t>
            </w:r>
          </w:p>
        </w:tc>
      </w:tr>
      <w:tr w:rsidR="00B40CF0" w:rsidRPr="00116B54" w:rsidTr="003F0641">
        <w:tblPrEx>
          <w:shd w:val="clear" w:color="auto" w:fill="auto"/>
          <w:tblLook w:val="01E0" w:firstRow="1" w:lastRow="1" w:firstColumn="1" w:lastColumn="1" w:noHBand="0" w:noVBand="0"/>
        </w:tblPrEx>
        <w:trPr>
          <w:trHeight w:val="175"/>
        </w:trPr>
        <w:tc>
          <w:tcPr>
            <w:tcW w:w="6947" w:type="dxa"/>
            <w:gridSpan w:val="4"/>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5.0 External Relations</w:t>
            </w:r>
          </w:p>
        </w:tc>
        <w:tc>
          <w:tcPr>
            <w:tcW w:w="6662" w:type="dxa"/>
            <w:gridSpan w:val="2"/>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3F0641">
        <w:tblPrEx>
          <w:shd w:val="clear" w:color="auto" w:fill="auto"/>
          <w:tblLook w:val="01E0" w:firstRow="1" w:lastRow="1" w:firstColumn="1" w:lastColumn="1" w:noHBand="0" w:noVBand="0"/>
        </w:tblPrEx>
        <w:tc>
          <w:tcPr>
            <w:tcW w:w="6947" w:type="dxa"/>
            <w:gridSpan w:val="4"/>
            <w:shd w:val="clear" w:color="auto" w:fill="auto"/>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 xml:space="preserve">5.1 </w:t>
            </w:r>
            <w:r w:rsidR="00E93276" w:rsidRPr="005C0ABE">
              <w:rPr>
                <w:rFonts w:cstheme="minorHAnsi"/>
                <w:sz w:val="21"/>
                <w:szCs w:val="21"/>
              </w:rPr>
              <w:t>Community Partnerships</w:t>
            </w:r>
          </w:p>
          <w:p w:rsidR="00E93276" w:rsidRPr="00E93276" w:rsidRDefault="00E93276" w:rsidP="002325FE">
            <w:pPr>
              <w:pStyle w:val="NoSpacing"/>
              <w:numPr>
                <w:ilvl w:val="0"/>
                <w:numId w:val="10"/>
              </w:numPr>
              <w:rPr>
                <w:rFonts w:cstheme="minorHAnsi"/>
                <w:sz w:val="21"/>
                <w:szCs w:val="21"/>
                <w:lang w:val="en-CA" w:eastAsia="en-CA"/>
              </w:rPr>
            </w:pPr>
            <w:r w:rsidRPr="00E93276">
              <w:rPr>
                <w:rFonts w:cstheme="minorHAnsi"/>
                <w:sz w:val="21"/>
                <w:szCs w:val="21"/>
                <w:lang w:val="en-CA" w:eastAsia="en-CA"/>
              </w:rPr>
              <w:t>Does your program have significant partnerships, relationships, connections, or offers of support from the community that help to enrich the program and the student experience?</w:t>
            </w:r>
          </w:p>
          <w:p w:rsidR="00B40CF0" w:rsidRPr="005C0ABE" w:rsidRDefault="00E93276" w:rsidP="002325FE">
            <w:pPr>
              <w:pStyle w:val="NoSpacing"/>
              <w:numPr>
                <w:ilvl w:val="0"/>
                <w:numId w:val="10"/>
              </w:numPr>
              <w:rPr>
                <w:rFonts w:cstheme="minorHAnsi"/>
                <w:sz w:val="21"/>
                <w:szCs w:val="21"/>
              </w:rPr>
            </w:pPr>
            <w:r w:rsidRPr="00E93276">
              <w:rPr>
                <w:rFonts w:cstheme="minorHAnsi"/>
                <w:sz w:val="21"/>
                <w:szCs w:val="21"/>
                <w:lang w:val="en-CA" w:eastAsia="en-CA"/>
              </w:rPr>
              <w:t>Are faculty, staff, and student involved in volunteer projects and events?</w:t>
            </w:r>
          </w:p>
        </w:tc>
        <w:tc>
          <w:tcPr>
            <w:tcW w:w="6662" w:type="dxa"/>
            <w:gridSpan w:val="2"/>
            <w:shd w:val="clear" w:color="auto" w:fill="auto"/>
            <w:tcMar>
              <w:top w:w="113" w:type="dxa"/>
              <w:bottom w:w="113" w:type="dxa"/>
            </w:tcMar>
          </w:tcPr>
          <w:p w:rsidR="00043054" w:rsidRPr="00043054" w:rsidRDefault="00043054" w:rsidP="00043054">
            <w:pPr>
              <w:pStyle w:val="NoSpacing"/>
              <w:rPr>
                <w:rFonts w:cstheme="minorHAnsi"/>
                <w:szCs w:val="22"/>
              </w:rPr>
            </w:pPr>
            <w:r w:rsidRPr="00043054">
              <w:rPr>
                <w:rFonts w:cstheme="minorHAnsi"/>
                <w:szCs w:val="22"/>
              </w:rPr>
              <w:t>We have significant industry partnerships with several organizations in the urban forestry / arboriculture / utility arboriculture disciplines. Hydro One and the City of Kawartha Lakes to name a couple.</w:t>
            </w:r>
          </w:p>
          <w:p w:rsidR="00043054" w:rsidRPr="00043054" w:rsidRDefault="00043054" w:rsidP="00043054">
            <w:pPr>
              <w:pStyle w:val="NoSpacing"/>
              <w:rPr>
                <w:rFonts w:cstheme="minorHAnsi"/>
                <w:szCs w:val="22"/>
              </w:rPr>
            </w:pPr>
          </w:p>
          <w:p w:rsidR="00043054" w:rsidRDefault="00043054" w:rsidP="00043054">
            <w:pPr>
              <w:pStyle w:val="NoSpacing"/>
              <w:rPr>
                <w:rFonts w:cstheme="minorHAnsi"/>
                <w:szCs w:val="22"/>
              </w:rPr>
            </w:pPr>
            <w:r w:rsidRPr="00043054">
              <w:rPr>
                <w:rFonts w:cstheme="minorHAnsi"/>
                <w:szCs w:val="22"/>
              </w:rPr>
              <w:t>We have engaged in various research projects with Hydro One and the Ontario Arborist Safe Work Practice committee.</w:t>
            </w:r>
          </w:p>
          <w:p w:rsidR="00B40CF0" w:rsidRPr="00043054" w:rsidRDefault="00043054" w:rsidP="00043054">
            <w:pPr>
              <w:tabs>
                <w:tab w:val="left" w:pos="1152"/>
              </w:tabs>
            </w:pPr>
            <w:r>
              <w:tab/>
            </w:r>
          </w:p>
        </w:tc>
      </w:tr>
      <w:tr w:rsidR="00B40CF0" w:rsidRPr="00116B54" w:rsidTr="003F0641">
        <w:tblPrEx>
          <w:shd w:val="clear" w:color="auto" w:fill="auto"/>
          <w:tblLook w:val="01E0" w:firstRow="1" w:lastRow="1" w:firstColumn="1" w:lastColumn="1" w:noHBand="0" w:noVBand="0"/>
        </w:tblPrEx>
        <w:tc>
          <w:tcPr>
            <w:tcW w:w="6947" w:type="dxa"/>
            <w:gridSpan w:val="4"/>
            <w:shd w:val="clear" w:color="auto" w:fill="auto"/>
            <w:tcMar>
              <w:top w:w="113" w:type="dxa"/>
              <w:bottom w:w="113" w:type="dxa"/>
            </w:tcMar>
          </w:tcPr>
          <w:p w:rsidR="00B40CF0" w:rsidRPr="005C0ABE" w:rsidRDefault="00B11875" w:rsidP="00F755A9">
            <w:pPr>
              <w:pStyle w:val="NoSpacing"/>
              <w:rPr>
                <w:rFonts w:cstheme="minorHAnsi"/>
                <w:sz w:val="21"/>
                <w:szCs w:val="21"/>
              </w:rPr>
            </w:pPr>
            <w:r w:rsidRPr="005C0ABE">
              <w:rPr>
                <w:rFonts w:cstheme="minorHAnsi"/>
                <w:sz w:val="21"/>
                <w:szCs w:val="21"/>
              </w:rPr>
              <w:t>5.2 Program Advisory Committee</w:t>
            </w:r>
          </w:p>
          <w:p w:rsidR="00B11875" w:rsidRPr="005C0ABE" w:rsidRDefault="00B11875" w:rsidP="002325FE">
            <w:pPr>
              <w:pStyle w:val="NoSpacing"/>
              <w:numPr>
                <w:ilvl w:val="0"/>
                <w:numId w:val="11"/>
              </w:numPr>
              <w:rPr>
                <w:rFonts w:cstheme="minorHAnsi"/>
                <w:sz w:val="21"/>
                <w:szCs w:val="21"/>
              </w:rPr>
            </w:pPr>
            <w:r w:rsidRPr="00B11875">
              <w:rPr>
                <w:rFonts w:cstheme="minorHAnsi"/>
                <w:sz w:val="21"/>
                <w:szCs w:val="21"/>
                <w:lang w:val="en-CA" w:eastAsia="en-CA"/>
              </w:rPr>
              <w:t>Comment on the distribution of Committee membership by constituency, sector, and / or region.</w:t>
            </w:r>
          </w:p>
          <w:p w:rsidR="00B40CF0" w:rsidRPr="005C0ABE" w:rsidRDefault="00B11875" w:rsidP="002325FE">
            <w:pPr>
              <w:pStyle w:val="NoSpacing"/>
              <w:numPr>
                <w:ilvl w:val="0"/>
                <w:numId w:val="11"/>
              </w:numPr>
              <w:rPr>
                <w:rFonts w:cstheme="minorHAnsi"/>
                <w:sz w:val="21"/>
                <w:szCs w:val="21"/>
              </w:rPr>
            </w:pPr>
            <w:r w:rsidRPr="00B11875">
              <w:rPr>
                <w:rFonts w:cstheme="minorHAnsi"/>
                <w:sz w:val="21"/>
                <w:szCs w:val="21"/>
                <w:lang w:val="en-CA" w:eastAsia="en-CA"/>
              </w:rPr>
              <w:t>Comment on the vitality of the Committee (frequency of meetings,</w:t>
            </w:r>
            <w:r w:rsidRPr="005C0ABE">
              <w:rPr>
                <w:rFonts w:cstheme="minorHAnsi"/>
                <w:sz w:val="21"/>
                <w:szCs w:val="21"/>
                <w:lang w:val="en-CA" w:eastAsia="en-CA"/>
              </w:rPr>
              <w:t xml:space="preserve"> </w:t>
            </w:r>
            <w:r w:rsidRPr="00B11875">
              <w:rPr>
                <w:rFonts w:cstheme="minorHAnsi"/>
                <w:sz w:val="21"/>
                <w:szCs w:val="21"/>
                <w:lang w:val="en-CA" w:eastAsia="en-CA"/>
              </w:rPr>
              <w:t>members’ level of participation, engagement, and turnover.)</w:t>
            </w:r>
            <w:r w:rsidR="00B40CF0" w:rsidRPr="005C0ABE">
              <w:rPr>
                <w:rFonts w:cstheme="minorHAnsi"/>
                <w:sz w:val="21"/>
                <w:szCs w:val="21"/>
              </w:rPr>
              <w:t xml:space="preserve"> </w:t>
            </w:r>
          </w:p>
        </w:tc>
        <w:tc>
          <w:tcPr>
            <w:tcW w:w="6662" w:type="dxa"/>
            <w:gridSpan w:val="2"/>
            <w:shd w:val="clear" w:color="auto" w:fill="auto"/>
            <w:tcMar>
              <w:top w:w="113" w:type="dxa"/>
              <w:bottom w:w="113" w:type="dxa"/>
            </w:tcMar>
          </w:tcPr>
          <w:p w:rsidR="00043054" w:rsidRPr="00043054" w:rsidRDefault="00043054" w:rsidP="00043054">
            <w:pPr>
              <w:pStyle w:val="NoSpacing"/>
              <w:rPr>
                <w:rFonts w:cstheme="minorHAnsi"/>
                <w:szCs w:val="22"/>
              </w:rPr>
            </w:pPr>
            <w:r w:rsidRPr="00043054">
              <w:rPr>
                <w:rFonts w:cstheme="minorHAnsi"/>
                <w:szCs w:val="22"/>
              </w:rPr>
              <w:t>Meeting March 22, 2016: 11 professionals from the industry attended the joint Program Advisory Committee meeting Arboriculture and Urban Forestry programs. The advisory council represents many aspects of the industry with the members sharing a great deal of interest in the programs and the graduates. Some of the key points made by the members regarding how best to prepare our graduates for the workplace follow:</w:t>
            </w:r>
          </w:p>
          <w:p w:rsidR="00043054" w:rsidRPr="00043054" w:rsidRDefault="00043054" w:rsidP="00043054">
            <w:pPr>
              <w:pStyle w:val="NoSpacing"/>
              <w:rPr>
                <w:rFonts w:cstheme="minorHAnsi"/>
                <w:szCs w:val="22"/>
              </w:rPr>
            </w:pPr>
          </w:p>
          <w:p w:rsidR="00043054" w:rsidRPr="00043054" w:rsidRDefault="00043054" w:rsidP="00043054">
            <w:pPr>
              <w:pStyle w:val="NoSpacing"/>
              <w:numPr>
                <w:ilvl w:val="0"/>
                <w:numId w:val="16"/>
              </w:numPr>
              <w:rPr>
                <w:rFonts w:cstheme="minorHAnsi"/>
                <w:szCs w:val="22"/>
              </w:rPr>
            </w:pPr>
            <w:r w:rsidRPr="00043054">
              <w:rPr>
                <w:rFonts w:cstheme="minorHAnsi"/>
                <w:szCs w:val="22"/>
              </w:rPr>
              <w:t>Technical skills in the field are essential and the members agreed that the program prepares the graduates well in the technical skills.</w:t>
            </w:r>
          </w:p>
          <w:p w:rsidR="00043054" w:rsidRPr="00043054" w:rsidRDefault="00043054" w:rsidP="00043054">
            <w:pPr>
              <w:pStyle w:val="NoSpacing"/>
              <w:numPr>
                <w:ilvl w:val="0"/>
                <w:numId w:val="16"/>
              </w:numPr>
              <w:rPr>
                <w:rFonts w:cstheme="minorHAnsi"/>
                <w:szCs w:val="22"/>
              </w:rPr>
            </w:pPr>
            <w:r w:rsidRPr="00043054">
              <w:rPr>
                <w:rFonts w:cstheme="minorHAnsi"/>
                <w:szCs w:val="22"/>
              </w:rPr>
              <w:t>The job field is changing in that there are fewer jobs with large employers and many jobs are seasonal or temporary with smaller businesses. The change requires the graduate to possess many advanced skills in communication including interacting with the public, technical report writing, assertiveness skills related to their own safety. One challenge lies in convincing students of the value of such skills in their career.</w:t>
            </w:r>
          </w:p>
          <w:p w:rsidR="00043054" w:rsidRPr="00043054" w:rsidRDefault="00043054" w:rsidP="00043054">
            <w:pPr>
              <w:pStyle w:val="NoSpacing"/>
              <w:numPr>
                <w:ilvl w:val="0"/>
                <w:numId w:val="16"/>
              </w:numPr>
              <w:rPr>
                <w:rFonts w:cstheme="minorHAnsi"/>
                <w:szCs w:val="22"/>
              </w:rPr>
            </w:pPr>
            <w:r w:rsidRPr="00043054">
              <w:rPr>
                <w:rFonts w:cstheme="minorHAnsi"/>
                <w:szCs w:val="22"/>
              </w:rPr>
              <w:lastRenderedPageBreak/>
              <w:t>The co-op program adds value in that the students experience the job and may realize the need for the variety of skills in the process.</w:t>
            </w:r>
          </w:p>
          <w:p w:rsidR="00043054" w:rsidRPr="00043054" w:rsidRDefault="00043054" w:rsidP="00043054">
            <w:pPr>
              <w:pStyle w:val="NoSpacing"/>
              <w:numPr>
                <w:ilvl w:val="0"/>
                <w:numId w:val="16"/>
              </w:numPr>
              <w:rPr>
                <w:rFonts w:cstheme="minorHAnsi"/>
                <w:szCs w:val="22"/>
              </w:rPr>
            </w:pPr>
            <w:r w:rsidRPr="00043054">
              <w:rPr>
                <w:rFonts w:cstheme="minorHAnsi"/>
                <w:szCs w:val="22"/>
              </w:rPr>
              <w:t>Extra certificates also contribute to the graduates employability, e.g. DZ driver’s license, pesticide certificate</w:t>
            </w:r>
          </w:p>
          <w:p w:rsidR="00043054" w:rsidRPr="00043054" w:rsidRDefault="00043054" w:rsidP="00043054">
            <w:pPr>
              <w:pStyle w:val="NoSpacing"/>
              <w:numPr>
                <w:ilvl w:val="0"/>
                <w:numId w:val="16"/>
              </w:numPr>
              <w:rPr>
                <w:rFonts w:cstheme="minorHAnsi"/>
                <w:szCs w:val="22"/>
              </w:rPr>
            </w:pPr>
            <w:r w:rsidRPr="00043054">
              <w:rPr>
                <w:rFonts w:cstheme="minorHAnsi"/>
                <w:szCs w:val="22"/>
              </w:rPr>
              <w:t>A respect for cultural diversity plays an important role on the job. In particular is the need to understand the perspective indigenous people and their relation to trees.</w:t>
            </w:r>
          </w:p>
          <w:p w:rsidR="00B40CF0" w:rsidRPr="00116B54" w:rsidRDefault="00043054" w:rsidP="00043054">
            <w:pPr>
              <w:pStyle w:val="NoSpacing"/>
              <w:numPr>
                <w:ilvl w:val="0"/>
                <w:numId w:val="16"/>
              </w:numPr>
              <w:rPr>
                <w:rFonts w:cstheme="minorHAnsi"/>
                <w:szCs w:val="22"/>
              </w:rPr>
            </w:pPr>
            <w:r w:rsidRPr="00043054">
              <w:rPr>
                <w:rFonts w:cstheme="minorHAnsi"/>
                <w:szCs w:val="22"/>
              </w:rPr>
              <w:t>Recent efforts to promote gender equality in the field were commended such as the special event, “Women in Trees”.</w:t>
            </w:r>
          </w:p>
        </w:tc>
      </w:tr>
      <w:tr w:rsidR="00B40CF0" w:rsidRPr="00116B54" w:rsidTr="003F0641">
        <w:tblPrEx>
          <w:shd w:val="clear" w:color="auto" w:fill="auto"/>
          <w:tblLook w:val="01E0" w:firstRow="1" w:lastRow="1" w:firstColumn="1" w:lastColumn="1" w:noHBand="0" w:noVBand="0"/>
        </w:tblPrEx>
        <w:trPr>
          <w:trHeight w:val="1116"/>
        </w:trPr>
        <w:tc>
          <w:tcPr>
            <w:tcW w:w="6947" w:type="dxa"/>
            <w:gridSpan w:val="4"/>
            <w:shd w:val="clear" w:color="auto" w:fill="auto"/>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lastRenderedPageBreak/>
              <w:t xml:space="preserve">5.3 </w:t>
            </w:r>
            <w:r w:rsidR="00C96B77" w:rsidRPr="005C0ABE">
              <w:rPr>
                <w:rFonts w:cstheme="minorHAnsi"/>
                <w:sz w:val="21"/>
                <w:szCs w:val="21"/>
              </w:rPr>
              <w:t>Alumni Relations</w:t>
            </w:r>
          </w:p>
          <w:p w:rsidR="00123E17" w:rsidRPr="00123E17" w:rsidRDefault="00123E17" w:rsidP="002325FE">
            <w:pPr>
              <w:pStyle w:val="NoSpacing"/>
              <w:numPr>
                <w:ilvl w:val="0"/>
                <w:numId w:val="12"/>
              </w:numPr>
              <w:rPr>
                <w:rFonts w:cstheme="minorHAnsi"/>
                <w:sz w:val="21"/>
                <w:szCs w:val="21"/>
                <w:lang w:val="en-CA" w:eastAsia="en-CA"/>
              </w:rPr>
            </w:pPr>
            <w:r w:rsidRPr="00123E17">
              <w:rPr>
                <w:rFonts w:cstheme="minorHAnsi"/>
                <w:sz w:val="21"/>
                <w:szCs w:val="21"/>
                <w:lang w:val="en-CA" w:eastAsia="en-CA"/>
              </w:rPr>
              <w:t>Describe the type and range of alumnae involvement in the program.</w:t>
            </w:r>
          </w:p>
          <w:p w:rsidR="00B40CF0" w:rsidRPr="005C0ABE" w:rsidRDefault="00123E17" w:rsidP="002325FE">
            <w:pPr>
              <w:pStyle w:val="NoSpacing"/>
              <w:numPr>
                <w:ilvl w:val="0"/>
                <w:numId w:val="12"/>
              </w:numPr>
              <w:rPr>
                <w:rFonts w:cstheme="minorHAnsi"/>
                <w:sz w:val="21"/>
                <w:szCs w:val="21"/>
              </w:rPr>
            </w:pPr>
            <w:r w:rsidRPr="00123E17">
              <w:rPr>
                <w:rFonts w:cstheme="minorHAnsi"/>
                <w:sz w:val="21"/>
                <w:szCs w:val="21"/>
                <w:lang w:val="en-CA" w:eastAsia="en-CA"/>
              </w:rPr>
              <w:t>Current and future strategies to engage alumnae in the program.</w:t>
            </w:r>
          </w:p>
        </w:tc>
        <w:tc>
          <w:tcPr>
            <w:tcW w:w="6662" w:type="dxa"/>
            <w:gridSpan w:val="2"/>
            <w:shd w:val="clear" w:color="auto" w:fill="auto"/>
            <w:tcMar>
              <w:top w:w="113" w:type="dxa"/>
              <w:bottom w:w="113" w:type="dxa"/>
            </w:tcMar>
          </w:tcPr>
          <w:p w:rsidR="00B40CF0" w:rsidRPr="00116B54" w:rsidRDefault="00043054" w:rsidP="00F755A9">
            <w:pPr>
              <w:pStyle w:val="NoSpacing"/>
              <w:rPr>
                <w:rFonts w:cstheme="minorHAnsi"/>
                <w:szCs w:val="22"/>
              </w:rPr>
            </w:pPr>
            <w:r w:rsidRPr="00043054">
              <w:rPr>
                <w:rFonts w:cstheme="minorHAnsi"/>
                <w:szCs w:val="22"/>
              </w:rPr>
              <w:t>Alumni Relations spoke at the recent PAC meeting to explain the work of the Alumni Office and the fundraising projects completed and in progress. There are two major projects slated for Frost Campus. There are strategies in place to engage alumnae.</w:t>
            </w:r>
          </w:p>
        </w:tc>
      </w:tr>
      <w:tr w:rsidR="00B40CF0" w:rsidRPr="00116B54" w:rsidTr="003F0641">
        <w:tblPrEx>
          <w:shd w:val="clear" w:color="auto" w:fill="auto"/>
          <w:tblLook w:val="01E0" w:firstRow="1" w:lastRow="1" w:firstColumn="1" w:lastColumn="1" w:noHBand="0" w:noVBand="0"/>
        </w:tblPrEx>
        <w:tc>
          <w:tcPr>
            <w:tcW w:w="6947" w:type="dxa"/>
            <w:gridSpan w:val="4"/>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6.0 Program Re</w:t>
            </w:r>
            <w:r w:rsidR="005C0ABE" w:rsidRPr="005C0ABE">
              <w:rPr>
                <w:rFonts w:cstheme="minorHAnsi"/>
                <w:sz w:val="21"/>
                <w:szCs w:val="21"/>
              </w:rPr>
              <w:t>sources</w:t>
            </w:r>
            <w:r w:rsidRPr="005C0ABE">
              <w:rPr>
                <w:rFonts w:cstheme="minorHAnsi"/>
                <w:sz w:val="21"/>
                <w:szCs w:val="21"/>
              </w:rPr>
              <w:t xml:space="preserve"> </w:t>
            </w:r>
          </w:p>
        </w:tc>
        <w:tc>
          <w:tcPr>
            <w:tcW w:w="6662" w:type="dxa"/>
            <w:gridSpan w:val="2"/>
            <w:shd w:val="clear" w:color="auto" w:fill="C0C0C0"/>
            <w:tcMar>
              <w:top w:w="113" w:type="dxa"/>
              <w:bottom w:w="113" w:type="dxa"/>
            </w:tcMar>
          </w:tcPr>
          <w:p w:rsidR="00B40CF0" w:rsidRPr="00116B54" w:rsidRDefault="00B40CF0" w:rsidP="00F755A9">
            <w:pPr>
              <w:pStyle w:val="NoSpacing"/>
              <w:rPr>
                <w:rFonts w:cstheme="minorHAnsi"/>
                <w:szCs w:val="22"/>
              </w:rPr>
            </w:pPr>
            <w:r w:rsidRPr="00116B54">
              <w:rPr>
                <w:rFonts w:cstheme="minorHAnsi"/>
                <w:szCs w:val="22"/>
              </w:rPr>
              <w:t>Summary of Key Findings</w:t>
            </w:r>
          </w:p>
        </w:tc>
      </w:tr>
      <w:tr w:rsidR="00B40CF0" w:rsidRPr="00116B54" w:rsidTr="003F0641">
        <w:tblPrEx>
          <w:shd w:val="clear" w:color="auto" w:fill="auto"/>
          <w:tblLook w:val="01E0" w:firstRow="1" w:lastRow="1" w:firstColumn="1" w:lastColumn="1" w:noHBand="0" w:noVBand="0"/>
        </w:tblPrEx>
        <w:trPr>
          <w:trHeight w:val="2934"/>
        </w:trPr>
        <w:tc>
          <w:tcPr>
            <w:tcW w:w="6947" w:type="dxa"/>
            <w:gridSpan w:val="4"/>
            <w:shd w:val="clear" w:color="auto" w:fill="auto"/>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 xml:space="preserve">6.1 </w:t>
            </w:r>
            <w:r w:rsidR="005C0ABE" w:rsidRPr="005C0ABE">
              <w:rPr>
                <w:rFonts w:cstheme="minorHAnsi"/>
                <w:sz w:val="21"/>
                <w:szCs w:val="21"/>
              </w:rPr>
              <w:t>Program Revenue and Expenses</w:t>
            </w:r>
          </w:p>
          <w:p w:rsidR="005C0ABE" w:rsidRPr="005C0ABE" w:rsidRDefault="005C0ABE" w:rsidP="002325FE">
            <w:pPr>
              <w:pStyle w:val="NoSpacing"/>
              <w:numPr>
                <w:ilvl w:val="0"/>
                <w:numId w:val="13"/>
              </w:numPr>
              <w:rPr>
                <w:rFonts w:cstheme="minorHAnsi"/>
                <w:sz w:val="21"/>
                <w:szCs w:val="21"/>
                <w:lang w:val="en-CA" w:eastAsia="en-CA"/>
              </w:rPr>
            </w:pPr>
            <w:r w:rsidRPr="005C0ABE">
              <w:rPr>
                <w:rFonts w:cstheme="minorHAnsi"/>
                <w:sz w:val="21"/>
                <w:szCs w:val="21"/>
                <w:lang w:val="en-CA" w:eastAsia="en-CA"/>
              </w:rPr>
              <w:t>Please review Integrated P</w:t>
            </w:r>
            <w:r w:rsidR="00476044">
              <w:rPr>
                <w:rFonts w:cstheme="minorHAnsi"/>
                <w:sz w:val="21"/>
                <w:szCs w:val="21"/>
                <w:lang w:val="en-CA" w:eastAsia="en-CA"/>
              </w:rPr>
              <w:t xml:space="preserve">rogram Planning </w:t>
            </w:r>
            <w:r w:rsidRPr="005C0ABE">
              <w:rPr>
                <w:rFonts w:cstheme="minorHAnsi"/>
                <w:sz w:val="21"/>
                <w:szCs w:val="21"/>
                <w:lang w:val="en-CA" w:eastAsia="en-CA"/>
              </w:rPr>
              <w:t>(IPP) information for your program.</w:t>
            </w:r>
          </w:p>
          <w:p w:rsidR="005C0ABE" w:rsidRPr="005C0ABE" w:rsidRDefault="005C0ABE" w:rsidP="002325FE">
            <w:pPr>
              <w:pStyle w:val="NoSpacing"/>
              <w:numPr>
                <w:ilvl w:val="0"/>
                <w:numId w:val="13"/>
              </w:numPr>
              <w:rPr>
                <w:rFonts w:cstheme="minorHAnsi"/>
                <w:sz w:val="21"/>
                <w:szCs w:val="21"/>
                <w:lang w:val="en-CA" w:eastAsia="en-CA"/>
              </w:rPr>
            </w:pPr>
            <w:r w:rsidRPr="005C0ABE">
              <w:rPr>
                <w:rFonts w:cstheme="minorHAnsi"/>
                <w:sz w:val="21"/>
                <w:szCs w:val="21"/>
                <w:lang w:val="en-CA" w:eastAsia="en-CA"/>
              </w:rPr>
              <w:t>Are program resources adequate, in the context of program currency and student numbers? (e.g. laboratory equipment, software, library holdings, or tools essential to program delivery and student learning.</w:t>
            </w:r>
          </w:p>
          <w:p w:rsidR="005C0ABE" w:rsidRPr="005C0ABE" w:rsidRDefault="005C0ABE" w:rsidP="002325FE">
            <w:pPr>
              <w:pStyle w:val="NoSpacing"/>
              <w:numPr>
                <w:ilvl w:val="0"/>
                <w:numId w:val="13"/>
              </w:numPr>
              <w:rPr>
                <w:rFonts w:cstheme="minorHAnsi"/>
                <w:sz w:val="21"/>
                <w:szCs w:val="21"/>
                <w:lang w:val="en-CA" w:eastAsia="en-CA"/>
              </w:rPr>
            </w:pPr>
            <w:r w:rsidRPr="005C0ABE">
              <w:rPr>
                <w:rFonts w:cstheme="minorHAnsi"/>
                <w:sz w:val="21"/>
                <w:szCs w:val="21"/>
                <w:lang w:val="en-CA" w:eastAsia="en-CA"/>
              </w:rPr>
              <w:t>Are there opportunities for further program specific external revenue such as sponsorship, grants, donations or gifts-in-kind?</w:t>
            </w:r>
          </w:p>
          <w:p w:rsidR="005C0ABE" w:rsidRPr="005C0ABE" w:rsidRDefault="005C0ABE" w:rsidP="002325FE">
            <w:pPr>
              <w:pStyle w:val="NoSpacing"/>
              <w:numPr>
                <w:ilvl w:val="0"/>
                <w:numId w:val="13"/>
              </w:numPr>
              <w:rPr>
                <w:rFonts w:cstheme="minorHAnsi"/>
                <w:sz w:val="21"/>
                <w:szCs w:val="21"/>
              </w:rPr>
            </w:pPr>
            <w:r w:rsidRPr="005C0ABE">
              <w:rPr>
                <w:rFonts w:cstheme="minorHAnsi"/>
                <w:sz w:val="21"/>
                <w:szCs w:val="21"/>
                <w:lang w:val="en-CA" w:eastAsia="en-CA"/>
              </w:rPr>
              <w:t>Review the existing revenue and expenses associated with your program using the IPP tool and provide comments below.</w:t>
            </w:r>
          </w:p>
        </w:tc>
        <w:tc>
          <w:tcPr>
            <w:tcW w:w="6662" w:type="dxa"/>
            <w:gridSpan w:val="2"/>
            <w:shd w:val="clear" w:color="auto" w:fill="auto"/>
            <w:tcMar>
              <w:top w:w="113" w:type="dxa"/>
              <w:bottom w:w="113" w:type="dxa"/>
            </w:tcMar>
          </w:tcPr>
          <w:p w:rsidR="00043054" w:rsidRPr="00043054" w:rsidRDefault="00043054" w:rsidP="00043054">
            <w:pPr>
              <w:pStyle w:val="NoSpacing"/>
              <w:rPr>
                <w:rFonts w:cstheme="minorHAnsi"/>
                <w:szCs w:val="22"/>
              </w:rPr>
            </w:pPr>
            <w:r w:rsidRPr="00043054">
              <w:rPr>
                <w:rFonts w:cstheme="minorHAnsi"/>
                <w:szCs w:val="22"/>
              </w:rPr>
              <w:t>The revenue, cost and net income for Arboriculture shows an increase in cost in 2014 and 2015 over 2013. Delivery costs account for the largest increase. The program percentile score for finance was 49%. The CTO dropped from 31% in 2013 to 25% in 2014 and 2015.</w:t>
            </w:r>
          </w:p>
          <w:p w:rsidR="00043054" w:rsidRPr="00043054" w:rsidRDefault="00043054" w:rsidP="00043054">
            <w:pPr>
              <w:pStyle w:val="NoSpacing"/>
              <w:rPr>
                <w:rFonts w:cstheme="minorHAnsi"/>
                <w:szCs w:val="22"/>
              </w:rPr>
            </w:pPr>
          </w:p>
          <w:p w:rsidR="00043054" w:rsidRPr="00043054" w:rsidRDefault="00043054" w:rsidP="00043054">
            <w:pPr>
              <w:pStyle w:val="NoSpacing"/>
              <w:rPr>
                <w:rFonts w:cstheme="minorHAnsi"/>
                <w:szCs w:val="22"/>
              </w:rPr>
            </w:pPr>
            <w:r w:rsidRPr="00043054">
              <w:rPr>
                <w:rFonts w:cstheme="minorHAnsi"/>
                <w:szCs w:val="22"/>
              </w:rPr>
              <w:t>With the addition of the summer climbing incentive these numbers should show substantial improvement.</w:t>
            </w:r>
          </w:p>
          <w:p w:rsidR="00043054" w:rsidRPr="00043054" w:rsidRDefault="00043054" w:rsidP="00043054">
            <w:pPr>
              <w:pStyle w:val="NoSpacing"/>
              <w:rPr>
                <w:rFonts w:cstheme="minorHAnsi"/>
                <w:szCs w:val="22"/>
              </w:rPr>
            </w:pPr>
          </w:p>
          <w:p w:rsidR="00B40CF0" w:rsidRPr="00116B54" w:rsidRDefault="00043054" w:rsidP="00043054">
            <w:pPr>
              <w:pStyle w:val="NoSpacing"/>
              <w:rPr>
                <w:rFonts w:cstheme="minorHAnsi"/>
                <w:szCs w:val="22"/>
              </w:rPr>
            </w:pPr>
            <w:r w:rsidRPr="00043054">
              <w:rPr>
                <w:rFonts w:cstheme="minorHAnsi"/>
                <w:szCs w:val="22"/>
              </w:rPr>
              <w:t>Secure storage space is seriously lacking for the large amount of valuable equipment used by the program.</w:t>
            </w:r>
          </w:p>
        </w:tc>
      </w:tr>
      <w:tr w:rsidR="00B40CF0" w:rsidRPr="00116B54" w:rsidTr="003F0641">
        <w:tblPrEx>
          <w:shd w:val="clear" w:color="auto" w:fill="auto"/>
          <w:tblLook w:val="01E0" w:firstRow="1" w:lastRow="1" w:firstColumn="1" w:lastColumn="1" w:noHBand="0" w:noVBand="0"/>
        </w:tblPrEx>
        <w:trPr>
          <w:trHeight w:val="1037"/>
        </w:trPr>
        <w:tc>
          <w:tcPr>
            <w:tcW w:w="6947" w:type="dxa"/>
            <w:gridSpan w:val="4"/>
            <w:shd w:val="clear" w:color="auto" w:fill="auto"/>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 xml:space="preserve">6.2 </w:t>
            </w:r>
            <w:r w:rsidR="005C0ABE" w:rsidRPr="005C0ABE">
              <w:rPr>
                <w:rFonts w:cstheme="minorHAnsi"/>
                <w:sz w:val="21"/>
                <w:szCs w:val="21"/>
              </w:rPr>
              <w:t>Faculty and Staff Resources</w:t>
            </w:r>
          </w:p>
          <w:p w:rsidR="005C0ABE" w:rsidRPr="005C0ABE" w:rsidRDefault="005C0ABE" w:rsidP="00F755A9">
            <w:pPr>
              <w:pStyle w:val="NoSpacing"/>
              <w:rPr>
                <w:rFonts w:cstheme="minorHAnsi"/>
                <w:sz w:val="21"/>
                <w:szCs w:val="21"/>
                <w:lang w:val="en-CA" w:eastAsia="en-CA"/>
              </w:rPr>
            </w:pPr>
            <w:r w:rsidRPr="005C0ABE">
              <w:rPr>
                <w:rFonts w:cstheme="minorHAnsi"/>
                <w:sz w:val="21"/>
                <w:szCs w:val="21"/>
                <w:lang w:val="en-CA" w:eastAsia="en-CA"/>
              </w:rPr>
              <w:t>Please comment on:</w:t>
            </w:r>
          </w:p>
          <w:p w:rsidR="005C0ABE" w:rsidRPr="005C0ABE" w:rsidRDefault="005C0ABE" w:rsidP="002325FE">
            <w:pPr>
              <w:pStyle w:val="NoSpacing"/>
              <w:numPr>
                <w:ilvl w:val="0"/>
                <w:numId w:val="14"/>
              </w:numPr>
              <w:rPr>
                <w:rFonts w:cstheme="minorHAnsi"/>
                <w:sz w:val="21"/>
                <w:szCs w:val="21"/>
                <w:lang w:val="en-CA" w:eastAsia="en-CA"/>
              </w:rPr>
            </w:pPr>
            <w:r w:rsidRPr="005C0ABE">
              <w:rPr>
                <w:rFonts w:cstheme="minorHAnsi"/>
                <w:sz w:val="21"/>
                <w:szCs w:val="21"/>
                <w:lang w:val="en-CA" w:eastAsia="en-CA"/>
              </w:rPr>
              <w:t>The number and distribution of all faculty, technicians, and technologists associated with the program including full-time, part-time, sessional, and cross-appointments.</w:t>
            </w:r>
          </w:p>
          <w:p w:rsidR="005C0ABE" w:rsidRPr="005C0ABE" w:rsidRDefault="005C0ABE" w:rsidP="002325FE">
            <w:pPr>
              <w:pStyle w:val="NoSpacing"/>
              <w:numPr>
                <w:ilvl w:val="0"/>
                <w:numId w:val="14"/>
              </w:numPr>
              <w:rPr>
                <w:rFonts w:cstheme="minorHAnsi"/>
                <w:sz w:val="21"/>
                <w:szCs w:val="21"/>
                <w:lang w:val="en-CA" w:eastAsia="en-CA"/>
              </w:rPr>
            </w:pPr>
            <w:r w:rsidRPr="005C0ABE">
              <w:rPr>
                <w:rFonts w:cstheme="minorHAnsi"/>
                <w:sz w:val="21"/>
                <w:szCs w:val="21"/>
                <w:lang w:val="en-CA" w:eastAsia="en-CA"/>
              </w:rPr>
              <w:lastRenderedPageBreak/>
              <w:t>Profile of the faculty, and staff associated with the program including cumulative credentials, scholarship, work-related and teaching experience, and expertise in education.</w:t>
            </w:r>
          </w:p>
          <w:p w:rsidR="005C0ABE" w:rsidRPr="005C0ABE" w:rsidRDefault="005C0ABE" w:rsidP="002325FE">
            <w:pPr>
              <w:pStyle w:val="NoSpacing"/>
              <w:numPr>
                <w:ilvl w:val="0"/>
                <w:numId w:val="14"/>
              </w:numPr>
              <w:rPr>
                <w:rFonts w:cstheme="minorHAnsi"/>
                <w:sz w:val="21"/>
                <w:szCs w:val="21"/>
                <w:lang w:val="en-CA" w:eastAsia="en-CA"/>
              </w:rPr>
            </w:pPr>
            <w:r w:rsidRPr="005C0ABE">
              <w:rPr>
                <w:rFonts w:cstheme="minorHAnsi"/>
                <w:sz w:val="21"/>
                <w:szCs w:val="21"/>
                <w:lang w:val="en-CA" w:eastAsia="en-CA"/>
              </w:rPr>
              <w:t>Significant faculty or staff accomplishments such as professional recognition and awards, achievement of credentials, and appointments.</w:t>
            </w:r>
          </w:p>
          <w:p w:rsidR="00B40CF0" w:rsidRPr="005C0ABE" w:rsidRDefault="005C0ABE" w:rsidP="002325FE">
            <w:pPr>
              <w:pStyle w:val="NoSpacing"/>
              <w:numPr>
                <w:ilvl w:val="0"/>
                <w:numId w:val="14"/>
              </w:numPr>
              <w:rPr>
                <w:rFonts w:cstheme="minorHAnsi"/>
                <w:sz w:val="21"/>
                <w:szCs w:val="21"/>
              </w:rPr>
            </w:pPr>
            <w:r w:rsidRPr="005C0ABE">
              <w:rPr>
                <w:rFonts w:cstheme="minorHAnsi"/>
                <w:sz w:val="21"/>
                <w:szCs w:val="21"/>
                <w:lang w:val="en-CA" w:eastAsia="en-CA"/>
              </w:rPr>
              <w:t>Hiring priorities over the next few years based on the above.</w:t>
            </w:r>
          </w:p>
        </w:tc>
        <w:tc>
          <w:tcPr>
            <w:tcW w:w="6662" w:type="dxa"/>
            <w:gridSpan w:val="2"/>
            <w:shd w:val="clear" w:color="auto" w:fill="auto"/>
            <w:tcMar>
              <w:top w:w="113" w:type="dxa"/>
              <w:bottom w:w="113" w:type="dxa"/>
            </w:tcMar>
          </w:tcPr>
          <w:p w:rsidR="00B40CF0" w:rsidRPr="00116B54" w:rsidRDefault="00043054" w:rsidP="00F755A9">
            <w:pPr>
              <w:pStyle w:val="NoSpacing"/>
              <w:rPr>
                <w:rFonts w:cstheme="minorHAnsi"/>
                <w:szCs w:val="22"/>
              </w:rPr>
            </w:pPr>
            <w:r w:rsidRPr="00043054">
              <w:rPr>
                <w:rFonts w:cstheme="minorHAnsi"/>
                <w:szCs w:val="22"/>
              </w:rPr>
              <w:lastRenderedPageBreak/>
              <w:t>More full time faculty would be a great asset to this program. Our technical support team is currently very good.</w:t>
            </w:r>
          </w:p>
        </w:tc>
      </w:tr>
    </w:tbl>
    <w:p w:rsidR="0000190D" w:rsidRPr="00116B54" w:rsidRDefault="0000190D" w:rsidP="00F755A9">
      <w:pPr>
        <w:pStyle w:val="NoSpacing"/>
        <w:rPr>
          <w:rFonts w:cstheme="minorHAnsi"/>
          <w:szCs w:val="22"/>
        </w:rPr>
      </w:pPr>
      <w:r w:rsidRPr="00116B54">
        <w:rPr>
          <w:rFonts w:cstheme="minorHAnsi"/>
          <w:szCs w:val="22"/>
        </w:rPr>
        <w:lastRenderedPageBreak/>
        <w:br w:type="page"/>
      </w:r>
    </w:p>
    <w:p w:rsidR="00783567" w:rsidRPr="002325FE" w:rsidRDefault="00C42FA5" w:rsidP="00F755A9">
      <w:pPr>
        <w:pStyle w:val="NoSpacing"/>
        <w:rPr>
          <w:rFonts w:cstheme="minorHAnsi"/>
          <w:b/>
          <w:sz w:val="28"/>
          <w:szCs w:val="28"/>
        </w:rPr>
      </w:pPr>
      <w:r w:rsidRPr="002325FE">
        <w:rPr>
          <w:rFonts w:cstheme="minorHAnsi"/>
          <w:b/>
          <w:sz w:val="28"/>
          <w:szCs w:val="28"/>
        </w:rPr>
        <w:lastRenderedPageBreak/>
        <w:t>Program Improvement Plan</w:t>
      </w:r>
      <w:r w:rsidR="001E76B9" w:rsidRPr="002325FE">
        <w:rPr>
          <w:rFonts w:cstheme="minorHAnsi"/>
          <w:b/>
          <w:sz w:val="28"/>
          <w:szCs w:val="28"/>
        </w:rPr>
        <w:t xml:space="preserve"> </w:t>
      </w:r>
    </w:p>
    <w:p w:rsidR="00783567" w:rsidRPr="002325FE" w:rsidRDefault="00783567" w:rsidP="00F755A9">
      <w:pPr>
        <w:pStyle w:val="NoSpacing"/>
        <w:rPr>
          <w:rFonts w:cstheme="minorHAnsi"/>
          <w:b/>
          <w:sz w:val="28"/>
          <w:szCs w:val="28"/>
        </w:rPr>
      </w:pPr>
    </w:p>
    <w:p w:rsidR="00B9036F" w:rsidRPr="00116B54" w:rsidRDefault="00EA4DDF" w:rsidP="00F755A9">
      <w:pPr>
        <w:pStyle w:val="NoSpacing"/>
        <w:rPr>
          <w:rFonts w:cstheme="minorHAnsi"/>
          <w:szCs w:val="22"/>
        </w:rPr>
      </w:pPr>
      <w:r w:rsidRPr="00116B54">
        <w:rPr>
          <w:rFonts w:cstheme="minorHAnsi"/>
          <w:szCs w:val="22"/>
        </w:rPr>
        <w:t xml:space="preserve">Based on </w:t>
      </w:r>
      <w:r w:rsidR="004210F5" w:rsidRPr="00116B54">
        <w:rPr>
          <w:rFonts w:cstheme="minorHAnsi"/>
          <w:szCs w:val="22"/>
        </w:rPr>
        <w:t xml:space="preserve">the </w:t>
      </w:r>
      <w:r w:rsidRPr="00116B54">
        <w:rPr>
          <w:rFonts w:cstheme="minorHAnsi"/>
          <w:szCs w:val="22"/>
        </w:rPr>
        <w:t>analysis of your key findings, identify areas that require attention</w:t>
      </w:r>
      <w:r w:rsidR="00391F35">
        <w:rPr>
          <w:rFonts w:cstheme="minorHAnsi"/>
          <w:szCs w:val="22"/>
        </w:rPr>
        <w:t xml:space="preserve"> and action in the next 1-3</w:t>
      </w:r>
      <w:r w:rsidR="00C1143E" w:rsidRPr="00116B54">
        <w:rPr>
          <w:rFonts w:cstheme="minorHAnsi"/>
          <w:szCs w:val="22"/>
        </w:rPr>
        <w:t xml:space="preserve"> year timeframe</w:t>
      </w:r>
      <w:r w:rsidRPr="00116B54">
        <w:rPr>
          <w:rFonts w:cstheme="minorHAnsi"/>
          <w:szCs w:val="22"/>
        </w:rPr>
        <w:t xml:space="preserve">. </w:t>
      </w:r>
      <w:r w:rsidR="00C1143E" w:rsidRPr="00116B54">
        <w:rPr>
          <w:rFonts w:cstheme="minorHAnsi"/>
          <w:szCs w:val="22"/>
        </w:rPr>
        <w:t xml:space="preserve">  Ensure that you</w:t>
      </w:r>
      <w:r w:rsidR="003C330C" w:rsidRPr="00116B54">
        <w:rPr>
          <w:rFonts w:cstheme="minorHAnsi"/>
          <w:szCs w:val="22"/>
        </w:rPr>
        <w:t xml:space="preserve"> only recommend a</w:t>
      </w:r>
      <w:r w:rsidRPr="00116B54">
        <w:rPr>
          <w:rFonts w:cstheme="minorHAnsi"/>
          <w:szCs w:val="22"/>
        </w:rPr>
        <w:t>ction</w:t>
      </w:r>
      <w:r w:rsidR="00C1143E" w:rsidRPr="00116B54">
        <w:rPr>
          <w:rFonts w:cstheme="minorHAnsi"/>
          <w:szCs w:val="22"/>
        </w:rPr>
        <w:t>s</w:t>
      </w:r>
      <w:r w:rsidR="003C330C" w:rsidRPr="00116B54">
        <w:rPr>
          <w:rFonts w:cstheme="minorHAnsi"/>
          <w:szCs w:val="22"/>
        </w:rPr>
        <w:t xml:space="preserve"> that reflect </w:t>
      </w:r>
      <w:r w:rsidRPr="00116B54">
        <w:rPr>
          <w:rFonts w:cstheme="minorHAnsi"/>
          <w:szCs w:val="22"/>
        </w:rPr>
        <w:t>the program’s priorities an</w:t>
      </w:r>
      <w:r w:rsidR="00B9036F" w:rsidRPr="00116B54">
        <w:rPr>
          <w:rFonts w:cstheme="minorHAnsi"/>
          <w:szCs w:val="22"/>
        </w:rPr>
        <w:t>d its capacity to achieve them, and record the success of any changes implemented and the means by which they are being evaluated.</w:t>
      </w:r>
    </w:p>
    <w:p w:rsidR="00EA4DDF" w:rsidRPr="00116B54" w:rsidRDefault="00EA4DDF" w:rsidP="00F755A9">
      <w:pPr>
        <w:pStyle w:val="NoSpacing"/>
        <w:rPr>
          <w:rFonts w:cstheme="minorHAnsi"/>
          <w:szCs w:val="22"/>
        </w:rPr>
      </w:pPr>
    </w:p>
    <w:tbl>
      <w:tblPr>
        <w:tblW w:w="128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284"/>
        <w:gridCol w:w="1608"/>
        <w:gridCol w:w="3710"/>
        <w:gridCol w:w="3240"/>
      </w:tblGrid>
      <w:tr w:rsidR="00C42FA5" w:rsidRPr="00116B54" w:rsidTr="00120397">
        <w:tc>
          <w:tcPr>
            <w:tcW w:w="4284"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42FA5" w:rsidP="00F755A9">
            <w:pPr>
              <w:pStyle w:val="NoSpacing"/>
              <w:rPr>
                <w:rFonts w:cstheme="minorHAnsi"/>
                <w:szCs w:val="22"/>
              </w:rPr>
            </w:pPr>
          </w:p>
          <w:p w:rsidR="00C42FA5" w:rsidRPr="00116B54" w:rsidRDefault="00C42FA5" w:rsidP="00F755A9">
            <w:pPr>
              <w:pStyle w:val="NoSpacing"/>
              <w:rPr>
                <w:rFonts w:cstheme="minorHAnsi"/>
                <w:szCs w:val="22"/>
              </w:rPr>
            </w:pPr>
            <w:r w:rsidRPr="00116B54">
              <w:rPr>
                <w:rFonts w:cstheme="minorHAnsi"/>
                <w:szCs w:val="22"/>
              </w:rPr>
              <w:t>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tcPr>
          <w:p w:rsidR="00C42FA5" w:rsidRPr="00116B54" w:rsidRDefault="00C42FA5" w:rsidP="00F755A9">
            <w:pPr>
              <w:pStyle w:val="NoSpacing"/>
              <w:rPr>
                <w:rFonts w:cstheme="minorHAnsi"/>
                <w:szCs w:val="22"/>
              </w:rPr>
            </w:pPr>
            <w:r w:rsidRPr="00116B54">
              <w:rPr>
                <w:rFonts w:cstheme="minorHAnsi"/>
                <w:szCs w:val="22"/>
              </w:rPr>
              <w:t>Timeframe</w:t>
            </w:r>
          </w:p>
        </w:tc>
        <w:tc>
          <w:tcPr>
            <w:tcW w:w="3710" w:type="dxa"/>
            <w:tcBorders>
              <w:top w:val="single" w:sz="4" w:space="0" w:color="auto"/>
              <w:left w:val="single" w:sz="4" w:space="0" w:color="auto"/>
              <w:bottom w:val="single" w:sz="4" w:space="0" w:color="auto"/>
              <w:right w:val="single" w:sz="4" w:space="0" w:color="auto"/>
            </w:tcBorders>
            <w:shd w:val="clear" w:color="auto" w:fill="C0C0C0"/>
            <w:vAlign w:val="center"/>
          </w:tcPr>
          <w:p w:rsidR="00C42FA5" w:rsidRPr="00116B54" w:rsidRDefault="00C42FA5" w:rsidP="00F755A9">
            <w:pPr>
              <w:pStyle w:val="NoSpacing"/>
              <w:rPr>
                <w:rFonts w:cstheme="minorHAnsi"/>
                <w:szCs w:val="22"/>
              </w:rPr>
            </w:pPr>
            <w:r w:rsidRPr="00116B54">
              <w:rPr>
                <w:rFonts w:cstheme="minorHAnsi"/>
                <w:szCs w:val="22"/>
              </w:rPr>
              <w:t>Person(s) Responsible</w:t>
            </w:r>
          </w:p>
        </w:tc>
        <w:tc>
          <w:tcPr>
            <w:tcW w:w="3240"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42FA5" w:rsidP="00F755A9">
            <w:pPr>
              <w:pStyle w:val="NoSpacing"/>
              <w:rPr>
                <w:rFonts w:cstheme="minorHAnsi"/>
                <w:szCs w:val="22"/>
              </w:rPr>
            </w:pPr>
          </w:p>
          <w:p w:rsidR="00C42FA5" w:rsidRDefault="001A6C3A" w:rsidP="00F755A9">
            <w:pPr>
              <w:pStyle w:val="NoSpacing"/>
              <w:rPr>
                <w:rFonts w:cstheme="minorHAnsi"/>
                <w:szCs w:val="22"/>
              </w:rPr>
            </w:pPr>
            <w:r>
              <w:rPr>
                <w:rFonts w:cstheme="minorHAnsi"/>
                <w:szCs w:val="22"/>
              </w:rPr>
              <w:t>Action Taken</w:t>
            </w:r>
          </w:p>
          <w:p w:rsidR="001A6C3A" w:rsidRDefault="001A6C3A" w:rsidP="00F755A9">
            <w:pPr>
              <w:pStyle w:val="NoSpacing"/>
              <w:rPr>
                <w:rFonts w:cstheme="minorHAnsi"/>
                <w:szCs w:val="22"/>
              </w:rPr>
            </w:pPr>
            <w:r>
              <w:rPr>
                <w:rFonts w:cstheme="minorHAnsi"/>
                <w:szCs w:val="22"/>
              </w:rPr>
              <w:t>Proceeding = P</w:t>
            </w:r>
          </w:p>
          <w:p w:rsidR="001A6C3A" w:rsidRDefault="001A6C3A" w:rsidP="00F755A9">
            <w:pPr>
              <w:pStyle w:val="NoSpacing"/>
              <w:rPr>
                <w:rFonts w:cstheme="minorHAnsi"/>
                <w:szCs w:val="22"/>
              </w:rPr>
            </w:pPr>
            <w:r>
              <w:rPr>
                <w:rFonts w:cstheme="minorHAnsi"/>
                <w:szCs w:val="22"/>
              </w:rPr>
              <w:t>Completed = C</w:t>
            </w:r>
          </w:p>
          <w:p w:rsidR="001A6C3A" w:rsidRPr="00116B54" w:rsidRDefault="001A6C3A" w:rsidP="00F755A9">
            <w:pPr>
              <w:pStyle w:val="NoSpacing"/>
              <w:rPr>
                <w:rFonts w:cstheme="minorHAnsi"/>
                <w:szCs w:val="22"/>
              </w:rPr>
            </w:pPr>
            <w:r>
              <w:rPr>
                <w:rFonts w:cstheme="minorHAnsi"/>
                <w:szCs w:val="22"/>
              </w:rPr>
              <w:t>Not Feasible = NF</w:t>
            </w:r>
          </w:p>
        </w:tc>
      </w:tr>
      <w:tr w:rsidR="00C42FA5" w:rsidRPr="00116B54" w:rsidTr="00B9036F">
        <w:tc>
          <w:tcPr>
            <w:tcW w:w="4284" w:type="dxa"/>
            <w:tcBorders>
              <w:top w:val="single" w:sz="4" w:space="0" w:color="auto"/>
              <w:left w:val="single" w:sz="4" w:space="0" w:color="auto"/>
              <w:bottom w:val="single" w:sz="4" w:space="0" w:color="auto"/>
              <w:right w:val="single" w:sz="4" w:space="0" w:color="auto"/>
            </w:tcBorders>
          </w:tcPr>
          <w:p w:rsidR="00043054" w:rsidRPr="00043054" w:rsidRDefault="00043054" w:rsidP="00043054">
            <w:pPr>
              <w:pStyle w:val="NoSpacing"/>
              <w:rPr>
                <w:rFonts w:cstheme="minorHAnsi"/>
                <w:szCs w:val="22"/>
              </w:rPr>
            </w:pPr>
            <w:r w:rsidRPr="001E629D">
              <w:rPr>
                <w:rFonts w:cstheme="minorHAnsi"/>
                <w:b/>
                <w:szCs w:val="22"/>
              </w:rPr>
              <w:t>Research projects for industry:</w:t>
            </w:r>
            <w:r w:rsidRPr="00043054">
              <w:rPr>
                <w:rFonts w:cstheme="minorHAnsi"/>
                <w:szCs w:val="22"/>
              </w:rPr>
              <w:t xml:space="preserve"> Seek additional</w:t>
            </w:r>
          </w:p>
          <w:p w:rsidR="00C42FA5" w:rsidRPr="00116B54" w:rsidRDefault="00043054" w:rsidP="00043054">
            <w:pPr>
              <w:pStyle w:val="NoSpacing"/>
              <w:rPr>
                <w:rFonts w:cstheme="minorHAnsi"/>
                <w:szCs w:val="22"/>
              </w:rPr>
            </w:pPr>
            <w:r w:rsidRPr="00043054">
              <w:rPr>
                <w:rFonts w:cstheme="minorHAnsi"/>
                <w:szCs w:val="22"/>
              </w:rPr>
              <w:t>research grants to contribute to applied projects.</w:t>
            </w:r>
          </w:p>
          <w:p w:rsidR="00365526" w:rsidRPr="00116B54" w:rsidRDefault="00365526" w:rsidP="00F755A9">
            <w:pPr>
              <w:pStyle w:val="NoSpacing"/>
              <w:rPr>
                <w:rFonts w:cstheme="minorHAnsi"/>
                <w:szCs w:val="22"/>
              </w:rPr>
            </w:pPr>
          </w:p>
          <w:p w:rsidR="00C42FA5" w:rsidRPr="00116B54" w:rsidRDefault="00C42FA5"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1E629D" w:rsidP="00F755A9">
            <w:pPr>
              <w:pStyle w:val="NoSpacing"/>
              <w:rPr>
                <w:rFonts w:cstheme="minorHAnsi"/>
                <w:szCs w:val="22"/>
              </w:rPr>
            </w:pPr>
            <w:r w:rsidRPr="001E629D">
              <w:rPr>
                <w:rFonts w:cstheme="minorHAnsi"/>
                <w:szCs w:val="22"/>
              </w:rPr>
              <w:t>May-June 2017</w:t>
            </w:r>
          </w:p>
        </w:tc>
        <w:tc>
          <w:tcPr>
            <w:tcW w:w="3710" w:type="dxa"/>
            <w:tcBorders>
              <w:top w:val="single" w:sz="4" w:space="0" w:color="auto"/>
              <w:left w:val="single" w:sz="4" w:space="0" w:color="auto"/>
              <w:bottom w:val="single" w:sz="4" w:space="0" w:color="auto"/>
              <w:right w:val="single" w:sz="4" w:space="0" w:color="auto"/>
            </w:tcBorders>
          </w:tcPr>
          <w:p w:rsidR="00C42FA5" w:rsidRPr="00116B54" w:rsidRDefault="001E629D" w:rsidP="00F755A9">
            <w:pPr>
              <w:pStyle w:val="NoSpacing"/>
              <w:rPr>
                <w:rFonts w:cstheme="minorHAnsi"/>
                <w:szCs w:val="22"/>
              </w:rPr>
            </w:pPr>
            <w:r w:rsidRPr="001E629D">
              <w:rPr>
                <w:rFonts w:cstheme="minorHAnsi"/>
                <w:szCs w:val="22"/>
              </w:rPr>
              <w:t>Joe Outram</w:t>
            </w:r>
          </w:p>
        </w:tc>
        <w:tc>
          <w:tcPr>
            <w:tcW w:w="3240" w:type="dxa"/>
            <w:tcBorders>
              <w:top w:val="single" w:sz="4" w:space="0" w:color="auto"/>
              <w:left w:val="single" w:sz="4" w:space="0" w:color="auto"/>
              <w:bottom w:val="single" w:sz="4" w:space="0" w:color="auto"/>
              <w:right w:val="single" w:sz="4" w:space="0" w:color="auto"/>
            </w:tcBorders>
          </w:tcPr>
          <w:p w:rsidR="00C42FA5" w:rsidRPr="00116B54" w:rsidRDefault="001E629D" w:rsidP="00F755A9">
            <w:pPr>
              <w:pStyle w:val="NoSpacing"/>
              <w:rPr>
                <w:rFonts w:cstheme="minorHAnsi"/>
                <w:szCs w:val="22"/>
              </w:rPr>
            </w:pPr>
            <w:r>
              <w:rPr>
                <w:rFonts w:cstheme="minorHAnsi"/>
                <w:szCs w:val="22"/>
              </w:rPr>
              <w:t>P</w:t>
            </w:r>
          </w:p>
        </w:tc>
      </w:tr>
      <w:tr w:rsidR="001E629D" w:rsidRPr="00116B54" w:rsidTr="00B9036F">
        <w:tc>
          <w:tcPr>
            <w:tcW w:w="4284" w:type="dxa"/>
            <w:tcBorders>
              <w:top w:val="single" w:sz="4" w:space="0" w:color="auto"/>
              <w:left w:val="single" w:sz="4" w:space="0" w:color="auto"/>
              <w:bottom w:val="single" w:sz="4" w:space="0" w:color="auto"/>
              <w:right w:val="single" w:sz="4" w:space="0" w:color="auto"/>
            </w:tcBorders>
          </w:tcPr>
          <w:p w:rsidR="001E629D" w:rsidRPr="001E629D" w:rsidRDefault="001E629D" w:rsidP="001E629D">
            <w:pPr>
              <w:pStyle w:val="NoSpacing"/>
              <w:rPr>
                <w:rFonts w:cstheme="minorHAnsi"/>
                <w:b/>
                <w:szCs w:val="22"/>
              </w:rPr>
            </w:pPr>
            <w:r w:rsidRPr="001E629D">
              <w:rPr>
                <w:rFonts w:cstheme="minorHAnsi"/>
                <w:b/>
                <w:szCs w:val="22"/>
              </w:rPr>
              <w:t>Working at Heights Research</w:t>
            </w:r>
          </w:p>
          <w:p w:rsidR="001E629D" w:rsidRPr="001E629D" w:rsidRDefault="001E629D" w:rsidP="001E629D">
            <w:pPr>
              <w:pStyle w:val="NoSpacing"/>
              <w:rPr>
                <w:rFonts w:cstheme="minorHAnsi"/>
                <w:szCs w:val="22"/>
              </w:rPr>
            </w:pPr>
          </w:p>
          <w:p w:rsidR="001E629D" w:rsidRPr="001E629D" w:rsidRDefault="001E629D" w:rsidP="001E629D">
            <w:pPr>
              <w:pStyle w:val="NoSpacing"/>
              <w:rPr>
                <w:rFonts w:cstheme="minorHAnsi"/>
                <w:szCs w:val="22"/>
              </w:rPr>
            </w:pPr>
            <w:r w:rsidRPr="001E629D">
              <w:rPr>
                <w:rFonts w:cstheme="minorHAnsi"/>
                <w:szCs w:val="22"/>
              </w:rPr>
              <w:t>Ontario Ministry</w:t>
            </w:r>
            <w:r>
              <w:rPr>
                <w:rFonts w:cstheme="minorHAnsi"/>
                <w:szCs w:val="22"/>
              </w:rPr>
              <w:t xml:space="preserve"> of Labour Safety standards are </w:t>
            </w:r>
            <w:r w:rsidRPr="001E629D">
              <w:rPr>
                <w:rFonts w:cstheme="minorHAnsi"/>
                <w:szCs w:val="22"/>
              </w:rPr>
              <w:t>being enhanced for working at heights. The</w:t>
            </w:r>
          </w:p>
          <w:p w:rsidR="001E629D" w:rsidRPr="001E629D" w:rsidRDefault="001E629D" w:rsidP="001E629D">
            <w:pPr>
              <w:pStyle w:val="NoSpacing"/>
              <w:rPr>
                <w:rFonts w:cstheme="minorHAnsi"/>
                <w:szCs w:val="22"/>
              </w:rPr>
            </w:pPr>
            <w:r w:rsidRPr="001E629D">
              <w:rPr>
                <w:rFonts w:cstheme="minorHAnsi"/>
                <w:szCs w:val="22"/>
              </w:rPr>
              <w:t>program will seek opportunities to be involved</w:t>
            </w:r>
          </w:p>
          <w:p w:rsidR="001E629D" w:rsidRPr="00116B54" w:rsidRDefault="001E629D" w:rsidP="001E629D">
            <w:pPr>
              <w:pStyle w:val="NoSpacing"/>
              <w:rPr>
                <w:rFonts w:cstheme="minorHAnsi"/>
                <w:szCs w:val="22"/>
              </w:rPr>
            </w:pPr>
            <w:r w:rsidRPr="001E629D">
              <w:rPr>
                <w:rFonts w:cstheme="minorHAnsi"/>
                <w:szCs w:val="22"/>
              </w:rPr>
              <w:t>in research and implementation.</w:t>
            </w:r>
          </w:p>
          <w:p w:rsidR="001E629D" w:rsidRPr="00116B54" w:rsidRDefault="001E629D" w:rsidP="001E629D">
            <w:pPr>
              <w:pStyle w:val="NoSpacing"/>
              <w:rPr>
                <w:rFonts w:cstheme="minorHAnsi"/>
                <w:szCs w:val="22"/>
              </w:rPr>
            </w:pPr>
          </w:p>
          <w:p w:rsidR="001E629D" w:rsidRPr="00116B54" w:rsidRDefault="001E629D" w:rsidP="001E629D">
            <w:pPr>
              <w:pStyle w:val="NoSpacing"/>
              <w:rPr>
                <w:rFonts w:cstheme="minorHAnsi"/>
                <w:szCs w:val="22"/>
              </w:rPr>
            </w:pPr>
          </w:p>
          <w:p w:rsidR="001E629D" w:rsidRPr="00116B54" w:rsidRDefault="001E629D" w:rsidP="001E629D">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1E629D" w:rsidRPr="00116B54" w:rsidRDefault="001E629D" w:rsidP="001E629D">
            <w:pPr>
              <w:pStyle w:val="NoSpacing"/>
              <w:rPr>
                <w:rFonts w:cstheme="minorHAnsi"/>
                <w:szCs w:val="22"/>
              </w:rPr>
            </w:pPr>
            <w:r w:rsidRPr="001E629D">
              <w:rPr>
                <w:rFonts w:cstheme="minorHAnsi"/>
                <w:szCs w:val="22"/>
              </w:rPr>
              <w:t>May-June 2017</w:t>
            </w:r>
          </w:p>
        </w:tc>
        <w:tc>
          <w:tcPr>
            <w:tcW w:w="3710" w:type="dxa"/>
            <w:tcBorders>
              <w:top w:val="single" w:sz="4" w:space="0" w:color="auto"/>
              <w:left w:val="single" w:sz="4" w:space="0" w:color="auto"/>
              <w:bottom w:val="single" w:sz="4" w:space="0" w:color="auto"/>
              <w:right w:val="single" w:sz="4" w:space="0" w:color="auto"/>
            </w:tcBorders>
          </w:tcPr>
          <w:p w:rsidR="001E629D" w:rsidRPr="00116B54" w:rsidRDefault="001E629D" w:rsidP="001E629D">
            <w:pPr>
              <w:pStyle w:val="NoSpacing"/>
              <w:rPr>
                <w:rFonts w:cstheme="minorHAnsi"/>
                <w:szCs w:val="22"/>
              </w:rPr>
            </w:pPr>
            <w:r w:rsidRPr="001E629D">
              <w:rPr>
                <w:rFonts w:cstheme="minorHAnsi"/>
                <w:szCs w:val="22"/>
              </w:rPr>
              <w:t>Joe Outram</w:t>
            </w:r>
          </w:p>
        </w:tc>
        <w:tc>
          <w:tcPr>
            <w:tcW w:w="3240" w:type="dxa"/>
            <w:tcBorders>
              <w:top w:val="single" w:sz="4" w:space="0" w:color="auto"/>
              <w:left w:val="single" w:sz="4" w:space="0" w:color="auto"/>
              <w:bottom w:val="single" w:sz="4" w:space="0" w:color="auto"/>
              <w:right w:val="single" w:sz="4" w:space="0" w:color="auto"/>
            </w:tcBorders>
          </w:tcPr>
          <w:p w:rsidR="001E629D" w:rsidRPr="00116B54" w:rsidRDefault="001E629D" w:rsidP="001E629D">
            <w:pPr>
              <w:pStyle w:val="NoSpacing"/>
              <w:rPr>
                <w:rFonts w:cstheme="minorHAnsi"/>
                <w:szCs w:val="22"/>
              </w:rPr>
            </w:pPr>
            <w:r>
              <w:rPr>
                <w:rFonts w:cstheme="minorHAnsi"/>
                <w:szCs w:val="22"/>
              </w:rPr>
              <w:t>P</w:t>
            </w:r>
          </w:p>
        </w:tc>
      </w:tr>
      <w:tr w:rsidR="001E629D" w:rsidRPr="00116B54" w:rsidTr="00B9036F">
        <w:tc>
          <w:tcPr>
            <w:tcW w:w="4284" w:type="dxa"/>
            <w:tcBorders>
              <w:top w:val="single" w:sz="4" w:space="0" w:color="auto"/>
              <w:left w:val="single" w:sz="4" w:space="0" w:color="auto"/>
              <w:bottom w:val="single" w:sz="4" w:space="0" w:color="auto"/>
              <w:right w:val="single" w:sz="4" w:space="0" w:color="auto"/>
            </w:tcBorders>
          </w:tcPr>
          <w:p w:rsidR="001E629D" w:rsidRPr="001E629D" w:rsidRDefault="001E629D" w:rsidP="001E629D">
            <w:pPr>
              <w:pStyle w:val="NoSpacing"/>
              <w:rPr>
                <w:rFonts w:cstheme="minorHAnsi"/>
                <w:szCs w:val="22"/>
              </w:rPr>
            </w:pPr>
            <w:r w:rsidRPr="001E629D">
              <w:rPr>
                <w:rFonts w:cstheme="minorHAnsi"/>
                <w:b/>
                <w:szCs w:val="22"/>
              </w:rPr>
              <w:t>Online Learning:</w:t>
            </w:r>
            <w:r w:rsidRPr="001E629D">
              <w:rPr>
                <w:rFonts w:cstheme="minorHAnsi"/>
                <w:szCs w:val="22"/>
              </w:rPr>
              <w:t xml:space="preserve"> Strive to provide more</w:t>
            </w:r>
          </w:p>
          <w:p w:rsidR="001E629D" w:rsidRPr="00116B54" w:rsidRDefault="001E629D" w:rsidP="001E629D">
            <w:pPr>
              <w:pStyle w:val="NoSpacing"/>
              <w:rPr>
                <w:rFonts w:cstheme="minorHAnsi"/>
                <w:szCs w:val="22"/>
              </w:rPr>
            </w:pPr>
            <w:r w:rsidRPr="001E629D">
              <w:rPr>
                <w:rFonts w:cstheme="minorHAnsi"/>
                <w:szCs w:val="22"/>
              </w:rPr>
              <w:t>e-learning opportun</w:t>
            </w:r>
            <w:r>
              <w:rPr>
                <w:rFonts w:cstheme="minorHAnsi"/>
                <w:szCs w:val="22"/>
              </w:rPr>
              <w:t xml:space="preserve">ities for all types of students </w:t>
            </w:r>
            <w:r w:rsidRPr="001E629D">
              <w:rPr>
                <w:rFonts w:cstheme="minorHAnsi"/>
                <w:szCs w:val="22"/>
              </w:rPr>
              <w:t>and learners espe</w:t>
            </w:r>
            <w:r>
              <w:rPr>
                <w:rFonts w:cstheme="minorHAnsi"/>
                <w:szCs w:val="22"/>
              </w:rPr>
              <w:t xml:space="preserve">cially for continuing education </w:t>
            </w:r>
            <w:r w:rsidRPr="001E629D">
              <w:rPr>
                <w:rFonts w:cstheme="minorHAnsi"/>
                <w:szCs w:val="22"/>
              </w:rPr>
              <w:t>for workers in th</w:t>
            </w:r>
            <w:r>
              <w:rPr>
                <w:rFonts w:cstheme="minorHAnsi"/>
                <w:szCs w:val="22"/>
              </w:rPr>
              <w:t xml:space="preserve">e industry. Such a project </w:t>
            </w:r>
            <w:r w:rsidRPr="001E629D">
              <w:rPr>
                <w:rFonts w:cstheme="minorHAnsi"/>
                <w:szCs w:val="22"/>
              </w:rPr>
              <w:t>requires additional resources for development.</w:t>
            </w:r>
          </w:p>
          <w:p w:rsidR="001E629D" w:rsidRPr="00116B54" w:rsidRDefault="001E629D" w:rsidP="001E629D">
            <w:pPr>
              <w:pStyle w:val="NoSpacing"/>
              <w:rPr>
                <w:rFonts w:cstheme="minorHAnsi"/>
                <w:szCs w:val="22"/>
              </w:rPr>
            </w:pPr>
          </w:p>
          <w:p w:rsidR="001E629D" w:rsidRPr="00116B54" w:rsidRDefault="001E629D" w:rsidP="001E629D">
            <w:pPr>
              <w:pStyle w:val="NoSpacing"/>
              <w:rPr>
                <w:rFonts w:cstheme="minorHAnsi"/>
                <w:szCs w:val="22"/>
              </w:rPr>
            </w:pPr>
          </w:p>
          <w:p w:rsidR="001E629D" w:rsidRPr="00116B54" w:rsidRDefault="001E629D" w:rsidP="001E629D">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1E629D" w:rsidRPr="00116B54" w:rsidRDefault="001E629D" w:rsidP="001E629D">
            <w:pPr>
              <w:pStyle w:val="NoSpacing"/>
              <w:rPr>
                <w:rFonts w:cstheme="minorHAnsi"/>
                <w:szCs w:val="22"/>
              </w:rPr>
            </w:pPr>
          </w:p>
        </w:tc>
        <w:tc>
          <w:tcPr>
            <w:tcW w:w="3710" w:type="dxa"/>
            <w:tcBorders>
              <w:top w:val="single" w:sz="4" w:space="0" w:color="auto"/>
              <w:left w:val="single" w:sz="4" w:space="0" w:color="auto"/>
              <w:bottom w:val="single" w:sz="4" w:space="0" w:color="auto"/>
              <w:right w:val="single" w:sz="4" w:space="0" w:color="auto"/>
            </w:tcBorders>
          </w:tcPr>
          <w:p w:rsidR="001E629D" w:rsidRPr="00116B54" w:rsidRDefault="001E629D" w:rsidP="001E629D">
            <w:pPr>
              <w:pStyle w:val="NoSpacing"/>
              <w:rPr>
                <w:rFonts w:cstheme="minorHAnsi"/>
                <w:szCs w:val="22"/>
              </w:rPr>
            </w:pPr>
          </w:p>
        </w:tc>
        <w:tc>
          <w:tcPr>
            <w:tcW w:w="3240" w:type="dxa"/>
            <w:tcBorders>
              <w:top w:val="single" w:sz="4" w:space="0" w:color="auto"/>
              <w:left w:val="single" w:sz="4" w:space="0" w:color="auto"/>
              <w:bottom w:val="single" w:sz="4" w:space="0" w:color="auto"/>
              <w:right w:val="single" w:sz="4" w:space="0" w:color="auto"/>
            </w:tcBorders>
          </w:tcPr>
          <w:p w:rsidR="001E629D" w:rsidRPr="00116B54" w:rsidRDefault="001E629D" w:rsidP="001E629D">
            <w:pPr>
              <w:pStyle w:val="NoSpacing"/>
              <w:rPr>
                <w:rFonts w:cstheme="minorHAnsi"/>
                <w:szCs w:val="22"/>
              </w:rPr>
            </w:pPr>
            <w:r>
              <w:rPr>
                <w:rFonts w:cstheme="minorHAnsi"/>
                <w:szCs w:val="22"/>
              </w:rPr>
              <w:t>NF</w:t>
            </w:r>
          </w:p>
        </w:tc>
      </w:tr>
      <w:tr w:rsidR="001E629D" w:rsidRPr="00116B54" w:rsidTr="00B9036F">
        <w:tc>
          <w:tcPr>
            <w:tcW w:w="4284" w:type="dxa"/>
            <w:tcBorders>
              <w:top w:val="single" w:sz="4" w:space="0" w:color="auto"/>
              <w:left w:val="single" w:sz="4" w:space="0" w:color="auto"/>
              <w:bottom w:val="single" w:sz="4" w:space="0" w:color="auto"/>
              <w:right w:val="single" w:sz="4" w:space="0" w:color="auto"/>
            </w:tcBorders>
          </w:tcPr>
          <w:p w:rsidR="001E629D" w:rsidRPr="001E629D" w:rsidRDefault="001E629D" w:rsidP="001E629D">
            <w:pPr>
              <w:pStyle w:val="NoSpacing"/>
              <w:rPr>
                <w:rFonts w:cstheme="minorHAnsi"/>
                <w:b/>
                <w:szCs w:val="22"/>
              </w:rPr>
            </w:pPr>
            <w:r w:rsidRPr="001E629D">
              <w:rPr>
                <w:rFonts w:cstheme="minorHAnsi"/>
                <w:b/>
                <w:szCs w:val="22"/>
              </w:rPr>
              <w:lastRenderedPageBreak/>
              <w:t>Common First Semester:</w:t>
            </w:r>
          </w:p>
          <w:p w:rsidR="001E629D" w:rsidRPr="001E629D" w:rsidRDefault="001E629D" w:rsidP="001E629D">
            <w:pPr>
              <w:pStyle w:val="NoSpacing"/>
              <w:rPr>
                <w:rFonts w:cstheme="minorHAnsi"/>
                <w:szCs w:val="22"/>
              </w:rPr>
            </w:pPr>
          </w:p>
          <w:p w:rsidR="001E629D" w:rsidRPr="00116B54" w:rsidRDefault="001E629D" w:rsidP="001E629D">
            <w:pPr>
              <w:pStyle w:val="NoSpacing"/>
              <w:rPr>
                <w:rFonts w:cstheme="minorHAnsi"/>
                <w:szCs w:val="22"/>
              </w:rPr>
            </w:pPr>
            <w:r w:rsidRPr="001E629D">
              <w:rPr>
                <w:rFonts w:cstheme="minorHAnsi"/>
                <w:szCs w:val="22"/>
              </w:rPr>
              <w:t>Develop a common first semester for Arboriculture, Urban Forestry Technician, and Urban Forestry Technology.</w:t>
            </w:r>
          </w:p>
          <w:p w:rsidR="001E629D" w:rsidRPr="00116B54" w:rsidRDefault="001E629D" w:rsidP="001E629D">
            <w:pPr>
              <w:pStyle w:val="NoSpacing"/>
              <w:rPr>
                <w:rFonts w:cstheme="minorHAnsi"/>
                <w:szCs w:val="22"/>
              </w:rPr>
            </w:pPr>
          </w:p>
          <w:p w:rsidR="001E629D" w:rsidRPr="00116B54" w:rsidRDefault="001E629D" w:rsidP="001E629D">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1E629D" w:rsidRPr="00116B54" w:rsidRDefault="001E629D" w:rsidP="001E629D">
            <w:pPr>
              <w:pStyle w:val="NoSpacing"/>
              <w:rPr>
                <w:rFonts w:cstheme="minorHAnsi"/>
                <w:szCs w:val="22"/>
              </w:rPr>
            </w:pPr>
            <w:r w:rsidRPr="001E629D">
              <w:rPr>
                <w:rFonts w:cstheme="minorHAnsi"/>
                <w:szCs w:val="22"/>
              </w:rPr>
              <w:t>Sept 2017</w:t>
            </w:r>
            <w:r w:rsidRPr="001E629D">
              <w:rPr>
                <w:rFonts w:cstheme="minorHAnsi"/>
                <w:szCs w:val="22"/>
              </w:rPr>
              <w:tab/>
            </w:r>
            <w:r w:rsidRPr="001E629D">
              <w:rPr>
                <w:rFonts w:cstheme="minorHAnsi"/>
                <w:szCs w:val="22"/>
              </w:rPr>
              <w:tab/>
              <w:t xml:space="preserve"> </w:t>
            </w:r>
          </w:p>
        </w:tc>
        <w:tc>
          <w:tcPr>
            <w:tcW w:w="3710" w:type="dxa"/>
            <w:tcBorders>
              <w:top w:val="single" w:sz="4" w:space="0" w:color="auto"/>
              <w:left w:val="single" w:sz="4" w:space="0" w:color="auto"/>
              <w:bottom w:val="single" w:sz="4" w:space="0" w:color="auto"/>
              <w:right w:val="single" w:sz="4" w:space="0" w:color="auto"/>
            </w:tcBorders>
          </w:tcPr>
          <w:p w:rsidR="001E629D" w:rsidRPr="00116B54" w:rsidRDefault="001E629D" w:rsidP="001E629D">
            <w:pPr>
              <w:pStyle w:val="NoSpacing"/>
              <w:rPr>
                <w:rFonts w:cstheme="minorHAnsi"/>
                <w:szCs w:val="22"/>
              </w:rPr>
            </w:pPr>
            <w:r w:rsidRPr="001E629D">
              <w:rPr>
                <w:rFonts w:cstheme="minorHAnsi"/>
                <w:szCs w:val="22"/>
              </w:rPr>
              <w:t>Joe Outram and Tom Mikel</w:t>
            </w:r>
          </w:p>
        </w:tc>
        <w:tc>
          <w:tcPr>
            <w:tcW w:w="3240" w:type="dxa"/>
            <w:tcBorders>
              <w:top w:val="single" w:sz="4" w:space="0" w:color="auto"/>
              <w:left w:val="single" w:sz="4" w:space="0" w:color="auto"/>
              <w:bottom w:val="single" w:sz="4" w:space="0" w:color="auto"/>
              <w:right w:val="single" w:sz="4" w:space="0" w:color="auto"/>
            </w:tcBorders>
          </w:tcPr>
          <w:p w:rsidR="001E629D" w:rsidRPr="00116B54" w:rsidRDefault="001E629D" w:rsidP="001E629D">
            <w:pPr>
              <w:pStyle w:val="NoSpacing"/>
              <w:rPr>
                <w:rFonts w:cstheme="minorHAnsi"/>
                <w:szCs w:val="22"/>
              </w:rPr>
            </w:pPr>
            <w:r w:rsidRPr="001E629D">
              <w:rPr>
                <w:rFonts w:cstheme="minorHAnsi"/>
                <w:szCs w:val="22"/>
              </w:rPr>
              <w:t>P</w:t>
            </w:r>
          </w:p>
        </w:tc>
      </w:tr>
    </w:tbl>
    <w:p w:rsidR="0083589A" w:rsidRPr="003D01D0" w:rsidRDefault="0083589A" w:rsidP="00F755A9">
      <w:pPr>
        <w:pStyle w:val="NoSpacing"/>
        <w:rPr>
          <w:szCs w:val="22"/>
        </w:rPr>
      </w:pPr>
    </w:p>
    <w:sectPr w:rsidR="0083589A" w:rsidRPr="003D01D0" w:rsidSect="003F0641">
      <w:headerReference w:type="default" r:id="rId9"/>
      <w:footerReference w:type="even" r:id="rId10"/>
      <w:footerReference w:type="default" r:id="rId11"/>
      <w:pgSz w:w="15840" w:h="12240" w:orient="landscape"/>
      <w:pgMar w:top="568"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397" w:rsidRDefault="00120397" w:rsidP="00EA4DDF">
      <w:r>
        <w:separator/>
      </w:r>
    </w:p>
  </w:endnote>
  <w:endnote w:type="continuationSeparator" w:id="0">
    <w:p w:rsidR="00120397" w:rsidRDefault="00120397"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97" w:rsidRDefault="00444AA3" w:rsidP="00AB5A30">
    <w:pPr>
      <w:pStyle w:val="Footer"/>
      <w:framePr w:wrap="around" w:vAnchor="text" w:hAnchor="margin" w:xAlign="right" w:y="1"/>
      <w:rPr>
        <w:rStyle w:val="PageNumber"/>
      </w:rPr>
    </w:pPr>
    <w:r>
      <w:rPr>
        <w:rStyle w:val="PageNumber"/>
      </w:rPr>
      <w:fldChar w:fldCharType="begin"/>
    </w:r>
    <w:r w:rsidR="00120397">
      <w:rPr>
        <w:rStyle w:val="PageNumber"/>
      </w:rPr>
      <w:instrText xml:space="preserve">PAGE  </w:instrText>
    </w:r>
    <w:r>
      <w:rPr>
        <w:rStyle w:val="PageNumber"/>
      </w:rPr>
      <w:fldChar w:fldCharType="end"/>
    </w:r>
  </w:p>
  <w:p w:rsidR="00120397" w:rsidRDefault="00120397" w:rsidP="00AB5A3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97" w:rsidRPr="007818D9" w:rsidRDefault="00444AA3"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00120397"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676615">
      <w:rPr>
        <w:rStyle w:val="PageNumber"/>
        <w:rFonts w:ascii="Verdana" w:hAnsi="Verdana"/>
        <w:noProof/>
        <w:sz w:val="18"/>
        <w:szCs w:val="18"/>
      </w:rPr>
      <w:t>11</w:t>
    </w:r>
    <w:r w:rsidRPr="007818D9">
      <w:rPr>
        <w:rStyle w:val="PageNumber"/>
        <w:rFonts w:ascii="Verdana" w:hAnsi="Verdana"/>
        <w:sz w:val="18"/>
        <w:szCs w:val="18"/>
      </w:rPr>
      <w:fldChar w:fldCharType="end"/>
    </w:r>
  </w:p>
  <w:p w:rsidR="00120397" w:rsidRDefault="00120397"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w:t>
    </w:r>
    <w:r>
      <w:rPr>
        <w:rFonts w:ascii="Verdana" w:hAnsi="Verdana"/>
        <w:sz w:val="16"/>
        <w:szCs w:val="16"/>
        <w:lang w:val="en-CA"/>
      </w:rPr>
      <w:t>and Curriculum Review Template</w:t>
    </w:r>
  </w:p>
  <w:p w:rsidR="00120397" w:rsidRPr="007818D9" w:rsidRDefault="00120397"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w:t>
    </w:r>
    <w:r w:rsidR="00F755A9">
      <w:rPr>
        <w:rFonts w:ascii="Verdana" w:hAnsi="Verdana"/>
        <w:sz w:val="16"/>
        <w:szCs w:val="16"/>
        <w:lang w:val="en-CA"/>
      </w:rPr>
      <w:t xml:space="preserve"> Aug 11</w:t>
    </w:r>
    <w:r w:rsidR="00B93316">
      <w:rPr>
        <w:rFonts w:ascii="Verdana" w:hAnsi="Verdana"/>
        <w:sz w:val="16"/>
        <w:szCs w:val="16"/>
        <w:lang w:val="en-CA"/>
      </w:rPr>
      <w:t xml:space="preserve">, </w:t>
    </w:r>
    <w:r>
      <w:rPr>
        <w:rFonts w:ascii="Verdana" w:hAnsi="Verdana"/>
        <w:sz w:val="16"/>
        <w:szCs w:val="16"/>
        <w:lang w:val="en-CA"/>
      </w:rPr>
      <w:t>2016</w:t>
    </w:r>
  </w:p>
  <w:p w:rsidR="00120397" w:rsidRPr="007B4CD3" w:rsidRDefault="00120397"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397" w:rsidRDefault="00120397" w:rsidP="00EA4DDF">
      <w:r>
        <w:separator/>
      </w:r>
    </w:p>
  </w:footnote>
  <w:footnote w:type="continuationSeparator" w:id="0">
    <w:p w:rsidR="00120397" w:rsidRDefault="00120397" w:rsidP="00EA4D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97" w:rsidRDefault="00120397" w:rsidP="00AB5A30">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3C11"/>
    <w:multiLevelType w:val="hybridMultilevel"/>
    <w:tmpl w:val="7F2A1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D9749B"/>
    <w:multiLevelType w:val="hybridMultilevel"/>
    <w:tmpl w:val="630C4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2DBE0D6D"/>
    <w:multiLevelType w:val="hybridMultilevel"/>
    <w:tmpl w:val="8DB61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7393BF8"/>
    <w:multiLevelType w:val="hybridMultilevel"/>
    <w:tmpl w:val="A6A69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F309B5"/>
    <w:multiLevelType w:val="hybridMultilevel"/>
    <w:tmpl w:val="3D182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92E6C22"/>
    <w:multiLevelType w:val="hybridMultilevel"/>
    <w:tmpl w:val="DD883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07A571F"/>
    <w:multiLevelType w:val="hybridMultilevel"/>
    <w:tmpl w:val="DE4A7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21D5EF4"/>
    <w:multiLevelType w:val="hybridMultilevel"/>
    <w:tmpl w:val="01600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52D6D7A"/>
    <w:multiLevelType w:val="hybridMultilevel"/>
    <w:tmpl w:val="6B644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75D5100"/>
    <w:multiLevelType w:val="hybridMultilevel"/>
    <w:tmpl w:val="AF9A3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8111880"/>
    <w:multiLevelType w:val="hybridMultilevel"/>
    <w:tmpl w:val="A2A8A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B322154"/>
    <w:multiLevelType w:val="hybridMultilevel"/>
    <w:tmpl w:val="9402A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EAC1651"/>
    <w:multiLevelType w:val="hybridMultilevel"/>
    <w:tmpl w:val="A77858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8582A1F"/>
    <w:multiLevelType w:val="hybridMultilevel"/>
    <w:tmpl w:val="6E02A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B357C8E"/>
    <w:multiLevelType w:val="hybridMultilevel"/>
    <w:tmpl w:val="4552D3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2"/>
  </w:num>
  <w:num w:numId="4">
    <w:abstractNumId w:val="9"/>
  </w:num>
  <w:num w:numId="5">
    <w:abstractNumId w:val="11"/>
  </w:num>
  <w:num w:numId="6">
    <w:abstractNumId w:val="1"/>
  </w:num>
  <w:num w:numId="7">
    <w:abstractNumId w:val="6"/>
  </w:num>
  <w:num w:numId="8">
    <w:abstractNumId w:val="7"/>
  </w:num>
  <w:num w:numId="9">
    <w:abstractNumId w:val="3"/>
  </w:num>
  <w:num w:numId="10">
    <w:abstractNumId w:val="0"/>
  </w:num>
  <w:num w:numId="11">
    <w:abstractNumId w:val="13"/>
  </w:num>
  <w:num w:numId="12">
    <w:abstractNumId w:val="8"/>
  </w:num>
  <w:num w:numId="13">
    <w:abstractNumId w:val="4"/>
  </w:num>
  <w:num w:numId="14">
    <w:abstractNumId w:val="5"/>
  </w:num>
  <w:num w:numId="15">
    <w:abstractNumId w:val="14"/>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DF"/>
    <w:rsid w:val="0000190D"/>
    <w:rsid w:val="00003C66"/>
    <w:rsid w:val="00005971"/>
    <w:rsid w:val="00010613"/>
    <w:rsid w:val="00010B99"/>
    <w:rsid w:val="00013147"/>
    <w:rsid w:val="000138AB"/>
    <w:rsid w:val="000140FF"/>
    <w:rsid w:val="0001605F"/>
    <w:rsid w:val="000175AB"/>
    <w:rsid w:val="00020D7E"/>
    <w:rsid w:val="00021BF5"/>
    <w:rsid w:val="000231C1"/>
    <w:rsid w:val="00025EAB"/>
    <w:rsid w:val="00026BC0"/>
    <w:rsid w:val="00036A7B"/>
    <w:rsid w:val="000411BE"/>
    <w:rsid w:val="00041FFE"/>
    <w:rsid w:val="00043054"/>
    <w:rsid w:val="00043CB8"/>
    <w:rsid w:val="00043D2B"/>
    <w:rsid w:val="00044988"/>
    <w:rsid w:val="00045E73"/>
    <w:rsid w:val="00047436"/>
    <w:rsid w:val="00050F58"/>
    <w:rsid w:val="000533DE"/>
    <w:rsid w:val="00057029"/>
    <w:rsid w:val="0006516C"/>
    <w:rsid w:val="00066FEC"/>
    <w:rsid w:val="00070197"/>
    <w:rsid w:val="00070524"/>
    <w:rsid w:val="000715B2"/>
    <w:rsid w:val="00073721"/>
    <w:rsid w:val="00082E33"/>
    <w:rsid w:val="00084F95"/>
    <w:rsid w:val="00086C9A"/>
    <w:rsid w:val="00087434"/>
    <w:rsid w:val="000923F3"/>
    <w:rsid w:val="00094518"/>
    <w:rsid w:val="00094768"/>
    <w:rsid w:val="000A1C97"/>
    <w:rsid w:val="000A755C"/>
    <w:rsid w:val="000A7795"/>
    <w:rsid w:val="000B344C"/>
    <w:rsid w:val="000B4CDA"/>
    <w:rsid w:val="000B766F"/>
    <w:rsid w:val="000B7D38"/>
    <w:rsid w:val="000C1B9B"/>
    <w:rsid w:val="000C27E7"/>
    <w:rsid w:val="000D1167"/>
    <w:rsid w:val="000D1D03"/>
    <w:rsid w:val="000D5D55"/>
    <w:rsid w:val="000D5F41"/>
    <w:rsid w:val="000D7989"/>
    <w:rsid w:val="000E10F8"/>
    <w:rsid w:val="000E2222"/>
    <w:rsid w:val="000E32E2"/>
    <w:rsid w:val="000E4067"/>
    <w:rsid w:val="000E55CB"/>
    <w:rsid w:val="000E5C92"/>
    <w:rsid w:val="000E5F14"/>
    <w:rsid w:val="000F34C5"/>
    <w:rsid w:val="000F4401"/>
    <w:rsid w:val="000F4CBF"/>
    <w:rsid w:val="000F7C83"/>
    <w:rsid w:val="00105FBF"/>
    <w:rsid w:val="00106912"/>
    <w:rsid w:val="0010704A"/>
    <w:rsid w:val="00107314"/>
    <w:rsid w:val="00111574"/>
    <w:rsid w:val="00111BE3"/>
    <w:rsid w:val="001126F6"/>
    <w:rsid w:val="00115864"/>
    <w:rsid w:val="00116B54"/>
    <w:rsid w:val="00116BEE"/>
    <w:rsid w:val="00120397"/>
    <w:rsid w:val="0012077C"/>
    <w:rsid w:val="00120C72"/>
    <w:rsid w:val="00123E17"/>
    <w:rsid w:val="001253C7"/>
    <w:rsid w:val="001303C7"/>
    <w:rsid w:val="00131107"/>
    <w:rsid w:val="00131165"/>
    <w:rsid w:val="001330D0"/>
    <w:rsid w:val="00143ADB"/>
    <w:rsid w:val="001449B9"/>
    <w:rsid w:val="001467BF"/>
    <w:rsid w:val="001472B0"/>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820C1"/>
    <w:rsid w:val="00182916"/>
    <w:rsid w:val="001901C1"/>
    <w:rsid w:val="00192911"/>
    <w:rsid w:val="00192E75"/>
    <w:rsid w:val="001952CE"/>
    <w:rsid w:val="001973E1"/>
    <w:rsid w:val="001A441B"/>
    <w:rsid w:val="001A6C3A"/>
    <w:rsid w:val="001B1B83"/>
    <w:rsid w:val="001C0FE4"/>
    <w:rsid w:val="001C1951"/>
    <w:rsid w:val="001C1999"/>
    <w:rsid w:val="001C3B00"/>
    <w:rsid w:val="001C7E64"/>
    <w:rsid w:val="001D2C83"/>
    <w:rsid w:val="001D2E90"/>
    <w:rsid w:val="001D78B3"/>
    <w:rsid w:val="001E32A0"/>
    <w:rsid w:val="001E39E1"/>
    <w:rsid w:val="001E629D"/>
    <w:rsid w:val="001E76B9"/>
    <w:rsid w:val="001E79ED"/>
    <w:rsid w:val="001F1868"/>
    <w:rsid w:val="001F2770"/>
    <w:rsid w:val="001F38E6"/>
    <w:rsid w:val="001F4612"/>
    <w:rsid w:val="001F49D6"/>
    <w:rsid w:val="001F6088"/>
    <w:rsid w:val="002036B3"/>
    <w:rsid w:val="002061B2"/>
    <w:rsid w:val="0020655B"/>
    <w:rsid w:val="002074DA"/>
    <w:rsid w:val="002078C9"/>
    <w:rsid w:val="002116CE"/>
    <w:rsid w:val="00213B02"/>
    <w:rsid w:val="00216C21"/>
    <w:rsid w:val="0022315D"/>
    <w:rsid w:val="00226A55"/>
    <w:rsid w:val="00231B02"/>
    <w:rsid w:val="002325FE"/>
    <w:rsid w:val="002349D2"/>
    <w:rsid w:val="0023644D"/>
    <w:rsid w:val="00237332"/>
    <w:rsid w:val="0024018D"/>
    <w:rsid w:val="002419F7"/>
    <w:rsid w:val="00245C6B"/>
    <w:rsid w:val="00246BC0"/>
    <w:rsid w:val="00250439"/>
    <w:rsid w:val="002536A1"/>
    <w:rsid w:val="00255696"/>
    <w:rsid w:val="00255933"/>
    <w:rsid w:val="0025707D"/>
    <w:rsid w:val="00262169"/>
    <w:rsid w:val="00264990"/>
    <w:rsid w:val="00264A42"/>
    <w:rsid w:val="0026658D"/>
    <w:rsid w:val="002674A2"/>
    <w:rsid w:val="002725ED"/>
    <w:rsid w:val="00272678"/>
    <w:rsid w:val="00274BB5"/>
    <w:rsid w:val="00276091"/>
    <w:rsid w:val="002777E7"/>
    <w:rsid w:val="00282785"/>
    <w:rsid w:val="002838EE"/>
    <w:rsid w:val="00283F62"/>
    <w:rsid w:val="00291638"/>
    <w:rsid w:val="00292F13"/>
    <w:rsid w:val="002954E8"/>
    <w:rsid w:val="00296ED6"/>
    <w:rsid w:val="00297BC7"/>
    <w:rsid w:val="002A24CF"/>
    <w:rsid w:val="002A3AE5"/>
    <w:rsid w:val="002A5775"/>
    <w:rsid w:val="002B0244"/>
    <w:rsid w:val="002B162E"/>
    <w:rsid w:val="002B2105"/>
    <w:rsid w:val="002C0BF6"/>
    <w:rsid w:val="002C1825"/>
    <w:rsid w:val="002C2373"/>
    <w:rsid w:val="002C40A0"/>
    <w:rsid w:val="002C79BC"/>
    <w:rsid w:val="002D003B"/>
    <w:rsid w:val="002D0A37"/>
    <w:rsid w:val="002D4A6D"/>
    <w:rsid w:val="002D5727"/>
    <w:rsid w:val="002D668D"/>
    <w:rsid w:val="002E36FD"/>
    <w:rsid w:val="002E5265"/>
    <w:rsid w:val="002F356E"/>
    <w:rsid w:val="002F438A"/>
    <w:rsid w:val="002F5CC1"/>
    <w:rsid w:val="00301957"/>
    <w:rsid w:val="00302D5B"/>
    <w:rsid w:val="003059CA"/>
    <w:rsid w:val="0031210A"/>
    <w:rsid w:val="00314C05"/>
    <w:rsid w:val="00315632"/>
    <w:rsid w:val="0031718A"/>
    <w:rsid w:val="003214CF"/>
    <w:rsid w:val="003235C5"/>
    <w:rsid w:val="0032707E"/>
    <w:rsid w:val="003300C3"/>
    <w:rsid w:val="003300EB"/>
    <w:rsid w:val="00330E6C"/>
    <w:rsid w:val="00331ECC"/>
    <w:rsid w:val="00333AAD"/>
    <w:rsid w:val="00337F9A"/>
    <w:rsid w:val="003412D3"/>
    <w:rsid w:val="00341AF1"/>
    <w:rsid w:val="00342A0D"/>
    <w:rsid w:val="00343283"/>
    <w:rsid w:val="00343657"/>
    <w:rsid w:val="003458C5"/>
    <w:rsid w:val="003471F4"/>
    <w:rsid w:val="00350B36"/>
    <w:rsid w:val="00351839"/>
    <w:rsid w:val="003519B0"/>
    <w:rsid w:val="00354DF5"/>
    <w:rsid w:val="00354E08"/>
    <w:rsid w:val="0035538A"/>
    <w:rsid w:val="00356F7A"/>
    <w:rsid w:val="00360551"/>
    <w:rsid w:val="00360C63"/>
    <w:rsid w:val="00360EEA"/>
    <w:rsid w:val="0036350B"/>
    <w:rsid w:val="0036353B"/>
    <w:rsid w:val="00365526"/>
    <w:rsid w:val="0036650F"/>
    <w:rsid w:val="00370566"/>
    <w:rsid w:val="003713E2"/>
    <w:rsid w:val="00371990"/>
    <w:rsid w:val="003757DF"/>
    <w:rsid w:val="00382292"/>
    <w:rsid w:val="00391F35"/>
    <w:rsid w:val="00394F9D"/>
    <w:rsid w:val="00395262"/>
    <w:rsid w:val="003965C2"/>
    <w:rsid w:val="003974A1"/>
    <w:rsid w:val="003A727B"/>
    <w:rsid w:val="003B031F"/>
    <w:rsid w:val="003B2A32"/>
    <w:rsid w:val="003B404D"/>
    <w:rsid w:val="003B45B1"/>
    <w:rsid w:val="003B4A15"/>
    <w:rsid w:val="003C121F"/>
    <w:rsid w:val="003C330C"/>
    <w:rsid w:val="003C3EDA"/>
    <w:rsid w:val="003C45E6"/>
    <w:rsid w:val="003D01D0"/>
    <w:rsid w:val="003D17FD"/>
    <w:rsid w:val="003D24CF"/>
    <w:rsid w:val="003D2926"/>
    <w:rsid w:val="003D4388"/>
    <w:rsid w:val="003E0796"/>
    <w:rsid w:val="003E0D78"/>
    <w:rsid w:val="003E5102"/>
    <w:rsid w:val="003E5D38"/>
    <w:rsid w:val="003E65BE"/>
    <w:rsid w:val="003E6777"/>
    <w:rsid w:val="003E6C7F"/>
    <w:rsid w:val="003F0641"/>
    <w:rsid w:val="003F0743"/>
    <w:rsid w:val="003F0D45"/>
    <w:rsid w:val="003F2876"/>
    <w:rsid w:val="00403B6F"/>
    <w:rsid w:val="00403F58"/>
    <w:rsid w:val="0040599D"/>
    <w:rsid w:val="00406984"/>
    <w:rsid w:val="004079CA"/>
    <w:rsid w:val="00410345"/>
    <w:rsid w:val="004142B2"/>
    <w:rsid w:val="00414AAA"/>
    <w:rsid w:val="00415A77"/>
    <w:rsid w:val="004178AC"/>
    <w:rsid w:val="00417AD4"/>
    <w:rsid w:val="004204C6"/>
    <w:rsid w:val="004210F5"/>
    <w:rsid w:val="00421CB0"/>
    <w:rsid w:val="00422494"/>
    <w:rsid w:val="00422D71"/>
    <w:rsid w:val="00423FDA"/>
    <w:rsid w:val="00424CE6"/>
    <w:rsid w:val="00425418"/>
    <w:rsid w:val="00425AAF"/>
    <w:rsid w:val="0042649A"/>
    <w:rsid w:val="004268B5"/>
    <w:rsid w:val="00430E0D"/>
    <w:rsid w:val="004319E7"/>
    <w:rsid w:val="00431C2C"/>
    <w:rsid w:val="00433331"/>
    <w:rsid w:val="004333AB"/>
    <w:rsid w:val="004347C6"/>
    <w:rsid w:val="00435220"/>
    <w:rsid w:val="00435A48"/>
    <w:rsid w:val="0043795E"/>
    <w:rsid w:val="00442CDD"/>
    <w:rsid w:val="00442EC3"/>
    <w:rsid w:val="00444AA3"/>
    <w:rsid w:val="00451AB0"/>
    <w:rsid w:val="00451F82"/>
    <w:rsid w:val="00452AA1"/>
    <w:rsid w:val="00454D7C"/>
    <w:rsid w:val="00456B7D"/>
    <w:rsid w:val="00460037"/>
    <w:rsid w:val="004617D5"/>
    <w:rsid w:val="004626A6"/>
    <w:rsid w:val="00464223"/>
    <w:rsid w:val="00464A85"/>
    <w:rsid w:val="00466960"/>
    <w:rsid w:val="00467C55"/>
    <w:rsid w:val="004723F6"/>
    <w:rsid w:val="004740E8"/>
    <w:rsid w:val="00476044"/>
    <w:rsid w:val="004854F7"/>
    <w:rsid w:val="00486323"/>
    <w:rsid w:val="00486761"/>
    <w:rsid w:val="00491F5D"/>
    <w:rsid w:val="004921ED"/>
    <w:rsid w:val="004A0EE7"/>
    <w:rsid w:val="004A2D0C"/>
    <w:rsid w:val="004A4E50"/>
    <w:rsid w:val="004A5368"/>
    <w:rsid w:val="004A5A58"/>
    <w:rsid w:val="004A77A5"/>
    <w:rsid w:val="004B1A19"/>
    <w:rsid w:val="004B1FD9"/>
    <w:rsid w:val="004B283B"/>
    <w:rsid w:val="004B2B20"/>
    <w:rsid w:val="004B3226"/>
    <w:rsid w:val="004B6F49"/>
    <w:rsid w:val="004B7474"/>
    <w:rsid w:val="004B75CD"/>
    <w:rsid w:val="004D29D6"/>
    <w:rsid w:val="004D5AA4"/>
    <w:rsid w:val="004D6529"/>
    <w:rsid w:val="004D79E0"/>
    <w:rsid w:val="004E2FFA"/>
    <w:rsid w:val="004E380A"/>
    <w:rsid w:val="004E49D1"/>
    <w:rsid w:val="004F206E"/>
    <w:rsid w:val="004F28F1"/>
    <w:rsid w:val="004F3292"/>
    <w:rsid w:val="004F3915"/>
    <w:rsid w:val="004F7014"/>
    <w:rsid w:val="00506BBB"/>
    <w:rsid w:val="00506FDA"/>
    <w:rsid w:val="00512644"/>
    <w:rsid w:val="005249B1"/>
    <w:rsid w:val="00524AC3"/>
    <w:rsid w:val="00527B75"/>
    <w:rsid w:val="00530735"/>
    <w:rsid w:val="005339E9"/>
    <w:rsid w:val="00533EA8"/>
    <w:rsid w:val="005354F1"/>
    <w:rsid w:val="00543274"/>
    <w:rsid w:val="00544556"/>
    <w:rsid w:val="00544F83"/>
    <w:rsid w:val="005454D5"/>
    <w:rsid w:val="0055615C"/>
    <w:rsid w:val="00556F4F"/>
    <w:rsid w:val="005572D9"/>
    <w:rsid w:val="005578A4"/>
    <w:rsid w:val="0056071D"/>
    <w:rsid w:val="0056082A"/>
    <w:rsid w:val="0056235D"/>
    <w:rsid w:val="00563336"/>
    <w:rsid w:val="005638A2"/>
    <w:rsid w:val="00563CF4"/>
    <w:rsid w:val="00564298"/>
    <w:rsid w:val="00567873"/>
    <w:rsid w:val="005806C1"/>
    <w:rsid w:val="005808FB"/>
    <w:rsid w:val="00580AAC"/>
    <w:rsid w:val="00582F1E"/>
    <w:rsid w:val="00583F00"/>
    <w:rsid w:val="0058588B"/>
    <w:rsid w:val="005877C2"/>
    <w:rsid w:val="00587D5B"/>
    <w:rsid w:val="00590D86"/>
    <w:rsid w:val="00592230"/>
    <w:rsid w:val="005945E0"/>
    <w:rsid w:val="00596463"/>
    <w:rsid w:val="00597E3B"/>
    <w:rsid w:val="00597F45"/>
    <w:rsid w:val="005A51F7"/>
    <w:rsid w:val="005A7D50"/>
    <w:rsid w:val="005B0C56"/>
    <w:rsid w:val="005B2494"/>
    <w:rsid w:val="005B25DF"/>
    <w:rsid w:val="005B6A0B"/>
    <w:rsid w:val="005C0ABE"/>
    <w:rsid w:val="005C79FE"/>
    <w:rsid w:val="005D01B1"/>
    <w:rsid w:val="005D29AD"/>
    <w:rsid w:val="005D4D47"/>
    <w:rsid w:val="005D66C4"/>
    <w:rsid w:val="005E17D8"/>
    <w:rsid w:val="005E4B36"/>
    <w:rsid w:val="005E5AB1"/>
    <w:rsid w:val="005E7498"/>
    <w:rsid w:val="005E7999"/>
    <w:rsid w:val="005F0193"/>
    <w:rsid w:val="005F60E6"/>
    <w:rsid w:val="00603F88"/>
    <w:rsid w:val="00604D83"/>
    <w:rsid w:val="00606FDE"/>
    <w:rsid w:val="00610676"/>
    <w:rsid w:val="00625F6B"/>
    <w:rsid w:val="00627A81"/>
    <w:rsid w:val="00631632"/>
    <w:rsid w:val="00634520"/>
    <w:rsid w:val="00635137"/>
    <w:rsid w:val="006355F5"/>
    <w:rsid w:val="00635D31"/>
    <w:rsid w:val="00635DB7"/>
    <w:rsid w:val="00636792"/>
    <w:rsid w:val="00637559"/>
    <w:rsid w:val="00637E5B"/>
    <w:rsid w:val="00641851"/>
    <w:rsid w:val="0064273A"/>
    <w:rsid w:val="00643B79"/>
    <w:rsid w:val="00644A10"/>
    <w:rsid w:val="00645E5F"/>
    <w:rsid w:val="006468CF"/>
    <w:rsid w:val="00647630"/>
    <w:rsid w:val="00650C06"/>
    <w:rsid w:val="00651AAB"/>
    <w:rsid w:val="0066278E"/>
    <w:rsid w:val="00666D7C"/>
    <w:rsid w:val="006718E5"/>
    <w:rsid w:val="006723F0"/>
    <w:rsid w:val="00676615"/>
    <w:rsid w:val="00677996"/>
    <w:rsid w:val="0068062E"/>
    <w:rsid w:val="00680844"/>
    <w:rsid w:val="006832EB"/>
    <w:rsid w:val="0068378E"/>
    <w:rsid w:val="006837E4"/>
    <w:rsid w:val="00685882"/>
    <w:rsid w:val="00685F47"/>
    <w:rsid w:val="00687C9A"/>
    <w:rsid w:val="006956DA"/>
    <w:rsid w:val="006962F8"/>
    <w:rsid w:val="0069777A"/>
    <w:rsid w:val="006A5E7A"/>
    <w:rsid w:val="006B0E47"/>
    <w:rsid w:val="006B119F"/>
    <w:rsid w:val="006B5A46"/>
    <w:rsid w:val="006C01A4"/>
    <w:rsid w:val="006C41D6"/>
    <w:rsid w:val="006C5FE3"/>
    <w:rsid w:val="006D1EC2"/>
    <w:rsid w:val="006D315B"/>
    <w:rsid w:val="006D434E"/>
    <w:rsid w:val="006E0AE9"/>
    <w:rsid w:val="006E13CB"/>
    <w:rsid w:val="006E54F9"/>
    <w:rsid w:val="006E75AE"/>
    <w:rsid w:val="006F06D3"/>
    <w:rsid w:val="006F3215"/>
    <w:rsid w:val="006F46E4"/>
    <w:rsid w:val="006F502A"/>
    <w:rsid w:val="00700E81"/>
    <w:rsid w:val="007029C5"/>
    <w:rsid w:val="007058A3"/>
    <w:rsid w:val="00705B95"/>
    <w:rsid w:val="00713E69"/>
    <w:rsid w:val="00716986"/>
    <w:rsid w:val="00722119"/>
    <w:rsid w:val="007223C8"/>
    <w:rsid w:val="00724197"/>
    <w:rsid w:val="00727CA0"/>
    <w:rsid w:val="00730BAA"/>
    <w:rsid w:val="007323A2"/>
    <w:rsid w:val="00734A85"/>
    <w:rsid w:val="00736100"/>
    <w:rsid w:val="00741727"/>
    <w:rsid w:val="00742E7C"/>
    <w:rsid w:val="00743362"/>
    <w:rsid w:val="00743B23"/>
    <w:rsid w:val="00744C99"/>
    <w:rsid w:val="00745683"/>
    <w:rsid w:val="007471AB"/>
    <w:rsid w:val="00750D2D"/>
    <w:rsid w:val="00752C51"/>
    <w:rsid w:val="007530FF"/>
    <w:rsid w:val="00753822"/>
    <w:rsid w:val="00760DB2"/>
    <w:rsid w:val="00761823"/>
    <w:rsid w:val="007621B3"/>
    <w:rsid w:val="00765E65"/>
    <w:rsid w:val="00766431"/>
    <w:rsid w:val="007672E6"/>
    <w:rsid w:val="007675C4"/>
    <w:rsid w:val="00770B06"/>
    <w:rsid w:val="007725E2"/>
    <w:rsid w:val="00772C31"/>
    <w:rsid w:val="007743CD"/>
    <w:rsid w:val="0078082F"/>
    <w:rsid w:val="007818D9"/>
    <w:rsid w:val="00782D2E"/>
    <w:rsid w:val="00783567"/>
    <w:rsid w:val="007852D4"/>
    <w:rsid w:val="0078632D"/>
    <w:rsid w:val="00792ADC"/>
    <w:rsid w:val="007933A7"/>
    <w:rsid w:val="00796008"/>
    <w:rsid w:val="0079656D"/>
    <w:rsid w:val="007A16E8"/>
    <w:rsid w:val="007A1B5C"/>
    <w:rsid w:val="007A1BBC"/>
    <w:rsid w:val="007A29F2"/>
    <w:rsid w:val="007A6391"/>
    <w:rsid w:val="007A7013"/>
    <w:rsid w:val="007B5A1F"/>
    <w:rsid w:val="007B6400"/>
    <w:rsid w:val="007B6D3B"/>
    <w:rsid w:val="007C497F"/>
    <w:rsid w:val="007D2271"/>
    <w:rsid w:val="007D3937"/>
    <w:rsid w:val="007D3A14"/>
    <w:rsid w:val="007D530A"/>
    <w:rsid w:val="007E280C"/>
    <w:rsid w:val="007E367B"/>
    <w:rsid w:val="007E4139"/>
    <w:rsid w:val="007E6A1C"/>
    <w:rsid w:val="007F0489"/>
    <w:rsid w:val="007F2BD6"/>
    <w:rsid w:val="007F3D2D"/>
    <w:rsid w:val="007F40A4"/>
    <w:rsid w:val="008008A5"/>
    <w:rsid w:val="00800CF2"/>
    <w:rsid w:val="008015F0"/>
    <w:rsid w:val="00802DC2"/>
    <w:rsid w:val="00804625"/>
    <w:rsid w:val="00805D15"/>
    <w:rsid w:val="00814578"/>
    <w:rsid w:val="008214CA"/>
    <w:rsid w:val="00822698"/>
    <w:rsid w:val="00822D0E"/>
    <w:rsid w:val="00823920"/>
    <w:rsid w:val="008253AF"/>
    <w:rsid w:val="008266B0"/>
    <w:rsid w:val="00826895"/>
    <w:rsid w:val="00831C78"/>
    <w:rsid w:val="00832930"/>
    <w:rsid w:val="0083589A"/>
    <w:rsid w:val="00835B0A"/>
    <w:rsid w:val="00837779"/>
    <w:rsid w:val="00841291"/>
    <w:rsid w:val="0084209F"/>
    <w:rsid w:val="008434F4"/>
    <w:rsid w:val="00845354"/>
    <w:rsid w:val="0085015D"/>
    <w:rsid w:val="00851B93"/>
    <w:rsid w:val="00852F0B"/>
    <w:rsid w:val="008569F2"/>
    <w:rsid w:val="00857DFE"/>
    <w:rsid w:val="00862E4C"/>
    <w:rsid w:val="008640AC"/>
    <w:rsid w:val="0086589C"/>
    <w:rsid w:val="008667D6"/>
    <w:rsid w:val="0086763A"/>
    <w:rsid w:val="008678A0"/>
    <w:rsid w:val="0087177C"/>
    <w:rsid w:val="0087306B"/>
    <w:rsid w:val="0087445F"/>
    <w:rsid w:val="00877342"/>
    <w:rsid w:val="00881E5B"/>
    <w:rsid w:val="008850BC"/>
    <w:rsid w:val="00886E55"/>
    <w:rsid w:val="008924FD"/>
    <w:rsid w:val="008971C2"/>
    <w:rsid w:val="008A25A0"/>
    <w:rsid w:val="008A39A5"/>
    <w:rsid w:val="008A4930"/>
    <w:rsid w:val="008A5B02"/>
    <w:rsid w:val="008B1775"/>
    <w:rsid w:val="008B2A3C"/>
    <w:rsid w:val="008B2B3C"/>
    <w:rsid w:val="008B4697"/>
    <w:rsid w:val="008B56BC"/>
    <w:rsid w:val="008B588C"/>
    <w:rsid w:val="008C09BF"/>
    <w:rsid w:val="008C1578"/>
    <w:rsid w:val="008C252A"/>
    <w:rsid w:val="008C3267"/>
    <w:rsid w:val="008C7BF5"/>
    <w:rsid w:val="008D1696"/>
    <w:rsid w:val="008D5A85"/>
    <w:rsid w:val="008D5E95"/>
    <w:rsid w:val="008E0C1F"/>
    <w:rsid w:val="008E0DF0"/>
    <w:rsid w:val="008E1062"/>
    <w:rsid w:val="008E2264"/>
    <w:rsid w:val="008E492C"/>
    <w:rsid w:val="008E74BE"/>
    <w:rsid w:val="008F0255"/>
    <w:rsid w:val="008F066A"/>
    <w:rsid w:val="008F4407"/>
    <w:rsid w:val="008F7287"/>
    <w:rsid w:val="00902321"/>
    <w:rsid w:val="00904060"/>
    <w:rsid w:val="00905B00"/>
    <w:rsid w:val="00907A2A"/>
    <w:rsid w:val="00907CE8"/>
    <w:rsid w:val="00910B6C"/>
    <w:rsid w:val="009141C1"/>
    <w:rsid w:val="0091656B"/>
    <w:rsid w:val="00920225"/>
    <w:rsid w:val="00920DFD"/>
    <w:rsid w:val="00921FDB"/>
    <w:rsid w:val="00924AFA"/>
    <w:rsid w:val="00925842"/>
    <w:rsid w:val="009265C5"/>
    <w:rsid w:val="00927D31"/>
    <w:rsid w:val="0093193B"/>
    <w:rsid w:val="00932F8F"/>
    <w:rsid w:val="009337B2"/>
    <w:rsid w:val="00933ABA"/>
    <w:rsid w:val="00941740"/>
    <w:rsid w:val="00945AD7"/>
    <w:rsid w:val="00947016"/>
    <w:rsid w:val="009472B1"/>
    <w:rsid w:val="00951A13"/>
    <w:rsid w:val="00951ED4"/>
    <w:rsid w:val="00952EA6"/>
    <w:rsid w:val="00962411"/>
    <w:rsid w:val="0096250D"/>
    <w:rsid w:val="00962681"/>
    <w:rsid w:val="00966777"/>
    <w:rsid w:val="009668DC"/>
    <w:rsid w:val="00973C8D"/>
    <w:rsid w:val="0097556A"/>
    <w:rsid w:val="00975B80"/>
    <w:rsid w:val="0097649F"/>
    <w:rsid w:val="0097774A"/>
    <w:rsid w:val="009809AE"/>
    <w:rsid w:val="009810ED"/>
    <w:rsid w:val="00982913"/>
    <w:rsid w:val="0098340C"/>
    <w:rsid w:val="009836DB"/>
    <w:rsid w:val="009842E6"/>
    <w:rsid w:val="00984FC6"/>
    <w:rsid w:val="0098778A"/>
    <w:rsid w:val="00990C00"/>
    <w:rsid w:val="00993B18"/>
    <w:rsid w:val="009940A6"/>
    <w:rsid w:val="009A17E5"/>
    <w:rsid w:val="009A2C6B"/>
    <w:rsid w:val="009A2E1E"/>
    <w:rsid w:val="009A2E5D"/>
    <w:rsid w:val="009A3581"/>
    <w:rsid w:val="009A634C"/>
    <w:rsid w:val="009A73DD"/>
    <w:rsid w:val="009A7611"/>
    <w:rsid w:val="009B4F53"/>
    <w:rsid w:val="009B545E"/>
    <w:rsid w:val="009B669D"/>
    <w:rsid w:val="009C26E4"/>
    <w:rsid w:val="009C274C"/>
    <w:rsid w:val="009C4576"/>
    <w:rsid w:val="009C4B3C"/>
    <w:rsid w:val="009D12C2"/>
    <w:rsid w:val="009D2516"/>
    <w:rsid w:val="009D2C0F"/>
    <w:rsid w:val="009D4425"/>
    <w:rsid w:val="009D59A7"/>
    <w:rsid w:val="009E2AA4"/>
    <w:rsid w:val="009E3637"/>
    <w:rsid w:val="009F0627"/>
    <w:rsid w:val="009F0662"/>
    <w:rsid w:val="009F0749"/>
    <w:rsid w:val="009F11EB"/>
    <w:rsid w:val="009F361E"/>
    <w:rsid w:val="009F3E60"/>
    <w:rsid w:val="009F4CF0"/>
    <w:rsid w:val="009F5C2B"/>
    <w:rsid w:val="009F5C36"/>
    <w:rsid w:val="009F6113"/>
    <w:rsid w:val="009F64D1"/>
    <w:rsid w:val="00A00E3F"/>
    <w:rsid w:val="00A0142F"/>
    <w:rsid w:val="00A02ED3"/>
    <w:rsid w:val="00A030C0"/>
    <w:rsid w:val="00A06B10"/>
    <w:rsid w:val="00A06F7F"/>
    <w:rsid w:val="00A070EE"/>
    <w:rsid w:val="00A11939"/>
    <w:rsid w:val="00A135F0"/>
    <w:rsid w:val="00A15360"/>
    <w:rsid w:val="00A175AD"/>
    <w:rsid w:val="00A22686"/>
    <w:rsid w:val="00A25EE7"/>
    <w:rsid w:val="00A27D06"/>
    <w:rsid w:val="00A30A54"/>
    <w:rsid w:val="00A31526"/>
    <w:rsid w:val="00A31E92"/>
    <w:rsid w:val="00A35A28"/>
    <w:rsid w:val="00A35F2E"/>
    <w:rsid w:val="00A37FCB"/>
    <w:rsid w:val="00A40186"/>
    <w:rsid w:val="00A47D0E"/>
    <w:rsid w:val="00A5218E"/>
    <w:rsid w:val="00A52A01"/>
    <w:rsid w:val="00A53A32"/>
    <w:rsid w:val="00A53DE9"/>
    <w:rsid w:val="00A53DF1"/>
    <w:rsid w:val="00A53F17"/>
    <w:rsid w:val="00A544B3"/>
    <w:rsid w:val="00A61816"/>
    <w:rsid w:val="00A63A20"/>
    <w:rsid w:val="00A64030"/>
    <w:rsid w:val="00A75886"/>
    <w:rsid w:val="00A75963"/>
    <w:rsid w:val="00A774ED"/>
    <w:rsid w:val="00A8370E"/>
    <w:rsid w:val="00A9182C"/>
    <w:rsid w:val="00A91A7D"/>
    <w:rsid w:val="00A96D83"/>
    <w:rsid w:val="00AA0E8F"/>
    <w:rsid w:val="00AA2A87"/>
    <w:rsid w:val="00AA3338"/>
    <w:rsid w:val="00AA3AD1"/>
    <w:rsid w:val="00AB399A"/>
    <w:rsid w:val="00AB3D9E"/>
    <w:rsid w:val="00AB5A30"/>
    <w:rsid w:val="00AB635A"/>
    <w:rsid w:val="00AB67FD"/>
    <w:rsid w:val="00AC1518"/>
    <w:rsid w:val="00AC470B"/>
    <w:rsid w:val="00AC4789"/>
    <w:rsid w:val="00AD105B"/>
    <w:rsid w:val="00AD26F5"/>
    <w:rsid w:val="00AD341D"/>
    <w:rsid w:val="00AD4D6E"/>
    <w:rsid w:val="00AD520F"/>
    <w:rsid w:val="00AD66DF"/>
    <w:rsid w:val="00AD6B2C"/>
    <w:rsid w:val="00AE13ED"/>
    <w:rsid w:val="00AE55DD"/>
    <w:rsid w:val="00AE62DC"/>
    <w:rsid w:val="00AF3660"/>
    <w:rsid w:val="00AF505B"/>
    <w:rsid w:val="00AF65C6"/>
    <w:rsid w:val="00AF6BA2"/>
    <w:rsid w:val="00B00553"/>
    <w:rsid w:val="00B01812"/>
    <w:rsid w:val="00B019ED"/>
    <w:rsid w:val="00B033BD"/>
    <w:rsid w:val="00B03746"/>
    <w:rsid w:val="00B051E1"/>
    <w:rsid w:val="00B05E35"/>
    <w:rsid w:val="00B1055D"/>
    <w:rsid w:val="00B11875"/>
    <w:rsid w:val="00B1346E"/>
    <w:rsid w:val="00B22AB3"/>
    <w:rsid w:val="00B24836"/>
    <w:rsid w:val="00B25DF9"/>
    <w:rsid w:val="00B30C31"/>
    <w:rsid w:val="00B3256E"/>
    <w:rsid w:val="00B32B5D"/>
    <w:rsid w:val="00B3611E"/>
    <w:rsid w:val="00B3635C"/>
    <w:rsid w:val="00B36970"/>
    <w:rsid w:val="00B406CE"/>
    <w:rsid w:val="00B40CF0"/>
    <w:rsid w:val="00B40EB1"/>
    <w:rsid w:val="00B436D7"/>
    <w:rsid w:val="00B452B3"/>
    <w:rsid w:val="00B45324"/>
    <w:rsid w:val="00B45829"/>
    <w:rsid w:val="00B53BB8"/>
    <w:rsid w:val="00B56F4E"/>
    <w:rsid w:val="00B60DFD"/>
    <w:rsid w:val="00B639B7"/>
    <w:rsid w:val="00B6516C"/>
    <w:rsid w:val="00B65CBC"/>
    <w:rsid w:val="00B67148"/>
    <w:rsid w:val="00B6744D"/>
    <w:rsid w:val="00B71D77"/>
    <w:rsid w:val="00B74085"/>
    <w:rsid w:val="00B77F18"/>
    <w:rsid w:val="00B814B3"/>
    <w:rsid w:val="00B83939"/>
    <w:rsid w:val="00B84BCA"/>
    <w:rsid w:val="00B853C3"/>
    <w:rsid w:val="00B87DAC"/>
    <w:rsid w:val="00B9036F"/>
    <w:rsid w:val="00B91B93"/>
    <w:rsid w:val="00B93316"/>
    <w:rsid w:val="00B94458"/>
    <w:rsid w:val="00BA33EA"/>
    <w:rsid w:val="00BA3C3E"/>
    <w:rsid w:val="00BA577D"/>
    <w:rsid w:val="00BA5930"/>
    <w:rsid w:val="00BA74C6"/>
    <w:rsid w:val="00BB1FCD"/>
    <w:rsid w:val="00BB28AC"/>
    <w:rsid w:val="00BB2D77"/>
    <w:rsid w:val="00BB4A4F"/>
    <w:rsid w:val="00BB5F57"/>
    <w:rsid w:val="00BB793E"/>
    <w:rsid w:val="00BC0CE2"/>
    <w:rsid w:val="00BC1160"/>
    <w:rsid w:val="00BC3074"/>
    <w:rsid w:val="00BC6869"/>
    <w:rsid w:val="00BC7246"/>
    <w:rsid w:val="00BD3863"/>
    <w:rsid w:val="00BD3F24"/>
    <w:rsid w:val="00BD46C0"/>
    <w:rsid w:val="00BD4710"/>
    <w:rsid w:val="00BD588E"/>
    <w:rsid w:val="00BD6229"/>
    <w:rsid w:val="00BD676E"/>
    <w:rsid w:val="00BD6EBA"/>
    <w:rsid w:val="00BE5DC4"/>
    <w:rsid w:val="00BE60A4"/>
    <w:rsid w:val="00BE7924"/>
    <w:rsid w:val="00BF50B6"/>
    <w:rsid w:val="00BF77D6"/>
    <w:rsid w:val="00C063EB"/>
    <w:rsid w:val="00C1143E"/>
    <w:rsid w:val="00C14726"/>
    <w:rsid w:val="00C16DCC"/>
    <w:rsid w:val="00C202D0"/>
    <w:rsid w:val="00C22C8A"/>
    <w:rsid w:val="00C241BC"/>
    <w:rsid w:val="00C25B63"/>
    <w:rsid w:val="00C302AA"/>
    <w:rsid w:val="00C31074"/>
    <w:rsid w:val="00C3736E"/>
    <w:rsid w:val="00C410D0"/>
    <w:rsid w:val="00C41434"/>
    <w:rsid w:val="00C42FA5"/>
    <w:rsid w:val="00C4309C"/>
    <w:rsid w:val="00C43216"/>
    <w:rsid w:val="00C43DAD"/>
    <w:rsid w:val="00C46065"/>
    <w:rsid w:val="00C50635"/>
    <w:rsid w:val="00C53606"/>
    <w:rsid w:val="00C5544B"/>
    <w:rsid w:val="00C56CE2"/>
    <w:rsid w:val="00C57DE3"/>
    <w:rsid w:val="00C60B11"/>
    <w:rsid w:val="00C62DA0"/>
    <w:rsid w:val="00C63295"/>
    <w:rsid w:val="00C632AC"/>
    <w:rsid w:val="00C6573D"/>
    <w:rsid w:val="00C65EB6"/>
    <w:rsid w:val="00C66249"/>
    <w:rsid w:val="00C710E9"/>
    <w:rsid w:val="00C71455"/>
    <w:rsid w:val="00C74FBC"/>
    <w:rsid w:val="00C7517A"/>
    <w:rsid w:val="00C80862"/>
    <w:rsid w:val="00C80FAC"/>
    <w:rsid w:val="00C81230"/>
    <w:rsid w:val="00C909EE"/>
    <w:rsid w:val="00C96B77"/>
    <w:rsid w:val="00CA341D"/>
    <w:rsid w:val="00CA601D"/>
    <w:rsid w:val="00CB4A27"/>
    <w:rsid w:val="00CB4EDA"/>
    <w:rsid w:val="00CB598A"/>
    <w:rsid w:val="00CB6445"/>
    <w:rsid w:val="00CD4949"/>
    <w:rsid w:val="00CD665A"/>
    <w:rsid w:val="00CD6AAE"/>
    <w:rsid w:val="00CD76FC"/>
    <w:rsid w:val="00CE2B69"/>
    <w:rsid w:val="00CE50FD"/>
    <w:rsid w:val="00CE74EA"/>
    <w:rsid w:val="00CE7CC2"/>
    <w:rsid w:val="00CF1E8E"/>
    <w:rsid w:val="00CF1EF4"/>
    <w:rsid w:val="00CF37DE"/>
    <w:rsid w:val="00CF3AD1"/>
    <w:rsid w:val="00CF655A"/>
    <w:rsid w:val="00CF6B50"/>
    <w:rsid w:val="00CF7849"/>
    <w:rsid w:val="00D012AC"/>
    <w:rsid w:val="00D032B7"/>
    <w:rsid w:val="00D06D7C"/>
    <w:rsid w:val="00D07044"/>
    <w:rsid w:val="00D1430F"/>
    <w:rsid w:val="00D145BE"/>
    <w:rsid w:val="00D208AB"/>
    <w:rsid w:val="00D2341C"/>
    <w:rsid w:val="00D237EC"/>
    <w:rsid w:val="00D30980"/>
    <w:rsid w:val="00D30BAF"/>
    <w:rsid w:val="00D33330"/>
    <w:rsid w:val="00D34491"/>
    <w:rsid w:val="00D34A46"/>
    <w:rsid w:val="00D34EF1"/>
    <w:rsid w:val="00D362D2"/>
    <w:rsid w:val="00D43E1B"/>
    <w:rsid w:val="00D537C1"/>
    <w:rsid w:val="00D53B4D"/>
    <w:rsid w:val="00D557FD"/>
    <w:rsid w:val="00D55E06"/>
    <w:rsid w:val="00D561E3"/>
    <w:rsid w:val="00D64F15"/>
    <w:rsid w:val="00D71115"/>
    <w:rsid w:val="00D82831"/>
    <w:rsid w:val="00D846C1"/>
    <w:rsid w:val="00D85FB4"/>
    <w:rsid w:val="00D922B3"/>
    <w:rsid w:val="00D92850"/>
    <w:rsid w:val="00D9411A"/>
    <w:rsid w:val="00D947F2"/>
    <w:rsid w:val="00D97B31"/>
    <w:rsid w:val="00DA17E8"/>
    <w:rsid w:val="00DA2C27"/>
    <w:rsid w:val="00DA5E71"/>
    <w:rsid w:val="00DA6E88"/>
    <w:rsid w:val="00DA710B"/>
    <w:rsid w:val="00DA7318"/>
    <w:rsid w:val="00DA739C"/>
    <w:rsid w:val="00DB059D"/>
    <w:rsid w:val="00DB21C9"/>
    <w:rsid w:val="00DB269F"/>
    <w:rsid w:val="00DB4E6C"/>
    <w:rsid w:val="00DB6B53"/>
    <w:rsid w:val="00DC0091"/>
    <w:rsid w:val="00DC1DA7"/>
    <w:rsid w:val="00DC2811"/>
    <w:rsid w:val="00DC5ECE"/>
    <w:rsid w:val="00DD1D0B"/>
    <w:rsid w:val="00DD337F"/>
    <w:rsid w:val="00DD401C"/>
    <w:rsid w:val="00DD4691"/>
    <w:rsid w:val="00DE2DE0"/>
    <w:rsid w:val="00DE3AA2"/>
    <w:rsid w:val="00DE4CAA"/>
    <w:rsid w:val="00DE56BE"/>
    <w:rsid w:val="00DE7E76"/>
    <w:rsid w:val="00DF4008"/>
    <w:rsid w:val="00DF4337"/>
    <w:rsid w:val="00DF4932"/>
    <w:rsid w:val="00DF6994"/>
    <w:rsid w:val="00DF7E4A"/>
    <w:rsid w:val="00E07F52"/>
    <w:rsid w:val="00E10F7A"/>
    <w:rsid w:val="00E13FBC"/>
    <w:rsid w:val="00E14212"/>
    <w:rsid w:val="00E159F9"/>
    <w:rsid w:val="00E23EB9"/>
    <w:rsid w:val="00E46F37"/>
    <w:rsid w:val="00E51BCF"/>
    <w:rsid w:val="00E52FFD"/>
    <w:rsid w:val="00E54A66"/>
    <w:rsid w:val="00E55C49"/>
    <w:rsid w:val="00E60F96"/>
    <w:rsid w:val="00E61F7A"/>
    <w:rsid w:val="00E62817"/>
    <w:rsid w:val="00E63086"/>
    <w:rsid w:val="00E651EB"/>
    <w:rsid w:val="00E6540B"/>
    <w:rsid w:val="00E655B6"/>
    <w:rsid w:val="00E75859"/>
    <w:rsid w:val="00E7760A"/>
    <w:rsid w:val="00E8152F"/>
    <w:rsid w:val="00E83317"/>
    <w:rsid w:val="00E83E61"/>
    <w:rsid w:val="00E8487C"/>
    <w:rsid w:val="00E874E8"/>
    <w:rsid w:val="00E9253E"/>
    <w:rsid w:val="00E93276"/>
    <w:rsid w:val="00E97509"/>
    <w:rsid w:val="00EA3C25"/>
    <w:rsid w:val="00EA4DDF"/>
    <w:rsid w:val="00EA566A"/>
    <w:rsid w:val="00EB2E6B"/>
    <w:rsid w:val="00EB3295"/>
    <w:rsid w:val="00EB4375"/>
    <w:rsid w:val="00EB5AF3"/>
    <w:rsid w:val="00EC23BC"/>
    <w:rsid w:val="00EC2EA7"/>
    <w:rsid w:val="00ED0AE5"/>
    <w:rsid w:val="00ED4CA9"/>
    <w:rsid w:val="00ED66A7"/>
    <w:rsid w:val="00ED770B"/>
    <w:rsid w:val="00EE1B09"/>
    <w:rsid w:val="00EE23BB"/>
    <w:rsid w:val="00EE2A00"/>
    <w:rsid w:val="00EE346B"/>
    <w:rsid w:val="00EE6D10"/>
    <w:rsid w:val="00EE70DA"/>
    <w:rsid w:val="00EF176F"/>
    <w:rsid w:val="00EF18ED"/>
    <w:rsid w:val="00EF3333"/>
    <w:rsid w:val="00EF4330"/>
    <w:rsid w:val="00EF4AD8"/>
    <w:rsid w:val="00F02572"/>
    <w:rsid w:val="00F0265F"/>
    <w:rsid w:val="00F03F6E"/>
    <w:rsid w:val="00F0498F"/>
    <w:rsid w:val="00F05574"/>
    <w:rsid w:val="00F069C5"/>
    <w:rsid w:val="00F074F8"/>
    <w:rsid w:val="00F0794E"/>
    <w:rsid w:val="00F10C7C"/>
    <w:rsid w:val="00F14994"/>
    <w:rsid w:val="00F15347"/>
    <w:rsid w:val="00F23576"/>
    <w:rsid w:val="00F245A6"/>
    <w:rsid w:val="00F25A03"/>
    <w:rsid w:val="00F34EC5"/>
    <w:rsid w:val="00F36494"/>
    <w:rsid w:val="00F37556"/>
    <w:rsid w:val="00F40B70"/>
    <w:rsid w:val="00F4312F"/>
    <w:rsid w:val="00F45929"/>
    <w:rsid w:val="00F46630"/>
    <w:rsid w:val="00F51831"/>
    <w:rsid w:val="00F51C80"/>
    <w:rsid w:val="00F53B2B"/>
    <w:rsid w:val="00F54B93"/>
    <w:rsid w:val="00F56098"/>
    <w:rsid w:val="00F57047"/>
    <w:rsid w:val="00F63636"/>
    <w:rsid w:val="00F679B2"/>
    <w:rsid w:val="00F73D2E"/>
    <w:rsid w:val="00F75446"/>
    <w:rsid w:val="00F755A9"/>
    <w:rsid w:val="00F766F7"/>
    <w:rsid w:val="00F76ED7"/>
    <w:rsid w:val="00F81C7D"/>
    <w:rsid w:val="00F82870"/>
    <w:rsid w:val="00F9301F"/>
    <w:rsid w:val="00F96A5E"/>
    <w:rsid w:val="00F97742"/>
    <w:rsid w:val="00FA0225"/>
    <w:rsid w:val="00FA1F5D"/>
    <w:rsid w:val="00FA4C58"/>
    <w:rsid w:val="00FB0A26"/>
    <w:rsid w:val="00FB0D17"/>
    <w:rsid w:val="00FB2C5C"/>
    <w:rsid w:val="00FC74DD"/>
    <w:rsid w:val="00FD2784"/>
    <w:rsid w:val="00FD6490"/>
    <w:rsid w:val="00FE0F43"/>
    <w:rsid w:val="00FE36D8"/>
    <w:rsid w:val="00FE3CFE"/>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5CA0"/>
  <w15:docId w15:val="{7A47600C-3755-487C-8A87-423D91B5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B54"/>
    <w:pPr>
      <w:spacing w:after="0" w:line="240" w:lineRule="auto"/>
    </w:pPr>
    <w:rPr>
      <w:rFonts w:eastAsia="Times New Roman"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eastAsia="Times New Roman" w:cs="Times New Roman"/>
      <w:b/>
      <w:bCs/>
      <w:szCs w:val="20"/>
      <w:lang w:val="en-US"/>
    </w:rPr>
  </w:style>
  <w:style w:type="character" w:customStyle="1" w:styleId="Heading2Char">
    <w:name w:val="Heading 2 Char"/>
    <w:basedOn w:val="DefaultParagraphFont"/>
    <w:link w:val="Heading2"/>
    <w:rsid w:val="00EA4DDF"/>
    <w:rPr>
      <w:rFonts w:eastAsia="Times New Roman" w:cs="Times New Roman"/>
      <w:b/>
      <w:bCs/>
      <w:sz w:val="28"/>
      <w:szCs w:val="20"/>
      <w:lang w:val="en-US"/>
    </w:rPr>
  </w:style>
  <w:style w:type="character" w:customStyle="1" w:styleId="Heading3Char">
    <w:name w:val="Heading 3 Char"/>
    <w:basedOn w:val="DefaultParagraphFont"/>
    <w:link w:val="Heading3"/>
    <w:rsid w:val="00EA4DDF"/>
    <w:rPr>
      <w:rFonts w:eastAsia="Times New Roman" w:cs="Times New Roman"/>
      <w:b/>
      <w:bCs/>
      <w:sz w:val="24"/>
      <w:szCs w:val="20"/>
      <w:lang w:val="en-US"/>
    </w:rPr>
  </w:style>
  <w:style w:type="character" w:customStyle="1" w:styleId="Heading4Char">
    <w:name w:val="Heading 4 Char"/>
    <w:basedOn w:val="DefaultParagraphFont"/>
    <w:link w:val="Heading4"/>
    <w:rsid w:val="00EA4DDF"/>
    <w:rPr>
      <w:rFonts w:eastAsia="Times New Roman" w:cs="Times New Roman"/>
      <w:i/>
      <w:iCs/>
      <w:szCs w:val="20"/>
      <w:lang w:val="en-US"/>
    </w:rPr>
  </w:style>
  <w:style w:type="character" w:customStyle="1" w:styleId="Heading5Char">
    <w:name w:val="Heading 5 Char"/>
    <w:basedOn w:val="DefaultParagraphFont"/>
    <w:link w:val="Heading5"/>
    <w:rsid w:val="00EA4DDF"/>
    <w:rPr>
      <w:rFonts w:eastAsia="Times New Roman" w:cs="Times New Roman"/>
      <w:i/>
      <w:iCs/>
      <w:szCs w:val="20"/>
      <w:lang w:val="en-US"/>
    </w:rPr>
  </w:style>
  <w:style w:type="character" w:customStyle="1" w:styleId="Heading6Char">
    <w:name w:val="Heading 6 Char"/>
    <w:basedOn w:val="DefaultParagraphFont"/>
    <w:link w:val="Heading6"/>
    <w:rsid w:val="00EA4DDF"/>
    <w:rPr>
      <w:rFonts w:eastAsia="Times New Roman"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eastAsia="Times New Roman"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Strong">
    <w:name w:val="Strong"/>
    <w:basedOn w:val="DefaultParagraphFont"/>
    <w:uiPriority w:val="22"/>
    <w:qFormat/>
    <w:rsid w:val="00BB5F57"/>
    <w:rPr>
      <w:b/>
      <w:bCs/>
    </w:rPr>
  </w:style>
  <w:style w:type="paragraph" w:styleId="NoSpacing">
    <w:name w:val="No Spacing"/>
    <w:uiPriority w:val="1"/>
    <w:qFormat/>
    <w:rsid w:val="00F755A9"/>
    <w:pPr>
      <w:spacing w:after="0" w:line="240" w:lineRule="auto"/>
    </w:pPr>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0551">
      <w:bodyDiv w:val="1"/>
      <w:marLeft w:val="0"/>
      <w:marRight w:val="0"/>
      <w:marTop w:val="0"/>
      <w:marBottom w:val="0"/>
      <w:divBdr>
        <w:top w:val="none" w:sz="0" w:space="0" w:color="auto"/>
        <w:left w:val="none" w:sz="0" w:space="0" w:color="auto"/>
        <w:bottom w:val="none" w:sz="0" w:space="0" w:color="auto"/>
        <w:right w:val="none" w:sz="0" w:space="0" w:color="auto"/>
      </w:divBdr>
    </w:div>
    <w:div w:id="267977477">
      <w:bodyDiv w:val="1"/>
      <w:marLeft w:val="0"/>
      <w:marRight w:val="0"/>
      <w:marTop w:val="0"/>
      <w:marBottom w:val="0"/>
      <w:divBdr>
        <w:top w:val="none" w:sz="0" w:space="0" w:color="auto"/>
        <w:left w:val="none" w:sz="0" w:space="0" w:color="auto"/>
        <w:bottom w:val="none" w:sz="0" w:space="0" w:color="auto"/>
        <w:right w:val="none" w:sz="0" w:space="0" w:color="auto"/>
      </w:divBdr>
    </w:div>
    <w:div w:id="318701727">
      <w:bodyDiv w:val="1"/>
      <w:marLeft w:val="0"/>
      <w:marRight w:val="0"/>
      <w:marTop w:val="0"/>
      <w:marBottom w:val="0"/>
      <w:divBdr>
        <w:top w:val="none" w:sz="0" w:space="0" w:color="auto"/>
        <w:left w:val="none" w:sz="0" w:space="0" w:color="auto"/>
        <w:bottom w:val="none" w:sz="0" w:space="0" w:color="auto"/>
        <w:right w:val="none" w:sz="0" w:space="0" w:color="auto"/>
      </w:divBdr>
    </w:div>
    <w:div w:id="352733832">
      <w:bodyDiv w:val="1"/>
      <w:marLeft w:val="0"/>
      <w:marRight w:val="0"/>
      <w:marTop w:val="0"/>
      <w:marBottom w:val="0"/>
      <w:divBdr>
        <w:top w:val="none" w:sz="0" w:space="0" w:color="auto"/>
        <w:left w:val="none" w:sz="0" w:space="0" w:color="auto"/>
        <w:bottom w:val="none" w:sz="0" w:space="0" w:color="auto"/>
        <w:right w:val="none" w:sz="0" w:space="0" w:color="auto"/>
      </w:divBdr>
    </w:div>
    <w:div w:id="370035440">
      <w:bodyDiv w:val="1"/>
      <w:marLeft w:val="0"/>
      <w:marRight w:val="0"/>
      <w:marTop w:val="0"/>
      <w:marBottom w:val="0"/>
      <w:divBdr>
        <w:top w:val="none" w:sz="0" w:space="0" w:color="auto"/>
        <w:left w:val="none" w:sz="0" w:space="0" w:color="auto"/>
        <w:bottom w:val="none" w:sz="0" w:space="0" w:color="auto"/>
        <w:right w:val="none" w:sz="0" w:space="0" w:color="auto"/>
      </w:divBdr>
    </w:div>
    <w:div w:id="462967824">
      <w:bodyDiv w:val="1"/>
      <w:marLeft w:val="0"/>
      <w:marRight w:val="0"/>
      <w:marTop w:val="0"/>
      <w:marBottom w:val="0"/>
      <w:divBdr>
        <w:top w:val="none" w:sz="0" w:space="0" w:color="auto"/>
        <w:left w:val="none" w:sz="0" w:space="0" w:color="auto"/>
        <w:bottom w:val="none" w:sz="0" w:space="0" w:color="auto"/>
        <w:right w:val="none" w:sz="0" w:space="0" w:color="auto"/>
      </w:divBdr>
      <w:divsChild>
        <w:div w:id="1893808737">
          <w:marLeft w:val="0"/>
          <w:marRight w:val="0"/>
          <w:marTop w:val="0"/>
          <w:marBottom w:val="0"/>
          <w:divBdr>
            <w:top w:val="none" w:sz="0" w:space="0" w:color="auto"/>
            <w:left w:val="none" w:sz="0" w:space="0" w:color="auto"/>
            <w:bottom w:val="none" w:sz="0" w:space="0" w:color="auto"/>
            <w:right w:val="none" w:sz="0" w:space="0" w:color="auto"/>
          </w:divBdr>
          <w:divsChild>
            <w:div w:id="1182402300">
              <w:marLeft w:val="0"/>
              <w:marRight w:val="0"/>
              <w:marTop w:val="0"/>
              <w:marBottom w:val="0"/>
              <w:divBdr>
                <w:top w:val="none" w:sz="0" w:space="0" w:color="auto"/>
                <w:left w:val="none" w:sz="0" w:space="0" w:color="auto"/>
                <w:bottom w:val="none" w:sz="0" w:space="0" w:color="auto"/>
                <w:right w:val="none" w:sz="0" w:space="0" w:color="auto"/>
              </w:divBdr>
              <w:divsChild>
                <w:div w:id="16177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0857">
          <w:marLeft w:val="0"/>
          <w:marRight w:val="0"/>
          <w:marTop w:val="0"/>
          <w:marBottom w:val="0"/>
          <w:divBdr>
            <w:top w:val="none" w:sz="0" w:space="0" w:color="auto"/>
            <w:left w:val="none" w:sz="0" w:space="0" w:color="auto"/>
            <w:bottom w:val="none" w:sz="0" w:space="0" w:color="auto"/>
            <w:right w:val="none" w:sz="0" w:space="0" w:color="auto"/>
          </w:divBdr>
          <w:divsChild>
            <w:div w:id="765734281">
              <w:marLeft w:val="0"/>
              <w:marRight w:val="0"/>
              <w:marTop w:val="0"/>
              <w:marBottom w:val="0"/>
              <w:divBdr>
                <w:top w:val="none" w:sz="0" w:space="0" w:color="auto"/>
                <w:left w:val="none" w:sz="0" w:space="0" w:color="auto"/>
                <w:bottom w:val="none" w:sz="0" w:space="0" w:color="auto"/>
                <w:right w:val="none" w:sz="0" w:space="0" w:color="auto"/>
              </w:divBdr>
            </w:div>
          </w:divsChild>
        </w:div>
        <w:div w:id="250939927">
          <w:marLeft w:val="0"/>
          <w:marRight w:val="0"/>
          <w:marTop w:val="0"/>
          <w:marBottom w:val="0"/>
          <w:divBdr>
            <w:top w:val="none" w:sz="0" w:space="0" w:color="auto"/>
            <w:left w:val="none" w:sz="0" w:space="0" w:color="auto"/>
            <w:bottom w:val="none" w:sz="0" w:space="0" w:color="auto"/>
            <w:right w:val="none" w:sz="0" w:space="0" w:color="auto"/>
          </w:divBdr>
          <w:divsChild>
            <w:div w:id="1095395532">
              <w:marLeft w:val="0"/>
              <w:marRight w:val="0"/>
              <w:marTop w:val="0"/>
              <w:marBottom w:val="0"/>
              <w:divBdr>
                <w:top w:val="none" w:sz="0" w:space="0" w:color="auto"/>
                <w:left w:val="none" w:sz="0" w:space="0" w:color="auto"/>
                <w:bottom w:val="none" w:sz="0" w:space="0" w:color="auto"/>
                <w:right w:val="none" w:sz="0" w:space="0" w:color="auto"/>
              </w:divBdr>
              <w:divsChild>
                <w:div w:id="487863073">
                  <w:marLeft w:val="0"/>
                  <w:marRight w:val="0"/>
                  <w:marTop w:val="0"/>
                  <w:marBottom w:val="0"/>
                  <w:divBdr>
                    <w:top w:val="none" w:sz="0" w:space="0" w:color="auto"/>
                    <w:left w:val="none" w:sz="0" w:space="0" w:color="auto"/>
                    <w:bottom w:val="none" w:sz="0" w:space="0" w:color="auto"/>
                    <w:right w:val="none" w:sz="0" w:space="0" w:color="auto"/>
                  </w:divBdr>
                </w:div>
                <w:div w:id="18830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1439">
      <w:bodyDiv w:val="1"/>
      <w:marLeft w:val="0"/>
      <w:marRight w:val="0"/>
      <w:marTop w:val="0"/>
      <w:marBottom w:val="0"/>
      <w:divBdr>
        <w:top w:val="none" w:sz="0" w:space="0" w:color="auto"/>
        <w:left w:val="none" w:sz="0" w:space="0" w:color="auto"/>
        <w:bottom w:val="none" w:sz="0" w:space="0" w:color="auto"/>
        <w:right w:val="none" w:sz="0" w:space="0" w:color="auto"/>
      </w:divBdr>
    </w:div>
    <w:div w:id="1063990305">
      <w:bodyDiv w:val="1"/>
      <w:marLeft w:val="0"/>
      <w:marRight w:val="0"/>
      <w:marTop w:val="0"/>
      <w:marBottom w:val="0"/>
      <w:divBdr>
        <w:top w:val="none" w:sz="0" w:space="0" w:color="auto"/>
        <w:left w:val="none" w:sz="0" w:space="0" w:color="auto"/>
        <w:bottom w:val="none" w:sz="0" w:space="0" w:color="auto"/>
        <w:right w:val="none" w:sz="0" w:space="0" w:color="auto"/>
      </w:divBdr>
    </w:div>
    <w:div w:id="1283610277">
      <w:bodyDiv w:val="1"/>
      <w:marLeft w:val="0"/>
      <w:marRight w:val="0"/>
      <w:marTop w:val="0"/>
      <w:marBottom w:val="0"/>
      <w:divBdr>
        <w:top w:val="none" w:sz="0" w:space="0" w:color="auto"/>
        <w:left w:val="none" w:sz="0" w:space="0" w:color="auto"/>
        <w:bottom w:val="none" w:sz="0" w:space="0" w:color="auto"/>
        <w:right w:val="none" w:sz="0" w:space="0" w:color="auto"/>
      </w:divBdr>
    </w:div>
    <w:div w:id="1291126596">
      <w:bodyDiv w:val="1"/>
      <w:marLeft w:val="0"/>
      <w:marRight w:val="0"/>
      <w:marTop w:val="0"/>
      <w:marBottom w:val="0"/>
      <w:divBdr>
        <w:top w:val="none" w:sz="0" w:space="0" w:color="auto"/>
        <w:left w:val="none" w:sz="0" w:space="0" w:color="auto"/>
        <w:bottom w:val="none" w:sz="0" w:space="0" w:color="auto"/>
        <w:right w:val="none" w:sz="0" w:space="0" w:color="auto"/>
      </w:divBdr>
    </w:div>
    <w:div w:id="1350452682">
      <w:bodyDiv w:val="1"/>
      <w:marLeft w:val="0"/>
      <w:marRight w:val="0"/>
      <w:marTop w:val="0"/>
      <w:marBottom w:val="0"/>
      <w:divBdr>
        <w:top w:val="none" w:sz="0" w:space="0" w:color="auto"/>
        <w:left w:val="none" w:sz="0" w:space="0" w:color="auto"/>
        <w:bottom w:val="none" w:sz="0" w:space="0" w:color="auto"/>
        <w:right w:val="none" w:sz="0" w:space="0" w:color="auto"/>
      </w:divBdr>
    </w:div>
    <w:div w:id="1362441922">
      <w:bodyDiv w:val="1"/>
      <w:marLeft w:val="0"/>
      <w:marRight w:val="0"/>
      <w:marTop w:val="0"/>
      <w:marBottom w:val="0"/>
      <w:divBdr>
        <w:top w:val="none" w:sz="0" w:space="0" w:color="auto"/>
        <w:left w:val="none" w:sz="0" w:space="0" w:color="auto"/>
        <w:bottom w:val="none" w:sz="0" w:space="0" w:color="auto"/>
        <w:right w:val="none" w:sz="0" w:space="0" w:color="auto"/>
      </w:divBdr>
    </w:div>
    <w:div w:id="1400442865">
      <w:bodyDiv w:val="1"/>
      <w:marLeft w:val="0"/>
      <w:marRight w:val="0"/>
      <w:marTop w:val="0"/>
      <w:marBottom w:val="0"/>
      <w:divBdr>
        <w:top w:val="none" w:sz="0" w:space="0" w:color="auto"/>
        <w:left w:val="none" w:sz="0" w:space="0" w:color="auto"/>
        <w:bottom w:val="none" w:sz="0" w:space="0" w:color="auto"/>
        <w:right w:val="none" w:sz="0" w:space="0" w:color="auto"/>
      </w:divBdr>
    </w:div>
    <w:div w:id="1417901701">
      <w:bodyDiv w:val="1"/>
      <w:marLeft w:val="0"/>
      <w:marRight w:val="0"/>
      <w:marTop w:val="0"/>
      <w:marBottom w:val="0"/>
      <w:divBdr>
        <w:top w:val="none" w:sz="0" w:space="0" w:color="auto"/>
        <w:left w:val="none" w:sz="0" w:space="0" w:color="auto"/>
        <w:bottom w:val="none" w:sz="0" w:space="0" w:color="auto"/>
        <w:right w:val="none" w:sz="0" w:space="0" w:color="auto"/>
      </w:divBdr>
    </w:div>
    <w:div w:id="1518077123">
      <w:bodyDiv w:val="1"/>
      <w:marLeft w:val="0"/>
      <w:marRight w:val="0"/>
      <w:marTop w:val="0"/>
      <w:marBottom w:val="0"/>
      <w:divBdr>
        <w:top w:val="none" w:sz="0" w:space="0" w:color="auto"/>
        <w:left w:val="none" w:sz="0" w:space="0" w:color="auto"/>
        <w:bottom w:val="none" w:sz="0" w:space="0" w:color="auto"/>
        <w:right w:val="none" w:sz="0" w:space="0" w:color="auto"/>
      </w:divBdr>
    </w:div>
    <w:div w:id="1533961020">
      <w:bodyDiv w:val="1"/>
      <w:marLeft w:val="0"/>
      <w:marRight w:val="0"/>
      <w:marTop w:val="0"/>
      <w:marBottom w:val="0"/>
      <w:divBdr>
        <w:top w:val="none" w:sz="0" w:space="0" w:color="auto"/>
        <w:left w:val="none" w:sz="0" w:space="0" w:color="auto"/>
        <w:bottom w:val="none" w:sz="0" w:space="0" w:color="auto"/>
        <w:right w:val="none" w:sz="0" w:space="0" w:color="auto"/>
      </w:divBdr>
    </w:div>
    <w:div w:id="1608732437">
      <w:bodyDiv w:val="1"/>
      <w:marLeft w:val="0"/>
      <w:marRight w:val="0"/>
      <w:marTop w:val="0"/>
      <w:marBottom w:val="0"/>
      <w:divBdr>
        <w:top w:val="none" w:sz="0" w:space="0" w:color="auto"/>
        <w:left w:val="none" w:sz="0" w:space="0" w:color="auto"/>
        <w:bottom w:val="none" w:sz="0" w:space="0" w:color="auto"/>
        <w:right w:val="none" w:sz="0" w:space="0" w:color="auto"/>
      </w:divBdr>
    </w:div>
    <w:div w:id="1671106594">
      <w:bodyDiv w:val="1"/>
      <w:marLeft w:val="0"/>
      <w:marRight w:val="0"/>
      <w:marTop w:val="0"/>
      <w:marBottom w:val="0"/>
      <w:divBdr>
        <w:top w:val="none" w:sz="0" w:space="0" w:color="auto"/>
        <w:left w:val="none" w:sz="0" w:space="0" w:color="auto"/>
        <w:bottom w:val="none" w:sz="0" w:space="0" w:color="auto"/>
        <w:right w:val="none" w:sz="0" w:space="0" w:color="auto"/>
      </w:divBdr>
    </w:div>
    <w:div w:id="1821729716">
      <w:bodyDiv w:val="1"/>
      <w:marLeft w:val="0"/>
      <w:marRight w:val="0"/>
      <w:marTop w:val="0"/>
      <w:marBottom w:val="0"/>
      <w:divBdr>
        <w:top w:val="none" w:sz="0" w:space="0" w:color="auto"/>
        <w:left w:val="none" w:sz="0" w:space="0" w:color="auto"/>
        <w:bottom w:val="none" w:sz="0" w:space="0" w:color="auto"/>
        <w:right w:val="none" w:sz="0" w:space="0" w:color="auto"/>
      </w:divBdr>
    </w:div>
    <w:div w:id="1950814196">
      <w:bodyDiv w:val="1"/>
      <w:marLeft w:val="0"/>
      <w:marRight w:val="0"/>
      <w:marTop w:val="0"/>
      <w:marBottom w:val="0"/>
      <w:divBdr>
        <w:top w:val="none" w:sz="0" w:space="0" w:color="auto"/>
        <w:left w:val="none" w:sz="0" w:space="0" w:color="auto"/>
        <w:bottom w:val="none" w:sz="0" w:space="0" w:color="auto"/>
        <w:right w:val="none" w:sz="0" w:space="0" w:color="auto"/>
      </w:divBdr>
    </w:div>
    <w:div w:id="2040158238">
      <w:bodyDiv w:val="1"/>
      <w:marLeft w:val="0"/>
      <w:marRight w:val="0"/>
      <w:marTop w:val="0"/>
      <w:marBottom w:val="0"/>
      <w:divBdr>
        <w:top w:val="none" w:sz="0" w:space="0" w:color="auto"/>
        <w:left w:val="none" w:sz="0" w:space="0" w:color="auto"/>
        <w:bottom w:val="none" w:sz="0" w:space="0" w:color="auto"/>
        <w:right w:val="none" w:sz="0" w:space="0" w:color="auto"/>
      </w:divBdr>
    </w:div>
    <w:div w:id="204748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ccupations.esdc.gc.ca/sppc-cops/occupationsummarydetail.jsp?&amp;tid=8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partment.flemingcollege.ca/pc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E39CCC1C</Template>
  <TotalTime>27</TotalTime>
  <Pages>11</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Melissa MacDougall</cp:lastModifiedBy>
  <cp:revision>6</cp:revision>
  <cp:lastPrinted>2015-10-28T18:57:00Z</cp:lastPrinted>
  <dcterms:created xsi:type="dcterms:W3CDTF">2017-09-15T12:21:00Z</dcterms:created>
  <dcterms:modified xsi:type="dcterms:W3CDTF">2018-10-12T18:12:00Z</dcterms:modified>
</cp:coreProperties>
</file>