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3D" w:rsidRDefault="0084323D" w:rsidP="00052514">
      <w:pPr>
        <w:pStyle w:val="Header"/>
        <w:rPr>
          <w:rFonts w:cs="Arial"/>
          <w:b/>
          <w:bCs/>
          <w:sz w:val="44"/>
          <w:szCs w:val="44"/>
        </w:rPr>
      </w:pPr>
    </w:p>
    <w:p w:rsidR="0084323D" w:rsidRDefault="0084323D" w:rsidP="00052514">
      <w:pPr>
        <w:pStyle w:val="Header"/>
        <w:rPr>
          <w:rFonts w:cs="Arial"/>
          <w:b/>
          <w:bCs/>
          <w:sz w:val="44"/>
          <w:szCs w:val="44"/>
        </w:rPr>
      </w:pPr>
    </w:p>
    <w:p w:rsidR="0084323D" w:rsidRDefault="0084323D" w:rsidP="00052514">
      <w:pPr>
        <w:pStyle w:val="Header"/>
        <w:rPr>
          <w:rFonts w:cs="Arial"/>
          <w:b/>
          <w:bCs/>
          <w:sz w:val="44"/>
          <w:szCs w:val="44"/>
        </w:rPr>
      </w:pPr>
    </w:p>
    <w:p w:rsidR="0084323D" w:rsidRDefault="0084323D" w:rsidP="00052514">
      <w:pPr>
        <w:pStyle w:val="Header"/>
        <w:rPr>
          <w:rFonts w:cs="Arial"/>
          <w:b/>
          <w:bCs/>
          <w:sz w:val="44"/>
          <w:szCs w:val="44"/>
        </w:rPr>
      </w:pPr>
    </w:p>
    <w:p w:rsidR="0084323D" w:rsidRDefault="0084323D" w:rsidP="00052514">
      <w:pPr>
        <w:pStyle w:val="Header"/>
        <w:rPr>
          <w:rFonts w:cs="Arial"/>
          <w:b/>
          <w:bCs/>
          <w:sz w:val="44"/>
          <w:szCs w:val="44"/>
        </w:rPr>
      </w:pPr>
    </w:p>
    <w:p w:rsidR="0084323D" w:rsidRDefault="0084323D" w:rsidP="00052514">
      <w:pPr>
        <w:pStyle w:val="Header"/>
        <w:jc w:val="center"/>
        <w:rPr>
          <w:rFonts w:cs="Arial"/>
          <w:b/>
          <w:bCs/>
          <w:sz w:val="44"/>
          <w:szCs w:val="44"/>
        </w:rPr>
      </w:pPr>
      <w:r w:rsidRPr="00052514">
        <w:rPr>
          <w:rFonts w:cs="Arial"/>
          <w:b/>
          <w:bCs/>
          <w:sz w:val="44"/>
          <w:szCs w:val="44"/>
        </w:rPr>
        <w:t xml:space="preserve">GAS: Environmental and Natural Resource Sciences </w:t>
      </w:r>
    </w:p>
    <w:p w:rsidR="0084323D" w:rsidRDefault="0084323D" w:rsidP="00052514">
      <w:pPr>
        <w:pStyle w:val="Header"/>
        <w:jc w:val="center"/>
        <w:rPr>
          <w:rFonts w:cs="Arial"/>
          <w:b/>
          <w:bCs/>
          <w:sz w:val="44"/>
          <w:szCs w:val="44"/>
        </w:rPr>
      </w:pPr>
    </w:p>
    <w:p w:rsidR="0084323D" w:rsidRPr="00052514" w:rsidRDefault="0084323D" w:rsidP="00052514">
      <w:pPr>
        <w:pStyle w:val="Header"/>
        <w:jc w:val="center"/>
        <w:rPr>
          <w:rFonts w:cs="Arial"/>
          <w:b/>
          <w:bCs/>
          <w:sz w:val="44"/>
          <w:szCs w:val="44"/>
        </w:rPr>
      </w:pPr>
      <w:r w:rsidRPr="00052514">
        <w:rPr>
          <w:rFonts w:cs="Arial"/>
          <w:b/>
          <w:bCs/>
          <w:sz w:val="44"/>
          <w:szCs w:val="44"/>
        </w:rPr>
        <w:t>Program Review 2009 - 2010</w:t>
      </w:r>
    </w:p>
    <w:p w:rsidR="0084323D" w:rsidRDefault="0084323D" w:rsidP="00052514">
      <w:pPr>
        <w:pStyle w:val="Header"/>
        <w:jc w:val="center"/>
        <w:rPr>
          <w:rFonts w:cs="Arial"/>
          <w:b/>
          <w:sz w:val="28"/>
          <w:szCs w:val="28"/>
        </w:rPr>
      </w:pPr>
    </w:p>
    <w:p w:rsidR="0084323D" w:rsidRDefault="0084323D" w:rsidP="00052514">
      <w:pPr>
        <w:pStyle w:val="Header"/>
        <w:jc w:val="center"/>
        <w:rPr>
          <w:rFonts w:cs="Arial"/>
          <w:b/>
          <w:sz w:val="40"/>
          <w:szCs w:val="40"/>
        </w:rPr>
      </w:pPr>
    </w:p>
    <w:p w:rsidR="0084323D" w:rsidRDefault="0084323D" w:rsidP="00052514">
      <w:pPr>
        <w:pStyle w:val="Header"/>
        <w:jc w:val="center"/>
        <w:rPr>
          <w:rFonts w:cs="Arial"/>
          <w:b/>
          <w:sz w:val="40"/>
          <w:szCs w:val="40"/>
        </w:rPr>
      </w:pPr>
    </w:p>
    <w:p w:rsidR="0084323D" w:rsidRPr="00052514" w:rsidRDefault="0084323D" w:rsidP="00052514">
      <w:pPr>
        <w:pStyle w:val="Header"/>
        <w:jc w:val="center"/>
        <w:rPr>
          <w:rFonts w:cs="Arial"/>
          <w:b/>
          <w:sz w:val="40"/>
          <w:szCs w:val="40"/>
        </w:rPr>
      </w:pPr>
      <w:r w:rsidRPr="00052514">
        <w:rPr>
          <w:rFonts w:cs="Arial"/>
          <w:b/>
          <w:sz w:val="40"/>
          <w:szCs w:val="40"/>
        </w:rPr>
        <w:t>Program Co-ordinator:  Mr. Lawrie Gulston</w:t>
      </w: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Default="0084323D" w:rsidP="00276F6B">
      <w:pPr>
        <w:pStyle w:val="Header"/>
        <w:rPr>
          <w:rFonts w:cs="Arial"/>
          <w:lang w:val="en-CA"/>
        </w:rPr>
      </w:pPr>
    </w:p>
    <w:p w:rsidR="0084323D" w:rsidRPr="00052514" w:rsidRDefault="0084323D" w:rsidP="00052514">
      <w:pPr>
        <w:pStyle w:val="Header"/>
        <w:rPr>
          <w:rFonts w:cs="Arial"/>
          <w:sz w:val="28"/>
          <w:szCs w:val="28"/>
          <w:lang w:val="en-CA"/>
        </w:rPr>
      </w:pPr>
      <w:r>
        <w:rPr>
          <w:rFonts w:cs="Arial"/>
          <w:lang w:val="en-CA"/>
        </w:rPr>
        <w:br w:type="page"/>
      </w:r>
      <w:r w:rsidRPr="00052514">
        <w:rPr>
          <w:rFonts w:cs="Arial"/>
          <w:sz w:val="28"/>
          <w:szCs w:val="28"/>
          <w:lang w:val="en-CA"/>
        </w:rPr>
        <w:t>June 2010</w:t>
      </w:r>
    </w:p>
    <w:p w:rsidR="0084323D" w:rsidRDefault="0084323D" w:rsidP="00052514">
      <w:pPr>
        <w:pStyle w:val="Header"/>
        <w:rPr>
          <w:rFonts w:cs="Arial"/>
          <w:lang w:val="en-CA"/>
        </w:rPr>
      </w:pPr>
    </w:p>
    <w:p w:rsidR="0084323D" w:rsidRDefault="0084323D" w:rsidP="00052514">
      <w:pPr>
        <w:pStyle w:val="Header"/>
        <w:rPr>
          <w:rFonts w:cs="Arial"/>
          <w:lang w:val="en-CA"/>
        </w:rPr>
      </w:pPr>
    </w:p>
    <w:p w:rsidR="0084323D" w:rsidRDefault="0084323D" w:rsidP="00052514">
      <w:pPr>
        <w:pStyle w:val="Header"/>
        <w:rPr>
          <w:rFonts w:cs="Arial"/>
          <w:b/>
          <w:sz w:val="28"/>
          <w:szCs w:val="28"/>
          <w:lang w:val="en-CA"/>
        </w:rPr>
      </w:pPr>
      <w:r w:rsidRPr="00052514">
        <w:rPr>
          <w:rFonts w:cs="Arial"/>
          <w:b/>
          <w:sz w:val="28"/>
          <w:szCs w:val="28"/>
          <w:lang w:val="en-CA"/>
        </w:rPr>
        <w:t>GSN :</w:t>
      </w:r>
      <w:r>
        <w:rPr>
          <w:rFonts w:cs="Arial"/>
          <w:lang w:val="en-CA"/>
        </w:rPr>
        <w:t xml:space="preserve"> </w:t>
      </w:r>
      <w:r w:rsidRPr="00CA500D">
        <w:rPr>
          <w:rFonts w:cs="Arial"/>
          <w:b/>
          <w:sz w:val="28"/>
          <w:szCs w:val="28"/>
          <w:lang w:val="en-CA"/>
        </w:rPr>
        <w:t xml:space="preserve">Program Review </w:t>
      </w:r>
    </w:p>
    <w:p w:rsidR="0084323D" w:rsidRDefault="0084323D" w:rsidP="00052514">
      <w:pPr>
        <w:pStyle w:val="Header"/>
        <w:rPr>
          <w:rFonts w:cs="Arial"/>
          <w:b/>
          <w:sz w:val="28"/>
          <w:szCs w:val="28"/>
          <w:lang w:val="en-CA"/>
        </w:rPr>
      </w:pPr>
    </w:p>
    <w:p w:rsidR="0084323D" w:rsidRDefault="0084323D" w:rsidP="00052514">
      <w:pPr>
        <w:pStyle w:val="Header"/>
        <w:rPr>
          <w:rFonts w:cs="Arial"/>
          <w:b/>
          <w:sz w:val="28"/>
          <w:szCs w:val="28"/>
          <w:lang w:val="en-CA"/>
        </w:rPr>
      </w:pPr>
    </w:p>
    <w:p w:rsidR="0084323D" w:rsidRPr="00CA500D" w:rsidRDefault="0084323D" w:rsidP="00276F6B">
      <w:pPr>
        <w:pStyle w:val="Header"/>
        <w:jc w:val="center"/>
        <w:rPr>
          <w:rFonts w:cs="Arial"/>
          <w:b/>
          <w:sz w:val="28"/>
          <w:szCs w:val="28"/>
          <w:lang w:val="en-CA"/>
        </w:rPr>
      </w:pPr>
    </w:p>
    <w:tbl>
      <w:tblPr>
        <w:tblW w:w="133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9"/>
        <w:gridCol w:w="6669"/>
      </w:tblGrid>
      <w:tr w:rsidR="0084323D" w:rsidRPr="00AC5F75" w:rsidTr="00133531">
        <w:tc>
          <w:tcPr>
            <w:tcW w:w="6669" w:type="dxa"/>
            <w:shd w:val="clear" w:color="auto" w:fill="C0C0C0"/>
            <w:tcMar>
              <w:top w:w="113" w:type="dxa"/>
              <w:bottom w:w="113" w:type="dxa"/>
            </w:tcMar>
          </w:tcPr>
          <w:p w:rsidR="0084323D" w:rsidRPr="00133531" w:rsidRDefault="0084323D" w:rsidP="00276F6B">
            <w:pPr>
              <w:rPr>
                <w:rFonts w:cs="Arial"/>
                <w:b/>
              </w:rPr>
            </w:pPr>
            <w:r w:rsidRPr="00133531">
              <w:rPr>
                <w:rFonts w:cs="Arial"/>
                <w:b/>
              </w:rPr>
              <w:t>Indicator</w:t>
            </w:r>
          </w:p>
          <w:p w:rsidR="0084323D" w:rsidRPr="00133531" w:rsidRDefault="0084323D" w:rsidP="00276F6B">
            <w:pPr>
              <w:rPr>
                <w:rFonts w:cs="Arial"/>
                <w:b/>
              </w:rPr>
            </w:pPr>
          </w:p>
          <w:p w:rsidR="0084323D" w:rsidRPr="00133531" w:rsidRDefault="0084323D" w:rsidP="00276F6B">
            <w:pPr>
              <w:rPr>
                <w:rFonts w:cs="Arial"/>
                <w:b/>
              </w:rPr>
            </w:pPr>
            <w:r w:rsidRPr="00133531">
              <w:rPr>
                <w:rFonts w:cs="Arial"/>
                <w:b/>
              </w:rPr>
              <w:t>1.0 Industry Trends</w:t>
            </w:r>
          </w:p>
        </w:tc>
        <w:tc>
          <w:tcPr>
            <w:tcW w:w="6669" w:type="dxa"/>
            <w:shd w:val="clear" w:color="auto" w:fill="C0C0C0"/>
            <w:tcMar>
              <w:top w:w="113" w:type="dxa"/>
              <w:bottom w:w="113" w:type="dxa"/>
            </w:tcMar>
          </w:tcPr>
          <w:p w:rsidR="0084323D" w:rsidRPr="00133531" w:rsidRDefault="0084323D" w:rsidP="00276F6B">
            <w:pPr>
              <w:rPr>
                <w:rFonts w:cs="Arial"/>
                <w:b/>
              </w:rPr>
            </w:pPr>
          </w:p>
          <w:p w:rsidR="0084323D" w:rsidRPr="00133531" w:rsidRDefault="0084323D" w:rsidP="00276F6B">
            <w:pPr>
              <w:rPr>
                <w:rFonts w:cs="Arial"/>
                <w:b/>
              </w:rPr>
            </w:pPr>
          </w:p>
          <w:p w:rsidR="0084323D" w:rsidRPr="00133531" w:rsidRDefault="0084323D" w:rsidP="00276F6B">
            <w:pPr>
              <w:rPr>
                <w:rFonts w:cs="Arial"/>
                <w:b/>
                <w:sz w:val="28"/>
                <w:szCs w:val="28"/>
              </w:rPr>
            </w:pPr>
            <w:r w:rsidRPr="00133531">
              <w:rPr>
                <w:rFonts w:cs="Arial"/>
                <w:b/>
              </w:rPr>
              <w:t>Summary</w:t>
            </w:r>
            <w:r w:rsidRPr="00133531">
              <w:rPr>
                <w:rFonts w:cs="Arial"/>
                <w:b/>
                <w:lang w:val="en-CA"/>
              </w:rPr>
              <w:t xml:space="preserve"> of Key Findings</w:t>
            </w:r>
          </w:p>
        </w:tc>
      </w:tr>
      <w:tr w:rsidR="0084323D" w:rsidRPr="004A2AC6" w:rsidTr="00133531">
        <w:tc>
          <w:tcPr>
            <w:tcW w:w="6669" w:type="dxa"/>
            <w:tcMar>
              <w:top w:w="113" w:type="dxa"/>
              <w:bottom w:w="113" w:type="dxa"/>
            </w:tcMar>
          </w:tcPr>
          <w:p w:rsidR="0084323D" w:rsidRPr="00133531" w:rsidRDefault="0084323D" w:rsidP="00276F6B">
            <w:pPr>
              <w:rPr>
                <w:rFonts w:cs="Arial"/>
                <w:b/>
                <w:bCs/>
                <w:sz w:val="20"/>
              </w:rPr>
            </w:pPr>
            <w:r w:rsidRPr="00133531">
              <w:rPr>
                <w:rFonts w:cs="Arial"/>
                <w:b/>
                <w:bCs/>
                <w:sz w:val="20"/>
              </w:rPr>
              <w:t>1.1 Sectoral Standards and Industry Trends</w:t>
            </w:r>
          </w:p>
          <w:p w:rsidR="0084323D" w:rsidRPr="00133531" w:rsidRDefault="0084323D" w:rsidP="00276F6B">
            <w:pPr>
              <w:rPr>
                <w:rFonts w:cs="Arial"/>
                <w:b/>
                <w:bCs/>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1"/>
              </w:numPr>
              <w:tabs>
                <w:tab w:val="clear" w:pos="720"/>
                <w:tab w:val="num" w:pos="360"/>
              </w:tabs>
              <w:ind w:left="360"/>
              <w:rPr>
                <w:rFonts w:cs="Arial"/>
                <w:sz w:val="20"/>
              </w:rPr>
            </w:pPr>
            <w:r w:rsidRPr="00133531">
              <w:rPr>
                <w:rFonts w:cs="Arial"/>
                <w:sz w:val="20"/>
              </w:rPr>
              <w:t>New or emergent industry / sector themes or issues that may have a potential impact on program positioning</w:t>
            </w:r>
          </w:p>
          <w:p w:rsidR="0084323D" w:rsidRPr="00133531" w:rsidRDefault="0084323D" w:rsidP="00133531">
            <w:pPr>
              <w:numPr>
                <w:ilvl w:val="0"/>
                <w:numId w:val="1"/>
              </w:numPr>
              <w:tabs>
                <w:tab w:val="clear" w:pos="720"/>
                <w:tab w:val="num" w:pos="360"/>
              </w:tabs>
              <w:ind w:left="360"/>
              <w:rPr>
                <w:rFonts w:cs="Arial"/>
                <w:sz w:val="20"/>
              </w:rPr>
            </w:pPr>
            <w:r w:rsidRPr="00133531">
              <w:rPr>
                <w:rFonts w:cs="Arial"/>
                <w:sz w:val="20"/>
              </w:rPr>
              <w:t xml:space="preserve">Industry / sector issues identified by the Program Advisory Committee </w:t>
            </w:r>
          </w:p>
          <w:p w:rsidR="0084323D" w:rsidRPr="00133531" w:rsidRDefault="0084323D" w:rsidP="00133531">
            <w:pPr>
              <w:numPr>
                <w:ilvl w:val="0"/>
                <w:numId w:val="1"/>
              </w:numPr>
              <w:tabs>
                <w:tab w:val="clear" w:pos="720"/>
                <w:tab w:val="num" w:pos="360"/>
              </w:tabs>
              <w:ind w:left="360"/>
              <w:rPr>
                <w:rFonts w:cs="Arial"/>
                <w:sz w:val="20"/>
              </w:rPr>
            </w:pPr>
            <w:r w:rsidRPr="00133531">
              <w:rPr>
                <w:rFonts w:cs="Arial"/>
                <w:sz w:val="20"/>
              </w:rPr>
              <w:t>Recent labour market data or sector reports</w:t>
            </w:r>
          </w:p>
          <w:p w:rsidR="0084323D" w:rsidRPr="00133531" w:rsidRDefault="0084323D" w:rsidP="00133531">
            <w:pPr>
              <w:numPr>
                <w:ilvl w:val="0"/>
                <w:numId w:val="1"/>
              </w:numPr>
              <w:tabs>
                <w:tab w:val="clear" w:pos="720"/>
                <w:tab w:val="num" w:pos="360"/>
              </w:tabs>
              <w:ind w:left="360"/>
              <w:rPr>
                <w:rFonts w:cs="Arial"/>
                <w:sz w:val="20"/>
              </w:rPr>
            </w:pPr>
            <w:r w:rsidRPr="00133531">
              <w:rPr>
                <w:rFonts w:cs="Arial"/>
                <w:sz w:val="20"/>
              </w:rPr>
              <w:t xml:space="preserve">Recent or anticipated changes in occupational standards, level of entry and credential and / or standards of accreditation </w:t>
            </w:r>
          </w:p>
          <w:p w:rsidR="0084323D" w:rsidRPr="00133531" w:rsidRDefault="0084323D" w:rsidP="00133531">
            <w:pPr>
              <w:numPr>
                <w:ilvl w:val="0"/>
                <w:numId w:val="1"/>
              </w:numPr>
              <w:tabs>
                <w:tab w:val="clear" w:pos="720"/>
                <w:tab w:val="num" w:pos="360"/>
              </w:tabs>
              <w:ind w:left="360"/>
              <w:rPr>
                <w:rFonts w:cs="Arial"/>
                <w:sz w:val="20"/>
              </w:rPr>
            </w:pPr>
            <w:r w:rsidRPr="00133531">
              <w:rPr>
                <w:rFonts w:cs="Arial"/>
                <w:sz w:val="20"/>
              </w:rPr>
              <w:t xml:space="preserve">Program alignment to labour market and sectoral trends </w:t>
            </w:r>
          </w:p>
          <w:p w:rsidR="0084323D" w:rsidRPr="00133531" w:rsidRDefault="0084323D" w:rsidP="00276F6B">
            <w:pPr>
              <w:rPr>
                <w:rFonts w:cs="Arial"/>
                <w:szCs w:val="22"/>
              </w:rPr>
            </w:pPr>
          </w:p>
        </w:tc>
        <w:tc>
          <w:tcPr>
            <w:tcW w:w="6669" w:type="dxa"/>
            <w:tcMar>
              <w:top w:w="113" w:type="dxa"/>
              <w:bottom w:w="113" w:type="dxa"/>
            </w:tcMar>
          </w:tcPr>
          <w:p w:rsidR="0084323D" w:rsidRPr="00133531" w:rsidRDefault="0084323D" w:rsidP="00133531">
            <w:pPr>
              <w:numPr>
                <w:ilvl w:val="0"/>
                <w:numId w:val="25"/>
              </w:numPr>
              <w:rPr>
                <w:rFonts w:cs="Arial"/>
                <w:szCs w:val="22"/>
              </w:rPr>
            </w:pPr>
            <w:r w:rsidRPr="00133531">
              <w:rPr>
                <w:rFonts w:cs="Arial"/>
                <w:szCs w:val="22"/>
              </w:rPr>
              <w:t>Increasing need for generalists because of trend to environmental legislation and planning, awareness of human factors balancing scientific ones</w:t>
            </w:r>
          </w:p>
          <w:p w:rsidR="0084323D" w:rsidRDefault="0084323D" w:rsidP="00133531">
            <w:pPr>
              <w:numPr>
                <w:ilvl w:val="0"/>
                <w:numId w:val="25"/>
              </w:numPr>
            </w:pPr>
            <w:r>
              <w:t xml:space="preserve">Expected mining labour-force shortage for </w:t>
            </w:r>
            <w:smartTag w:uri="urn:schemas-microsoft-com:office:smarttags" w:element="place">
              <w:smartTag w:uri="urn:schemas-microsoft-com:office:smarttags" w:element="State">
                <w:r>
                  <w:t>Ontario</w:t>
                </w:r>
              </w:smartTag>
            </w:smartTag>
            <w:r>
              <w:t xml:space="preserve"> for the period of 2009-2018</w:t>
            </w:r>
          </w:p>
          <w:p w:rsidR="0084323D" w:rsidRPr="00133531" w:rsidRDefault="0084323D" w:rsidP="00133531">
            <w:pPr>
              <w:numPr>
                <w:ilvl w:val="0"/>
                <w:numId w:val="25"/>
              </w:numPr>
              <w:rPr>
                <w:rFonts w:cs="Arial"/>
                <w:szCs w:val="22"/>
              </w:rPr>
            </w:pPr>
            <w:r w:rsidRPr="00133531">
              <w:rPr>
                <w:rFonts w:cs="Arial"/>
                <w:szCs w:val="22"/>
              </w:rPr>
              <w:t xml:space="preserve">Expected strong growth in public sector jobs in </w:t>
            </w:r>
            <w:smartTag w:uri="urn:schemas-microsoft-com:office:smarttags" w:element="place">
              <w:smartTag w:uri="urn:schemas-microsoft-com:office:smarttags" w:element="State">
                <w:r w:rsidRPr="00133531">
                  <w:rPr>
                    <w:rFonts w:cs="Arial"/>
                    <w:szCs w:val="22"/>
                  </w:rPr>
                  <w:t>Ontario</w:t>
                </w:r>
              </w:smartTag>
            </w:smartTag>
            <w:r w:rsidRPr="00133531">
              <w:rPr>
                <w:rFonts w:cs="Arial"/>
                <w:szCs w:val="22"/>
              </w:rPr>
              <w:t xml:space="preserve"> in science and technology, modest growth in resource industries</w:t>
            </w:r>
          </w:p>
          <w:p w:rsidR="0084323D" w:rsidRPr="00133531" w:rsidRDefault="0084323D" w:rsidP="00133531">
            <w:pPr>
              <w:numPr>
                <w:ilvl w:val="0"/>
                <w:numId w:val="25"/>
              </w:numPr>
              <w:rPr>
                <w:rFonts w:cs="Arial"/>
                <w:szCs w:val="22"/>
              </w:rPr>
            </w:pPr>
            <w:r w:rsidRPr="00133531">
              <w:rPr>
                <w:rFonts w:cs="Arial"/>
                <w:szCs w:val="22"/>
              </w:rPr>
              <w:t>Employment trends in biological sciences (F&amp;W, EM, ET) will be  average to fair, in earth sciences (including RDB) good.  Geomatics will be limited.</w:t>
            </w:r>
          </w:p>
          <w:p w:rsidR="0084323D" w:rsidRPr="00133531" w:rsidRDefault="0084323D" w:rsidP="00133531">
            <w:pPr>
              <w:numPr>
                <w:ilvl w:val="0"/>
                <w:numId w:val="25"/>
              </w:numPr>
              <w:rPr>
                <w:rFonts w:cs="Arial"/>
                <w:szCs w:val="22"/>
              </w:rPr>
            </w:pPr>
            <w:r w:rsidRPr="00133531">
              <w:rPr>
                <w:rFonts w:cs="Arial"/>
                <w:szCs w:val="22"/>
              </w:rPr>
              <w:t>ECO Canada continues to evolve occupational standards in environmental and natural resource sciences</w:t>
            </w:r>
          </w:p>
        </w:tc>
      </w:tr>
      <w:tr w:rsidR="0084323D" w:rsidRPr="004A2AC6" w:rsidTr="00133531">
        <w:tc>
          <w:tcPr>
            <w:tcW w:w="6669" w:type="dxa"/>
            <w:tcMar>
              <w:top w:w="113" w:type="dxa"/>
              <w:bottom w:w="113" w:type="dxa"/>
            </w:tcMar>
          </w:tcPr>
          <w:p w:rsidR="0084323D" w:rsidRPr="00133531" w:rsidRDefault="0084323D" w:rsidP="00133531">
            <w:pPr>
              <w:pStyle w:val="Title"/>
              <w:numPr>
                <w:ilvl w:val="1"/>
                <w:numId w:val="2"/>
              </w:numPr>
              <w:jc w:val="left"/>
              <w:rPr>
                <w:rFonts w:ascii="Arial" w:hAnsi="Arial" w:cs="Arial"/>
                <w:b/>
                <w:bCs/>
                <w:sz w:val="20"/>
              </w:rPr>
            </w:pPr>
            <w:r w:rsidRPr="00133531">
              <w:rPr>
                <w:rFonts w:ascii="Arial" w:hAnsi="Arial" w:cs="Arial"/>
                <w:sz w:val="20"/>
              </w:rPr>
              <w:t xml:space="preserve"> </w:t>
            </w:r>
            <w:r w:rsidRPr="00133531">
              <w:rPr>
                <w:rFonts w:ascii="Arial" w:hAnsi="Arial" w:cs="Arial"/>
                <w:b/>
                <w:sz w:val="20"/>
              </w:rPr>
              <w:t>Program Advisory Committee Feedback</w:t>
            </w:r>
          </w:p>
          <w:p w:rsidR="0084323D" w:rsidRPr="00133531" w:rsidRDefault="0084323D" w:rsidP="00133531">
            <w:pPr>
              <w:pStyle w:val="Title"/>
              <w:jc w:val="left"/>
              <w:rPr>
                <w:rFonts w:ascii="Arial" w:hAnsi="Arial" w:cs="Arial"/>
                <w:b/>
                <w:bCs/>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16"/>
              </w:numPr>
              <w:tabs>
                <w:tab w:val="clear" w:pos="720"/>
                <w:tab w:val="num" w:pos="360"/>
              </w:tabs>
              <w:ind w:left="360"/>
              <w:jc w:val="left"/>
              <w:rPr>
                <w:rFonts w:ascii="Arial" w:hAnsi="Arial" w:cs="Arial"/>
                <w:sz w:val="20"/>
              </w:rPr>
            </w:pPr>
            <w:r w:rsidRPr="00133531">
              <w:rPr>
                <w:rFonts w:ascii="Arial" w:hAnsi="Arial" w:cs="Arial"/>
                <w:sz w:val="20"/>
              </w:rPr>
              <w:t>Key regional issues identified by the Program Advisory Committee that may not have emerged in labour market data</w:t>
            </w:r>
          </w:p>
          <w:p w:rsidR="0084323D" w:rsidRPr="00133531" w:rsidRDefault="0084323D" w:rsidP="00133531">
            <w:pPr>
              <w:pStyle w:val="Title"/>
              <w:numPr>
                <w:ilvl w:val="0"/>
                <w:numId w:val="16"/>
              </w:numPr>
              <w:tabs>
                <w:tab w:val="clear" w:pos="720"/>
                <w:tab w:val="num" w:pos="360"/>
              </w:tabs>
              <w:ind w:left="360"/>
              <w:jc w:val="left"/>
              <w:rPr>
                <w:rFonts w:ascii="Arial" w:hAnsi="Arial" w:cs="Arial"/>
                <w:b/>
                <w:sz w:val="20"/>
              </w:rPr>
            </w:pPr>
            <w:r w:rsidRPr="00133531">
              <w:rPr>
                <w:rFonts w:ascii="Arial" w:hAnsi="Arial" w:cs="Arial"/>
                <w:sz w:val="20"/>
              </w:rPr>
              <w:t xml:space="preserve">The Advisory Committee’s assessment of the response, or capacity to respond, to the above issues or trends </w:t>
            </w:r>
          </w:p>
          <w:p w:rsidR="0084323D" w:rsidRPr="00133531" w:rsidRDefault="0084323D" w:rsidP="00133531">
            <w:pPr>
              <w:pStyle w:val="Title"/>
              <w:jc w:val="left"/>
              <w:rPr>
                <w:rFonts w:ascii="Arial" w:hAnsi="Arial" w:cs="Arial"/>
                <w:b/>
                <w:sz w:val="20"/>
              </w:rPr>
            </w:pPr>
          </w:p>
        </w:tc>
        <w:tc>
          <w:tcPr>
            <w:tcW w:w="6669" w:type="dxa"/>
            <w:tcMar>
              <w:top w:w="113" w:type="dxa"/>
              <w:bottom w:w="113" w:type="dxa"/>
            </w:tcMar>
          </w:tcPr>
          <w:p w:rsidR="0084323D" w:rsidRPr="00133531" w:rsidRDefault="0084323D" w:rsidP="00133531">
            <w:pPr>
              <w:numPr>
                <w:ilvl w:val="0"/>
                <w:numId w:val="26"/>
              </w:numPr>
              <w:rPr>
                <w:rFonts w:cs="Arial"/>
                <w:szCs w:val="22"/>
              </w:rPr>
            </w:pPr>
            <w:r w:rsidRPr="00133531">
              <w:rPr>
                <w:rFonts w:cs="Arial"/>
                <w:szCs w:val="22"/>
              </w:rPr>
              <w:t>PAC for GSN has no sector representatives for SENRS.</w:t>
            </w:r>
          </w:p>
          <w:p w:rsidR="0084323D" w:rsidRPr="00133531" w:rsidRDefault="0084323D" w:rsidP="00D77498">
            <w:pPr>
              <w:rPr>
                <w:rFonts w:cs="Arial"/>
                <w:szCs w:val="22"/>
              </w:rPr>
            </w:pPr>
            <w:r w:rsidRPr="00133531">
              <w:rPr>
                <w:rFonts w:cs="Arial"/>
                <w:szCs w:val="22"/>
              </w:rPr>
              <w:t>SENRS Committees consistently ask for graduates with better writing skills.</w:t>
            </w:r>
          </w:p>
        </w:tc>
      </w:tr>
      <w:tr w:rsidR="0084323D" w:rsidRPr="004A2AC6" w:rsidTr="00133531">
        <w:tc>
          <w:tcPr>
            <w:tcW w:w="6669" w:type="dxa"/>
            <w:tcMar>
              <w:top w:w="113" w:type="dxa"/>
              <w:bottom w:w="113" w:type="dxa"/>
            </w:tcMar>
          </w:tcPr>
          <w:p w:rsidR="0084323D" w:rsidRPr="00133531" w:rsidRDefault="0084323D" w:rsidP="00133531">
            <w:pPr>
              <w:pStyle w:val="Title"/>
              <w:jc w:val="left"/>
              <w:rPr>
                <w:rFonts w:ascii="Arial" w:hAnsi="Arial" w:cs="Arial"/>
                <w:b/>
                <w:bCs/>
                <w:sz w:val="20"/>
              </w:rPr>
            </w:pPr>
            <w:r w:rsidRPr="00133531">
              <w:rPr>
                <w:rFonts w:ascii="Arial" w:hAnsi="Arial" w:cs="Arial"/>
                <w:b/>
                <w:bCs/>
                <w:sz w:val="20"/>
              </w:rPr>
              <w:t>1.3 Industry Liaison</w:t>
            </w:r>
          </w:p>
          <w:p w:rsidR="0084323D" w:rsidRPr="00133531" w:rsidRDefault="0084323D" w:rsidP="00133531">
            <w:pPr>
              <w:pStyle w:val="Title"/>
              <w:jc w:val="left"/>
              <w:rPr>
                <w:rFonts w:ascii="Arial" w:hAnsi="Arial" w:cs="Arial"/>
                <w:b/>
                <w:bCs/>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3"/>
              </w:numPr>
              <w:tabs>
                <w:tab w:val="clear" w:pos="900"/>
                <w:tab w:val="num" w:pos="360"/>
              </w:tabs>
              <w:ind w:left="360"/>
              <w:rPr>
                <w:rFonts w:cs="Arial"/>
                <w:sz w:val="20"/>
              </w:rPr>
            </w:pPr>
            <w:r w:rsidRPr="00133531">
              <w:rPr>
                <w:rFonts w:cs="Arial"/>
                <w:sz w:val="20"/>
              </w:rPr>
              <w:t>Program initiatives to maintain involvement with the industry / sector such as field placement supervisions, clinical, faculty renewal, professional learning, other professional affiliations, or community-based projects</w:t>
            </w:r>
          </w:p>
          <w:p w:rsidR="0084323D" w:rsidRPr="00133531" w:rsidRDefault="0084323D" w:rsidP="00133531">
            <w:pPr>
              <w:pStyle w:val="Title"/>
              <w:jc w:val="left"/>
              <w:rPr>
                <w:rFonts w:ascii="Arial" w:hAnsi="Arial" w:cs="Arial"/>
                <w:b/>
                <w:bCs/>
                <w:sz w:val="20"/>
              </w:rPr>
            </w:pPr>
          </w:p>
        </w:tc>
        <w:tc>
          <w:tcPr>
            <w:tcW w:w="6669" w:type="dxa"/>
            <w:tcMar>
              <w:top w:w="113" w:type="dxa"/>
              <w:bottom w:w="113" w:type="dxa"/>
            </w:tcMar>
          </w:tcPr>
          <w:p w:rsidR="0084323D" w:rsidRPr="00133531" w:rsidRDefault="0084323D" w:rsidP="00133531">
            <w:pPr>
              <w:numPr>
                <w:ilvl w:val="0"/>
                <w:numId w:val="27"/>
              </w:numPr>
              <w:rPr>
                <w:rFonts w:cs="Arial"/>
                <w:szCs w:val="22"/>
              </w:rPr>
            </w:pPr>
            <w:r w:rsidRPr="00133531">
              <w:rPr>
                <w:rFonts w:cs="Arial"/>
                <w:szCs w:val="22"/>
              </w:rPr>
              <w:t>Sector involvement is through SENRS programs.</w:t>
            </w:r>
          </w:p>
          <w:p w:rsidR="0084323D" w:rsidRPr="00133531" w:rsidRDefault="0084323D" w:rsidP="00D77498">
            <w:pPr>
              <w:rPr>
                <w:rFonts w:cs="Arial"/>
                <w:szCs w:val="22"/>
              </w:rPr>
            </w:pPr>
            <w:r w:rsidRPr="00133531">
              <w:rPr>
                <w:rFonts w:cs="Arial"/>
                <w:szCs w:val="22"/>
              </w:rPr>
              <w:t>Graduate options:  direct entry into Semester 2 SENRS, workplace in environmental and natural resource fields, application to other college programs</w:t>
            </w:r>
          </w:p>
        </w:tc>
      </w:tr>
    </w:tbl>
    <w:p w:rsidR="0084323D" w:rsidRDefault="0084323D" w:rsidP="00276F6B">
      <w:pPr>
        <w:rPr>
          <w:lang w:val="en-CA"/>
        </w:rPr>
      </w:pPr>
    </w:p>
    <w:p w:rsidR="0084323D" w:rsidRDefault="0084323D" w:rsidP="00276F6B">
      <w:pPr>
        <w:rPr>
          <w:lang w:val="en-CA"/>
        </w:rPr>
      </w:pPr>
    </w:p>
    <w:tbl>
      <w:tblPr>
        <w:tblW w:w="133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8"/>
        <w:gridCol w:w="6668"/>
      </w:tblGrid>
      <w:tr w:rsidR="0084323D" w:rsidRPr="008E612A" w:rsidTr="00133531">
        <w:tc>
          <w:tcPr>
            <w:tcW w:w="6668"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rPr>
              <w:t>2.0 Curriculum Development and Framework</w:t>
            </w:r>
          </w:p>
        </w:tc>
        <w:tc>
          <w:tcPr>
            <w:tcW w:w="6668"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RPr="004A2AC6" w:rsidTr="00133531">
        <w:tc>
          <w:tcPr>
            <w:tcW w:w="6668"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2.1 Curriculum Framework</w:t>
            </w:r>
          </w:p>
          <w:p w:rsidR="0084323D" w:rsidRPr="00133531" w:rsidRDefault="0084323D" w:rsidP="00133531">
            <w:pPr>
              <w:pStyle w:val="Title"/>
              <w:jc w:val="left"/>
              <w:rPr>
                <w:rFonts w:ascii="Arial" w:hAnsi="Arial" w:cs="Arial"/>
                <w:b/>
                <w:sz w:val="20"/>
              </w:rPr>
            </w:pPr>
            <w:r w:rsidRPr="00133531">
              <w:rPr>
                <w:rFonts w:ascii="Arial" w:hAnsi="Arial" w:cs="Arial"/>
                <w:b/>
                <w:sz w:val="20"/>
              </w:rPr>
              <w:t xml:space="preserve"> </w:t>
            </w: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3"/>
              </w:numPr>
              <w:tabs>
                <w:tab w:val="clear" w:pos="900"/>
                <w:tab w:val="num" w:pos="360"/>
              </w:tabs>
              <w:ind w:left="360"/>
              <w:rPr>
                <w:rFonts w:cs="Arial"/>
                <w:sz w:val="20"/>
              </w:rPr>
            </w:pPr>
            <w:r w:rsidRPr="00133531">
              <w:rPr>
                <w:rFonts w:cs="Arial"/>
                <w:sz w:val="20"/>
              </w:rPr>
              <w:t>The program faculty’s approach to, and philosophy of, teaching and learning</w:t>
            </w:r>
          </w:p>
          <w:p w:rsidR="0084323D" w:rsidRPr="00133531" w:rsidRDefault="0084323D" w:rsidP="00276F6B">
            <w:pPr>
              <w:rPr>
                <w:rFonts w:cs="Arial"/>
                <w:b/>
                <w:sz w:val="20"/>
              </w:rPr>
            </w:pPr>
          </w:p>
        </w:tc>
        <w:tc>
          <w:tcPr>
            <w:tcW w:w="6668" w:type="dxa"/>
            <w:tcMar>
              <w:top w:w="113" w:type="dxa"/>
              <w:bottom w:w="113" w:type="dxa"/>
            </w:tcMar>
          </w:tcPr>
          <w:p w:rsidR="0084323D" w:rsidRPr="00133531" w:rsidRDefault="0084323D" w:rsidP="00133531">
            <w:pPr>
              <w:numPr>
                <w:ilvl w:val="0"/>
                <w:numId w:val="3"/>
              </w:numPr>
              <w:tabs>
                <w:tab w:val="clear" w:pos="900"/>
                <w:tab w:val="num" w:pos="360"/>
              </w:tabs>
              <w:ind w:left="360"/>
              <w:rPr>
                <w:rFonts w:cs="Arial"/>
                <w:sz w:val="20"/>
              </w:rPr>
            </w:pPr>
            <w:r w:rsidRPr="00133531">
              <w:rPr>
                <w:rFonts w:cs="Arial"/>
                <w:sz w:val="20"/>
              </w:rPr>
              <w:t>Balance of practical and theoretical knowledge and skills</w:t>
            </w:r>
          </w:p>
          <w:p w:rsidR="0084323D" w:rsidRPr="00133531" w:rsidRDefault="0084323D" w:rsidP="00133531">
            <w:pPr>
              <w:numPr>
                <w:ilvl w:val="0"/>
                <w:numId w:val="3"/>
              </w:numPr>
              <w:tabs>
                <w:tab w:val="clear" w:pos="900"/>
                <w:tab w:val="num" w:pos="360"/>
              </w:tabs>
              <w:ind w:left="360"/>
              <w:rPr>
                <w:rFonts w:cs="Arial"/>
                <w:sz w:val="20"/>
              </w:rPr>
            </w:pPr>
            <w:r w:rsidRPr="00133531">
              <w:rPr>
                <w:rFonts w:cs="Arial"/>
                <w:sz w:val="20"/>
              </w:rPr>
              <w:t>Lots of counseling, enabling</w:t>
            </w:r>
          </w:p>
          <w:p w:rsidR="0084323D" w:rsidRPr="00133531" w:rsidRDefault="0084323D" w:rsidP="00133531">
            <w:pPr>
              <w:numPr>
                <w:ilvl w:val="0"/>
                <w:numId w:val="3"/>
              </w:numPr>
              <w:tabs>
                <w:tab w:val="clear" w:pos="900"/>
                <w:tab w:val="num" w:pos="360"/>
              </w:tabs>
              <w:ind w:left="360"/>
              <w:rPr>
                <w:rFonts w:cs="Arial"/>
                <w:sz w:val="20"/>
              </w:rPr>
            </w:pPr>
            <w:r w:rsidRPr="00133531">
              <w:rPr>
                <w:rFonts w:cs="Arial"/>
                <w:sz w:val="20"/>
              </w:rPr>
              <w:t>Regular feedback on student progress</w:t>
            </w:r>
          </w:p>
          <w:p w:rsidR="0084323D" w:rsidRPr="00133531" w:rsidRDefault="0084323D" w:rsidP="00133531">
            <w:pPr>
              <w:numPr>
                <w:ilvl w:val="0"/>
                <w:numId w:val="3"/>
              </w:numPr>
              <w:tabs>
                <w:tab w:val="clear" w:pos="900"/>
                <w:tab w:val="num" w:pos="360"/>
              </w:tabs>
              <w:ind w:left="360"/>
              <w:rPr>
                <w:rFonts w:cs="Arial"/>
                <w:szCs w:val="22"/>
              </w:rPr>
            </w:pPr>
            <w:r w:rsidRPr="00133531">
              <w:rPr>
                <w:rFonts w:cs="Arial"/>
                <w:sz w:val="20"/>
              </w:rPr>
              <w:t>Building knowledge and enthusiasm for SENRS programs</w:t>
            </w:r>
          </w:p>
        </w:tc>
      </w:tr>
      <w:tr w:rsidR="0084323D" w:rsidRPr="004A2AC6" w:rsidTr="00133531">
        <w:tc>
          <w:tcPr>
            <w:tcW w:w="6668"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2.2 Outcomes from Curriculum Renewal</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3"/>
              </w:numPr>
              <w:tabs>
                <w:tab w:val="clear" w:pos="900"/>
              </w:tabs>
              <w:ind w:left="360"/>
              <w:rPr>
                <w:rFonts w:cs="Arial"/>
                <w:sz w:val="20"/>
              </w:rPr>
            </w:pPr>
            <w:r w:rsidRPr="00133531">
              <w:rPr>
                <w:rFonts w:cs="Arial"/>
                <w:sz w:val="20"/>
              </w:rPr>
              <w:t>Key outcomes from the Curriculum Renewal processes of the past few years</w:t>
            </w:r>
          </w:p>
          <w:p w:rsidR="0084323D" w:rsidRPr="00133531" w:rsidRDefault="0084323D" w:rsidP="00133531">
            <w:pPr>
              <w:numPr>
                <w:ilvl w:val="0"/>
                <w:numId w:val="3"/>
              </w:numPr>
              <w:tabs>
                <w:tab w:val="clear" w:pos="900"/>
              </w:tabs>
              <w:ind w:left="360"/>
              <w:rPr>
                <w:rFonts w:cs="Arial"/>
                <w:sz w:val="20"/>
              </w:rPr>
            </w:pPr>
            <w:r w:rsidRPr="00133531">
              <w:rPr>
                <w:rFonts w:cs="Arial"/>
                <w:sz w:val="20"/>
              </w:rPr>
              <w:t>Progress to date in implementing the recommendations arising from Curriculum Renewal</w:t>
            </w:r>
          </w:p>
          <w:p w:rsidR="0084323D" w:rsidRPr="00133531" w:rsidRDefault="0084323D" w:rsidP="00133531">
            <w:pPr>
              <w:numPr>
                <w:ilvl w:val="0"/>
                <w:numId w:val="3"/>
              </w:numPr>
              <w:tabs>
                <w:tab w:val="clear" w:pos="900"/>
              </w:tabs>
              <w:ind w:left="360"/>
              <w:rPr>
                <w:rFonts w:cs="Arial"/>
                <w:sz w:val="20"/>
              </w:rPr>
            </w:pPr>
            <w:r w:rsidRPr="00133531">
              <w:rPr>
                <w:rFonts w:cs="Arial"/>
                <w:sz w:val="20"/>
              </w:rPr>
              <w:t>Success of the changes implemented and the means by which they are being evaluated</w:t>
            </w:r>
          </w:p>
          <w:p w:rsidR="0084323D" w:rsidRPr="00133531" w:rsidRDefault="0084323D" w:rsidP="00133531">
            <w:pPr>
              <w:pStyle w:val="Title"/>
              <w:jc w:val="left"/>
              <w:rPr>
                <w:rFonts w:ascii="Arial" w:hAnsi="Arial" w:cs="Arial"/>
                <w:b/>
                <w:sz w:val="20"/>
              </w:rPr>
            </w:pPr>
          </w:p>
        </w:tc>
        <w:tc>
          <w:tcPr>
            <w:tcW w:w="6668" w:type="dxa"/>
            <w:tcMar>
              <w:top w:w="113" w:type="dxa"/>
              <w:bottom w:w="113" w:type="dxa"/>
            </w:tcMar>
          </w:tcPr>
          <w:p w:rsidR="0084323D" w:rsidRPr="00133531" w:rsidRDefault="0084323D" w:rsidP="00133531">
            <w:pPr>
              <w:numPr>
                <w:ilvl w:val="0"/>
                <w:numId w:val="3"/>
              </w:numPr>
              <w:tabs>
                <w:tab w:val="clear" w:pos="900"/>
              </w:tabs>
              <w:ind w:left="360"/>
              <w:rPr>
                <w:rFonts w:cs="Arial"/>
                <w:sz w:val="20"/>
              </w:rPr>
            </w:pPr>
            <w:r w:rsidRPr="00133531">
              <w:rPr>
                <w:rFonts w:cs="Arial"/>
                <w:sz w:val="20"/>
              </w:rPr>
              <w:t>Decreasing enrolment in recent years, only 4 applicants in 2009</w:t>
            </w:r>
          </w:p>
          <w:p w:rsidR="0084323D" w:rsidRPr="00133531" w:rsidRDefault="0084323D" w:rsidP="00133531">
            <w:pPr>
              <w:numPr>
                <w:ilvl w:val="0"/>
                <w:numId w:val="3"/>
              </w:numPr>
              <w:tabs>
                <w:tab w:val="clear" w:pos="900"/>
              </w:tabs>
              <w:ind w:left="360"/>
              <w:rPr>
                <w:rFonts w:cs="Arial"/>
                <w:sz w:val="20"/>
              </w:rPr>
            </w:pPr>
            <w:r w:rsidRPr="00133531">
              <w:rPr>
                <w:rFonts w:cs="Arial"/>
                <w:sz w:val="20"/>
              </w:rPr>
              <w:t>Initial review meeting December 3, 2009: goal set to revise curriculum to allow graduates direct entry into SENRS Semester 2</w:t>
            </w:r>
          </w:p>
          <w:p w:rsidR="0084323D" w:rsidRPr="00133531" w:rsidRDefault="0084323D" w:rsidP="00133531">
            <w:pPr>
              <w:numPr>
                <w:ilvl w:val="0"/>
                <w:numId w:val="3"/>
              </w:numPr>
              <w:tabs>
                <w:tab w:val="clear" w:pos="900"/>
              </w:tabs>
              <w:ind w:left="360"/>
              <w:rPr>
                <w:rFonts w:cs="Arial"/>
                <w:sz w:val="20"/>
              </w:rPr>
            </w:pPr>
            <w:r w:rsidRPr="00133531">
              <w:rPr>
                <w:rFonts w:cs="Arial"/>
                <w:sz w:val="20"/>
              </w:rPr>
              <w:t>PAC meeting December 19, 2009: revised curriculum presented and approved</w:t>
            </w:r>
          </w:p>
          <w:p w:rsidR="0084323D" w:rsidRPr="00133531" w:rsidRDefault="0084323D" w:rsidP="00133531">
            <w:pPr>
              <w:numPr>
                <w:ilvl w:val="0"/>
                <w:numId w:val="3"/>
              </w:numPr>
              <w:tabs>
                <w:tab w:val="clear" w:pos="900"/>
              </w:tabs>
              <w:ind w:left="360"/>
              <w:rPr>
                <w:rFonts w:cs="Arial"/>
                <w:sz w:val="20"/>
              </w:rPr>
            </w:pPr>
            <w:r w:rsidRPr="00133531">
              <w:rPr>
                <w:rFonts w:cs="Arial"/>
                <w:sz w:val="20"/>
              </w:rPr>
              <w:t>Meeting with SENRS Dean and curriculum lead January 20, 2010: agreement to move forward with proposed curriculum changes</w:t>
            </w:r>
          </w:p>
          <w:p w:rsidR="0084323D" w:rsidRPr="00133531" w:rsidRDefault="0084323D" w:rsidP="00133531">
            <w:pPr>
              <w:numPr>
                <w:ilvl w:val="0"/>
                <w:numId w:val="3"/>
              </w:numPr>
              <w:tabs>
                <w:tab w:val="clear" w:pos="900"/>
              </w:tabs>
              <w:ind w:left="360"/>
              <w:rPr>
                <w:rFonts w:cs="Arial"/>
                <w:sz w:val="20"/>
              </w:rPr>
            </w:pPr>
            <w:r w:rsidRPr="00133531">
              <w:rPr>
                <w:rFonts w:cs="Arial"/>
                <w:sz w:val="20"/>
              </w:rPr>
              <w:t>Meeting February 25, 2010 with Admissions and Marketing to review changes to GSN curriculum and update promotional materials</w:t>
            </w:r>
          </w:p>
          <w:p w:rsidR="0084323D" w:rsidRPr="00133531" w:rsidRDefault="0084323D" w:rsidP="00133531">
            <w:pPr>
              <w:numPr>
                <w:ilvl w:val="0"/>
                <w:numId w:val="3"/>
              </w:numPr>
              <w:tabs>
                <w:tab w:val="clear" w:pos="900"/>
              </w:tabs>
              <w:ind w:left="360"/>
              <w:rPr>
                <w:rFonts w:cs="Arial"/>
                <w:sz w:val="20"/>
              </w:rPr>
            </w:pPr>
            <w:r w:rsidRPr="00133531">
              <w:rPr>
                <w:rFonts w:cs="Arial"/>
                <w:sz w:val="20"/>
              </w:rPr>
              <w:t>March email campaign to prospective students</w:t>
            </w:r>
          </w:p>
          <w:p w:rsidR="0084323D" w:rsidRPr="00133531" w:rsidRDefault="0084323D" w:rsidP="00133531">
            <w:pPr>
              <w:numPr>
                <w:ilvl w:val="0"/>
                <w:numId w:val="3"/>
              </w:numPr>
              <w:tabs>
                <w:tab w:val="clear" w:pos="900"/>
              </w:tabs>
              <w:ind w:left="360"/>
              <w:rPr>
                <w:rFonts w:cs="Arial"/>
                <w:sz w:val="20"/>
              </w:rPr>
            </w:pPr>
            <w:r w:rsidRPr="00133531">
              <w:rPr>
                <w:rFonts w:cs="Arial"/>
                <w:sz w:val="20"/>
              </w:rPr>
              <w:t>Confirmed change to chemistry course (prep chemistry) as recommended by SENRS and chemistry co-ordinator</w:t>
            </w:r>
          </w:p>
          <w:p w:rsidR="0084323D" w:rsidRPr="00133531" w:rsidRDefault="0084323D" w:rsidP="00133531">
            <w:pPr>
              <w:numPr>
                <w:ilvl w:val="0"/>
                <w:numId w:val="3"/>
              </w:numPr>
              <w:tabs>
                <w:tab w:val="clear" w:pos="900"/>
              </w:tabs>
              <w:ind w:left="360"/>
              <w:rPr>
                <w:rFonts w:cs="Arial"/>
                <w:sz w:val="20"/>
              </w:rPr>
            </w:pPr>
            <w:r w:rsidRPr="00133531">
              <w:rPr>
                <w:rFonts w:cs="Arial"/>
                <w:sz w:val="20"/>
              </w:rPr>
              <w:t>First formal review meeting May 6 with faculty and PMS</w:t>
            </w:r>
          </w:p>
          <w:p w:rsidR="0084323D" w:rsidRPr="00133531" w:rsidRDefault="0084323D" w:rsidP="00133531">
            <w:pPr>
              <w:numPr>
                <w:ilvl w:val="0"/>
                <w:numId w:val="3"/>
              </w:numPr>
              <w:tabs>
                <w:tab w:val="clear" w:pos="900"/>
              </w:tabs>
              <w:ind w:left="360"/>
              <w:rPr>
                <w:rFonts w:cs="Arial"/>
                <w:sz w:val="20"/>
              </w:rPr>
            </w:pPr>
            <w:r w:rsidRPr="00133531">
              <w:rPr>
                <w:rFonts w:cs="Arial"/>
                <w:sz w:val="20"/>
              </w:rPr>
              <w:t>Trip to Haliburton May 7 to scout locations for fall field camp</w:t>
            </w:r>
          </w:p>
          <w:p w:rsidR="0084323D" w:rsidRPr="00133531" w:rsidRDefault="0084323D" w:rsidP="00133531">
            <w:pPr>
              <w:numPr>
                <w:ilvl w:val="0"/>
                <w:numId w:val="3"/>
              </w:numPr>
              <w:tabs>
                <w:tab w:val="clear" w:pos="900"/>
              </w:tabs>
              <w:ind w:left="360"/>
              <w:rPr>
                <w:rFonts w:cs="Arial"/>
                <w:sz w:val="20"/>
              </w:rPr>
            </w:pPr>
            <w:r w:rsidRPr="00133531">
              <w:rPr>
                <w:rFonts w:cs="Arial"/>
                <w:sz w:val="20"/>
              </w:rPr>
              <w:t>Second review meeting May 17 with faculty and PMS</w:t>
            </w:r>
          </w:p>
          <w:p w:rsidR="0084323D" w:rsidRPr="00133531" w:rsidRDefault="0084323D" w:rsidP="00133531">
            <w:pPr>
              <w:numPr>
                <w:ilvl w:val="0"/>
                <w:numId w:val="3"/>
              </w:numPr>
              <w:tabs>
                <w:tab w:val="clear" w:pos="900"/>
              </w:tabs>
              <w:ind w:left="360"/>
              <w:rPr>
                <w:rFonts w:cs="Arial"/>
                <w:szCs w:val="22"/>
              </w:rPr>
            </w:pPr>
            <w:r w:rsidRPr="00133531">
              <w:rPr>
                <w:rFonts w:cs="Arial"/>
                <w:sz w:val="20"/>
              </w:rPr>
              <w:t>currently review work ongoing, target enrolment for fall</w:t>
            </w:r>
            <w:r w:rsidRPr="00133531">
              <w:rPr>
                <w:rFonts w:cs="Arial"/>
                <w:szCs w:val="22"/>
              </w:rPr>
              <w:t xml:space="preserve"> exceeded</w:t>
            </w:r>
          </w:p>
        </w:tc>
      </w:tr>
      <w:tr w:rsidR="0084323D" w:rsidRPr="004E75F0" w:rsidTr="00133531">
        <w:tc>
          <w:tcPr>
            <w:tcW w:w="6668"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2.3 Curriculum Map</w:t>
            </w:r>
          </w:p>
          <w:p w:rsidR="0084323D" w:rsidRPr="00133531" w:rsidRDefault="0084323D" w:rsidP="00133531">
            <w:pPr>
              <w:pStyle w:val="Title"/>
              <w:jc w:val="left"/>
              <w:rPr>
                <w:rFonts w:ascii="Arial" w:hAnsi="Arial" w:cs="Arial"/>
                <w:b/>
                <w:sz w:val="20"/>
              </w:rPr>
            </w:pPr>
          </w:p>
          <w:p w:rsidR="0084323D" w:rsidRPr="00133531" w:rsidRDefault="0084323D" w:rsidP="00133531">
            <w:pPr>
              <w:pStyle w:val="Title"/>
              <w:numPr>
                <w:ilvl w:val="0"/>
                <w:numId w:val="7"/>
              </w:numPr>
              <w:tabs>
                <w:tab w:val="clear" w:pos="720"/>
                <w:tab w:val="num" w:pos="360"/>
              </w:tabs>
              <w:ind w:left="360"/>
              <w:jc w:val="left"/>
              <w:rPr>
                <w:rFonts w:ascii="Arial" w:hAnsi="Arial" w:cs="Arial"/>
                <w:sz w:val="20"/>
              </w:rPr>
            </w:pPr>
            <w:r w:rsidRPr="00133531">
              <w:rPr>
                <w:rFonts w:ascii="Arial" w:hAnsi="Arial" w:cs="Arial"/>
                <w:sz w:val="20"/>
              </w:rPr>
              <w:t>Review the Program Curriculum Map and discuss the extent to which there is alignment of vocational and course outcomes</w:t>
            </w:r>
          </w:p>
          <w:p w:rsidR="0084323D" w:rsidRPr="00133531" w:rsidRDefault="0084323D" w:rsidP="00133531">
            <w:pPr>
              <w:pStyle w:val="Title"/>
              <w:numPr>
                <w:ilvl w:val="0"/>
                <w:numId w:val="7"/>
              </w:numPr>
              <w:tabs>
                <w:tab w:val="clear" w:pos="720"/>
                <w:tab w:val="num" w:pos="360"/>
              </w:tabs>
              <w:ind w:left="360"/>
              <w:jc w:val="left"/>
              <w:rPr>
                <w:rFonts w:ascii="Arial" w:hAnsi="Arial" w:cs="Arial"/>
                <w:sz w:val="20"/>
              </w:rPr>
            </w:pPr>
            <w:r w:rsidRPr="00133531">
              <w:rPr>
                <w:rFonts w:ascii="Arial" w:hAnsi="Arial" w:cs="Arial"/>
                <w:sz w:val="20"/>
              </w:rPr>
              <w:t>Review / discuss the distribution and progression of Vocational Learning Outcomes, Essential Employability Skills, and General Education themes across the curriculum.</w:t>
            </w:r>
          </w:p>
          <w:p w:rsidR="0084323D" w:rsidRPr="00133531" w:rsidRDefault="0084323D" w:rsidP="00133531">
            <w:pPr>
              <w:tabs>
                <w:tab w:val="left" w:pos="72"/>
              </w:tabs>
              <w:rPr>
                <w:rFonts w:cs="Arial"/>
                <w:b/>
                <w:sz w:val="20"/>
              </w:rPr>
            </w:pPr>
            <w:r w:rsidRPr="00133531">
              <w:rPr>
                <w:rFonts w:cs="Arial"/>
                <w:b/>
                <w:sz w:val="20"/>
                <w:lang w:val="en-GB"/>
              </w:rPr>
              <w:t xml:space="preserve">      Submit an updated curriculum map as an attachment</w:t>
            </w:r>
            <w:r w:rsidRPr="00133531">
              <w:rPr>
                <w:rFonts w:cs="Arial"/>
                <w:b/>
                <w:sz w:val="20"/>
              </w:rPr>
              <w:t>.</w:t>
            </w:r>
          </w:p>
        </w:tc>
        <w:tc>
          <w:tcPr>
            <w:tcW w:w="6668" w:type="dxa"/>
            <w:tcMar>
              <w:top w:w="113" w:type="dxa"/>
              <w:bottom w:w="113" w:type="dxa"/>
            </w:tcMar>
          </w:tcPr>
          <w:p w:rsidR="0084323D" w:rsidRPr="00133531" w:rsidRDefault="0084323D" w:rsidP="00133531">
            <w:pPr>
              <w:pStyle w:val="Title"/>
              <w:numPr>
                <w:ilvl w:val="0"/>
                <w:numId w:val="7"/>
              </w:numPr>
              <w:tabs>
                <w:tab w:val="clear" w:pos="720"/>
                <w:tab w:val="num" w:pos="360"/>
              </w:tabs>
              <w:ind w:left="360"/>
              <w:jc w:val="left"/>
              <w:rPr>
                <w:rFonts w:ascii="Arial" w:hAnsi="Arial" w:cs="Arial"/>
                <w:sz w:val="20"/>
              </w:rPr>
            </w:pPr>
            <w:r w:rsidRPr="00133531">
              <w:rPr>
                <w:rFonts w:ascii="Arial" w:hAnsi="Arial" w:cs="Arial"/>
                <w:sz w:val="20"/>
              </w:rPr>
              <w:t>Course outcomes align very well with the revised program outcomes.</w:t>
            </w:r>
          </w:p>
          <w:p w:rsidR="0084323D" w:rsidRPr="00133531" w:rsidRDefault="0084323D" w:rsidP="00133531">
            <w:pPr>
              <w:pStyle w:val="Title"/>
              <w:numPr>
                <w:ilvl w:val="0"/>
                <w:numId w:val="7"/>
              </w:numPr>
              <w:tabs>
                <w:tab w:val="clear" w:pos="720"/>
                <w:tab w:val="num" w:pos="360"/>
              </w:tabs>
              <w:ind w:left="360"/>
              <w:jc w:val="left"/>
              <w:rPr>
                <w:rFonts w:cs="Arial"/>
                <w:sz w:val="20"/>
              </w:rPr>
            </w:pPr>
            <w:r w:rsidRPr="00133531">
              <w:rPr>
                <w:rFonts w:ascii="Arial" w:hAnsi="Arial" w:cs="Arial"/>
                <w:sz w:val="20"/>
              </w:rPr>
              <w:t>The revised program has a good balance of VLOs, EES, and General Education.</w:t>
            </w:r>
          </w:p>
        </w:tc>
      </w:tr>
    </w:tbl>
    <w:p w:rsidR="0084323D" w:rsidRDefault="0084323D" w:rsidP="00276F6B"/>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0"/>
        <w:gridCol w:w="6660"/>
      </w:tblGrid>
      <w:tr w:rsidR="0084323D" w:rsidRPr="004E75F0" w:rsidTr="00133531">
        <w:trPr>
          <w:trHeight w:val="1602"/>
        </w:trPr>
        <w:tc>
          <w:tcPr>
            <w:tcW w:w="6660"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2.4 Curriculum Sequencing</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sz w:val="20"/>
              </w:rPr>
            </w:pPr>
            <w:r w:rsidRPr="00133531">
              <w:rPr>
                <w:rFonts w:cs="Arial"/>
                <w:b/>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4"/>
              </w:numPr>
              <w:tabs>
                <w:tab w:val="clear" w:pos="720"/>
                <w:tab w:val="num" w:pos="360"/>
              </w:tabs>
              <w:ind w:left="360"/>
              <w:jc w:val="left"/>
              <w:rPr>
                <w:rFonts w:ascii="Arial" w:hAnsi="Arial" w:cs="Arial"/>
                <w:b/>
                <w:sz w:val="20"/>
              </w:rPr>
            </w:pPr>
            <w:r w:rsidRPr="00133531">
              <w:rPr>
                <w:rFonts w:ascii="Arial" w:hAnsi="Arial" w:cs="Arial"/>
                <w:sz w:val="20"/>
              </w:rPr>
              <w:t>The extent to which course content, levels of learning, and assessment methodology are successfully sequenced and aligned between courses and across semesters</w:t>
            </w:r>
          </w:p>
        </w:tc>
        <w:tc>
          <w:tcPr>
            <w:tcW w:w="6660" w:type="dxa"/>
            <w:tcMar>
              <w:top w:w="113" w:type="dxa"/>
              <w:bottom w:w="113" w:type="dxa"/>
            </w:tcMar>
          </w:tcPr>
          <w:p w:rsidR="0084323D" w:rsidRPr="00133531" w:rsidRDefault="0084323D" w:rsidP="00133531">
            <w:pPr>
              <w:pStyle w:val="Title"/>
              <w:numPr>
                <w:ilvl w:val="0"/>
                <w:numId w:val="4"/>
              </w:numPr>
              <w:tabs>
                <w:tab w:val="clear" w:pos="720"/>
                <w:tab w:val="num" w:pos="360"/>
              </w:tabs>
              <w:ind w:left="360"/>
              <w:jc w:val="left"/>
              <w:rPr>
                <w:rFonts w:ascii="Arial" w:hAnsi="Arial" w:cs="Arial"/>
                <w:sz w:val="20"/>
              </w:rPr>
            </w:pPr>
            <w:r w:rsidRPr="00133531">
              <w:rPr>
                <w:rFonts w:ascii="Arial" w:hAnsi="Arial" w:cs="Arial"/>
                <w:sz w:val="20"/>
              </w:rPr>
              <w:t>Semester 1 introduces students to foundational skills and concepts that will be developed in later semesters. Note the following examples</w:t>
            </w:r>
          </w:p>
          <w:p w:rsidR="0084323D" w:rsidRPr="00133531" w:rsidRDefault="0084323D" w:rsidP="00133531">
            <w:pPr>
              <w:pStyle w:val="Title"/>
              <w:numPr>
                <w:ilvl w:val="0"/>
                <w:numId w:val="4"/>
              </w:numPr>
              <w:tabs>
                <w:tab w:val="clear" w:pos="720"/>
                <w:tab w:val="num" w:pos="360"/>
              </w:tabs>
              <w:ind w:left="360"/>
              <w:jc w:val="left"/>
              <w:rPr>
                <w:rFonts w:ascii="Arial" w:hAnsi="Arial" w:cs="Arial"/>
                <w:sz w:val="20"/>
              </w:rPr>
            </w:pPr>
            <w:r w:rsidRPr="00133531">
              <w:rPr>
                <w:rFonts w:ascii="Arial" w:hAnsi="Arial" w:cs="Arial"/>
                <w:sz w:val="20"/>
              </w:rPr>
              <w:t xml:space="preserve">Ecology and Environment introduces foundational concepts developed in all SENRS programs.  </w:t>
            </w:r>
          </w:p>
          <w:p w:rsidR="0084323D" w:rsidRPr="00133531" w:rsidRDefault="0084323D" w:rsidP="00133531">
            <w:pPr>
              <w:pStyle w:val="Title"/>
              <w:numPr>
                <w:ilvl w:val="0"/>
                <w:numId w:val="4"/>
              </w:numPr>
              <w:tabs>
                <w:tab w:val="clear" w:pos="720"/>
                <w:tab w:val="num" w:pos="360"/>
              </w:tabs>
              <w:ind w:left="360"/>
              <w:jc w:val="left"/>
              <w:rPr>
                <w:rFonts w:ascii="Arial" w:hAnsi="Arial" w:cs="Arial"/>
                <w:sz w:val="20"/>
              </w:rPr>
            </w:pPr>
            <w:r w:rsidRPr="00133531">
              <w:rPr>
                <w:rFonts w:ascii="Arial" w:hAnsi="Arial" w:cs="Arial"/>
                <w:sz w:val="20"/>
              </w:rPr>
              <w:t>Ecosystem Skills introduces processes of identification of plant and animal species and of mineral types, as well as orientation skills using compass and GPS.  These are necessary for field work in most SENRS courses.</w:t>
            </w:r>
          </w:p>
          <w:p w:rsidR="0084323D" w:rsidRPr="00133531" w:rsidRDefault="0084323D" w:rsidP="00133531">
            <w:pPr>
              <w:pStyle w:val="Title"/>
              <w:numPr>
                <w:ilvl w:val="0"/>
                <w:numId w:val="4"/>
              </w:numPr>
              <w:tabs>
                <w:tab w:val="clear" w:pos="720"/>
                <w:tab w:val="num" w:pos="360"/>
              </w:tabs>
              <w:ind w:left="360"/>
              <w:jc w:val="left"/>
              <w:rPr>
                <w:rFonts w:ascii="Arial" w:hAnsi="Arial" w:cs="Arial"/>
                <w:sz w:val="20"/>
              </w:rPr>
            </w:pPr>
            <w:r w:rsidRPr="00133531">
              <w:rPr>
                <w:rFonts w:ascii="Arial" w:hAnsi="Arial" w:cs="Arial"/>
                <w:sz w:val="20"/>
              </w:rPr>
              <w:t xml:space="preserve">Introductory Computing ensures competence with file management, network software, and the Microsoft Office Suite (excepting Access); the student will be able to acquire the International Computer Drivers and to meet the challenge of advanced software in Geospatial Techniques in Semester 2. </w:t>
            </w:r>
          </w:p>
          <w:p w:rsidR="0084323D" w:rsidRPr="00133531" w:rsidRDefault="0084323D" w:rsidP="00133531">
            <w:pPr>
              <w:pStyle w:val="Title"/>
              <w:numPr>
                <w:ilvl w:val="0"/>
                <w:numId w:val="4"/>
              </w:numPr>
              <w:tabs>
                <w:tab w:val="clear" w:pos="720"/>
                <w:tab w:val="num" w:pos="360"/>
              </w:tabs>
              <w:ind w:left="360"/>
              <w:jc w:val="left"/>
              <w:rPr>
                <w:rFonts w:cs="Arial"/>
                <w:sz w:val="20"/>
              </w:rPr>
            </w:pPr>
            <w:r w:rsidRPr="00133531">
              <w:rPr>
                <w:rFonts w:ascii="Arial" w:hAnsi="Arial" w:cs="Arial"/>
                <w:sz w:val="20"/>
              </w:rPr>
              <w:t>Similar care has been taken to match course content, levels of learning, and a healthy variety of assessment methods across all courses in both GSN semesters.</w:t>
            </w:r>
          </w:p>
        </w:tc>
      </w:tr>
      <w:tr w:rsidR="0084323D" w:rsidRPr="004E75F0" w:rsidTr="00133531">
        <w:tc>
          <w:tcPr>
            <w:tcW w:w="6660" w:type="dxa"/>
            <w:tcMar>
              <w:top w:w="113" w:type="dxa"/>
              <w:bottom w:w="113" w:type="dxa"/>
            </w:tcMar>
          </w:tcPr>
          <w:p w:rsidR="0084323D" w:rsidRPr="00133531" w:rsidRDefault="0084323D" w:rsidP="00276F6B">
            <w:pPr>
              <w:rPr>
                <w:rFonts w:cs="Arial"/>
                <w:b/>
                <w:sz w:val="20"/>
              </w:rPr>
            </w:pPr>
            <w:r w:rsidRPr="00133531">
              <w:rPr>
                <w:rFonts w:cs="Arial"/>
                <w:b/>
                <w:sz w:val="20"/>
              </w:rPr>
              <w:t>2.5 Delivery Mode</w:t>
            </w:r>
          </w:p>
          <w:p w:rsidR="0084323D" w:rsidRPr="00133531" w:rsidRDefault="0084323D" w:rsidP="00276F6B">
            <w:pPr>
              <w:rPr>
                <w:rFonts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4"/>
              </w:numPr>
              <w:tabs>
                <w:tab w:val="clear" w:pos="720"/>
                <w:tab w:val="num" w:pos="360"/>
              </w:tabs>
              <w:ind w:left="360"/>
              <w:rPr>
                <w:rFonts w:cs="Arial"/>
                <w:sz w:val="20"/>
              </w:rPr>
            </w:pPr>
            <w:r w:rsidRPr="00133531">
              <w:rPr>
                <w:rFonts w:cs="Arial"/>
                <w:sz w:val="20"/>
              </w:rPr>
              <w:t xml:space="preserve">The </w:t>
            </w:r>
            <w:r w:rsidRPr="00133531">
              <w:rPr>
                <w:rFonts w:cs="Arial"/>
                <w:i/>
                <w:sz w:val="20"/>
              </w:rPr>
              <w:t>primary</w:t>
            </w:r>
            <w:r w:rsidRPr="00133531">
              <w:rPr>
                <w:rFonts w:cs="Arial"/>
                <w:sz w:val="20"/>
              </w:rPr>
              <w:t xml:space="preserve"> modes used to deliver curriculum such as lecture, seminar, lab, applied project, field camp and web based or hybrid courses</w:t>
            </w:r>
          </w:p>
          <w:p w:rsidR="0084323D" w:rsidRPr="00133531" w:rsidRDefault="0084323D" w:rsidP="00133531">
            <w:pPr>
              <w:pStyle w:val="Title"/>
              <w:numPr>
                <w:ilvl w:val="0"/>
                <w:numId w:val="4"/>
              </w:numPr>
              <w:tabs>
                <w:tab w:val="clear" w:pos="720"/>
                <w:tab w:val="num" w:pos="360"/>
              </w:tabs>
              <w:ind w:left="360"/>
              <w:jc w:val="left"/>
              <w:rPr>
                <w:rFonts w:ascii="Arial" w:hAnsi="Arial" w:cs="Arial"/>
                <w:b/>
                <w:sz w:val="20"/>
              </w:rPr>
            </w:pPr>
            <w:r w:rsidRPr="00133531">
              <w:rPr>
                <w:rFonts w:ascii="Arial" w:hAnsi="Arial" w:cs="Arial"/>
                <w:sz w:val="20"/>
              </w:rPr>
              <w:t>The rationale for, and appropriateness of, these delivery modes in relation to program learning outcomes</w:t>
            </w:r>
          </w:p>
        </w:tc>
        <w:tc>
          <w:tcPr>
            <w:tcW w:w="6660" w:type="dxa"/>
            <w:tcMar>
              <w:top w:w="113" w:type="dxa"/>
              <w:bottom w:w="113" w:type="dxa"/>
            </w:tcMar>
          </w:tcPr>
          <w:p w:rsidR="0084323D" w:rsidRPr="00133531" w:rsidRDefault="0084323D" w:rsidP="00133531">
            <w:pPr>
              <w:numPr>
                <w:ilvl w:val="0"/>
                <w:numId w:val="4"/>
              </w:numPr>
              <w:tabs>
                <w:tab w:val="clear" w:pos="720"/>
                <w:tab w:val="num" w:pos="360"/>
              </w:tabs>
              <w:ind w:left="360"/>
              <w:rPr>
                <w:rFonts w:cs="Arial"/>
                <w:sz w:val="20"/>
              </w:rPr>
            </w:pPr>
            <w:r w:rsidRPr="00133531">
              <w:rPr>
                <w:rFonts w:cs="Arial"/>
                <w:sz w:val="20"/>
              </w:rPr>
              <w:t>Lectures, seminars, labs, applied and cross-course projects, field camp and hybrid courses are all used where appropriate for the content being presented.</w:t>
            </w:r>
          </w:p>
          <w:p w:rsidR="0084323D" w:rsidRPr="00133531" w:rsidRDefault="0084323D" w:rsidP="00133531">
            <w:pPr>
              <w:numPr>
                <w:ilvl w:val="0"/>
                <w:numId w:val="4"/>
              </w:numPr>
              <w:tabs>
                <w:tab w:val="clear" w:pos="720"/>
                <w:tab w:val="num" w:pos="360"/>
              </w:tabs>
              <w:ind w:left="360"/>
              <w:rPr>
                <w:rFonts w:cs="Arial"/>
                <w:b/>
                <w:sz w:val="20"/>
              </w:rPr>
            </w:pPr>
            <w:r w:rsidRPr="00133531">
              <w:rPr>
                <w:rFonts w:cs="Arial"/>
                <w:sz w:val="20"/>
              </w:rPr>
              <w:t>Foundational concepts such as declination are best taught in a lecture format.  Applied outdoor skills such as compassing are best done in a lab.  Discovering with students the implications of principles such as the business cycle are most effectively done in seminars in which case studies are presented and analyzed.  The field camp allows concentrated development of field and team skills.  The hybrid format in which lecture material is delivered online is appropriate for concepts in technical writing.</w:t>
            </w:r>
          </w:p>
        </w:tc>
      </w:tr>
      <w:tr w:rsidR="0084323D" w:rsidRPr="004E75F0" w:rsidTr="00133531">
        <w:tc>
          <w:tcPr>
            <w:tcW w:w="6660"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2.6 Evaluation Methods</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23"/>
              </w:numPr>
              <w:tabs>
                <w:tab w:val="clear" w:pos="720"/>
                <w:tab w:val="num" w:pos="360"/>
              </w:tabs>
              <w:ind w:left="360"/>
              <w:rPr>
                <w:rFonts w:cs="Arial"/>
                <w:sz w:val="20"/>
              </w:rPr>
            </w:pPr>
            <w:r w:rsidRPr="00133531">
              <w:rPr>
                <w:rFonts w:cs="Arial"/>
                <w:sz w:val="20"/>
              </w:rPr>
              <w:t>The program approach to learning assessment</w:t>
            </w:r>
          </w:p>
          <w:p w:rsidR="0084323D" w:rsidRPr="00133531" w:rsidRDefault="0084323D" w:rsidP="00133531">
            <w:pPr>
              <w:numPr>
                <w:ilvl w:val="0"/>
                <w:numId w:val="22"/>
              </w:numPr>
              <w:tabs>
                <w:tab w:val="clear" w:pos="720"/>
                <w:tab w:val="num" w:pos="360"/>
              </w:tabs>
              <w:ind w:left="360"/>
              <w:rPr>
                <w:rFonts w:cs="Arial"/>
                <w:b/>
                <w:sz w:val="20"/>
              </w:rPr>
            </w:pPr>
            <w:r w:rsidRPr="00133531">
              <w:rPr>
                <w:rFonts w:cs="Arial"/>
                <w:sz w:val="20"/>
              </w:rPr>
              <w:t>The balance and frequency of assessment types across the curriculum and their appropriateness to course / vocational outcomes</w:t>
            </w:r>
          </w:p>
        </w:tc>
        <w:tc>
          <w:tcPr>
            <w:tcW w:w="6660" w:type="dxa"/>
            <w:tcMar>
              <w:top w:w="113" w:type="dxa"/>
              <w:bottom w:w="113" w:type="dxa"/>
            </w:tcMar>
          </w:tcPr>
          <w:p w:rsidR="0084323D" w:rsidRPr="00133531" w:rsidRDefault="0084323D" w:rsidP="00133531">
            <w:pPr>
              <w:pStyle w:val="Title"/>
              <w:numPr>
                <w:ilvl w:val="0"/>
                <w:numId w:val="4"/>
              </w:numPr>
              <w:tabs>
                <w:tab w:val="clear" w:pos="720"/>
                <w:tab w:val="num" w:pos="360"/>
              </w:tabs>
              <w:ind w:left="360"/>
              <w:jc w:val="left"/>
              <w:rPr>
                <w:rFonts w:ascii="Arial" w:hAnsi="Arial" w:cs="Arial"/>
                <w:sz w:val="20"/>
              </w:rPr>
            </w:pPr>
            <w:r w:rsidRPr="00133531">
              <w:rPr>
                <w:rFonts w:ascii="Arial" w:hAnsi="Arial" w:cs="Arial"/>
                <w:sz w:val="20"/>
              </w:rPr>
              <w:t>A variety of assessments are used:  these are appropriate for the students and content, and the variety makes them more pedagogically valid.</w:t>
            </w:r>
          </w:p>
          <w:p w:rsidR="0084323D" w:rsidRPr="00133531" w:rsidRDefault="0084323D" w:rsidP="00133531">
            <w:pPr>
              <w:pStyle w:val="Title"/>
              <w:numPr>
                <w:ilvl w:val="0"/>
                <w:numId w:val="4"/>
              </w:numPr>
              <w:tabs>
                <w:tab w:val="clear" w:pos="720"/>
                <w:tab w:val="num" w:pos="360"/>
              </w:tabs>
              <w:ind w:left="360"/>
              <w:jc w:val="left"/>
              <w:rPr>
                <w:rFonts w:cs="Arial"/>
                <w:sz w:val="20"/>
              </w:rPr>
            </w:pPr>
            <w:r w:rsidRPr="00133531">
              <w:rPr>
                <w:rFonts w:ascii="Arial" w:hAnsi="Arial" w:cs="Arial"/>
                <w:sz w:val="20"/>
              </w:rPr>
              <w:t>Program courses prefer small frequent assessments to single large ones.  This approach is best for GSN outcomes which are mostly environmental concepts and skills.</w:t>
            </w:r>
          </w:p>
        </w:tc>
      </w:tr>
      <w:tr w:rsidR="0084323D" w:rsidRPr="004E75F0" w:rsidTr="00133531">
        <w:tc>
          <w:tcPr>
            <w:tcW w:w="6660"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2.7 Curriculum and Diversity</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17"/>
              </w:numPr>
              <w:tabs>
                <w:tab w:val="clear" w:pos="720"/>
                <w:tab w:val="num" w:pos="360"/>
              </w:tabs>
              <w:ind w:left="360"/>
              <w:rPr>
                <w:rFonts w:cs="Arial"/>
                <w:bCs/>
                <w:sz w:val="20"/>
              </w:rPr>
            </w:pPr>
            <w:r w:rsidRPr="00133531">
              <w:rPr>
                <w:rFonts w:cs="Arial"/>
                <w:bCs/>
                <w:sz w:val="20"/>
              </w:rPr>
              <w:t>Program strategies that support student diversity and promote understanding of diversity, including program culture / climate, curriculum content and approaches to teaching and learning</w:t>
            </w:r>
          </w:p>
          <w:p w:rsidR="0084323D" w:rsidRPr="00133531" w:rsidRDefault="0084323D" w:rsidP="00133531">
            <w:pPr>
              <w:autoSpaceDE w:val="0"/>
              <w:autoSpaceDN w:val="0"/>
              <w:adjustRightInd w:val="0"/>
              <w:rPr>
                <w:rFonts w:cs="Arial"/>
                <w:sz w:val="20"/>
              </w:rPr>
            </w:pPr>
          </w:p>
        </w:tc>
        <w:tc>
          <w:tcPr>
            <w:tcW w:w="6660" w:type="dxa"/>
            <w:tcMar>
              <w:top w:w="113" w:type="dxa"/>
              <w:bottom w:w="113" w:type="dxa"/>
            </w:tcMar>
          </w:tcPr>
          <w:p w:rsidR="0084323D" w:rsidRPr="00133531" w:rsidRDefault="0084323D" w:rsidP="00133531">
            <w:pPr>
              <w:numPr>
                <w:ilvl w:val="0"/>
                <w:numId w:val="17"/>
              </w:numPr>
              <w:tabs>
                <w:tab w:val="clear" w:pos="720"/>
                <w:tab w:val="num" w:pos="360"/>
              </w:tabs>
              <w:ind w:left="360"/>
              <w:rPr>
                <w:rFonts w:cs="Arial"/>
                <w:sz w:val="20"/>
              </w:rPr>
            </w:pPr>
            <w:r w:rsidRPr="00133531">
              <w:rPr>
                <w:rFonts w:cs="Arial"/>
                <w:bCs/>
                <w:sz w:val="20"/>
              </w:rPr>
              <w:t xml:space="preserve">GSN students take two general education courses that promote diversity.  </w:t>
            </w:r>
          </w:p>
          <w:p w:rsidR="0084323D" w:rsidRPr="00133531" w:rsidRDefault="0084323D" w:rsidP="00133531">
            <w:pPr>
              <w:numPr>
                <w:ilvl w:val="0"/>
                <w:numId w:val="17"/>
              </w:numPr>
              <w:tabs>
                <w:tab w:val="clear" w:pos="720"/>
                <w:tab w:val="num" w:pos="360"/>
              </w:tabs>
              <w:ind w:left="360"/>
              <w:rPr>
                <w:rFonts w:cs="Arial"/>
                <w:sz w:val="20"/>
              </w:rPr>
            </w:pPr>
            <w:r w:rsidRPr="00133531">
              <w:rPr>
                <w:rFonts w:cs="Arial"/>
                <w:bCs/>
                <w:sz w:val="20"/>
              </w:rPr>
              <w:t xml:space="preserve">Their Business Essentials course requires self-analysis through DISC to demonstrate diversity of learning and personality types within the class.  </w:t>
            </w:r>
          </w:p>
          <w:p w:rsidR="0084323D" w:rsidRPr="00133531" w:rsidRDefault="0084323D" w:rsidP="00133531">
            <w:pPr>
              <w:numPr>
                <w:ilvl w:val="0"/>
                <w:numId w:val="17"/>
              </w:numPr>
              <w:tabs>
                <w:tab w:val="clear" w:pos="720"/>
                <w:tab w:val="num" w:pos="360"/>
              </w:tabs>
              <w:ind w:left="360"/>
              <w:rPr>
                <w:rFonts w:cs="Arial"/>
                <w:sz w:val="20"/>
              </w:rPr>
            </w:pPr>
            <w:r w:rsidRPr="00133531">
              <w:rPr>
                <w:rFonts w:cs="Arial"/>
                <w:bCs/>
                <w:sz w:val="20"/>
              </w:rPr>
              <w:t xml:space="preserve">Field Camp reinforces teamwork and builds program cohesiveness early in the curriculum.  </w:t>
            </w:r>
          </w:p>
          <w:p w:rsidR="0084323D" w:rsidRPr="00133531" w:rsidRDefault="0084323D" w:rsidP="00133531">
            <w:pPr>
              <w:numPr>
                <w:ilvl w:val="0"/>
                <w:numId w:val="17"/>
              </w:numPr>
              <w:tabs>
                <w:tab w:val="clear" w:pos="720"/>
                <w:tab w:val="num" w:pos="360"/>
              </w:tabs>
              <w:ind w:left="360"/>
              <w:rPr>
                <w:rFonts w:cs="Arial"/>
                <w:sz w:val="20"/>
              </w:rPr>
            </w:pPr>
            <w:r w:rsidRPr="00133531">
              <w:rPr>
                <w:rFonts w:cs="Arial"/>
                <w:bCs/>
                <w:sz w:val="20"/>
              </w:rPr>
              <w:t>Weekly staff meetings allow close monitoring of student progress and early recognition and resolution of interpersonal issues.</w:t>
            </w:r>
          </w:p>
        </w:tc>
      </w:tr>
    </w:tbl>
    <w:p w:rsidR="0084323D" w:rsidRDefault="0084323D" w:rsidP="00276F6B"/>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4"/>
        <w:gridCol w:w="6534"/>
      </w:tblGrid>
      <w:tr w:rsidR="0084323D" w:rsidRPr="004E75F0"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2.8 Credentials Framework</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5"/>
              </w:numPr>
              <w:tabs>
                <w:tab w:val="clear" w:pos="720"/>
                <w:tab w:val="num" w:pos="360"/>
              </w:tabs>
              <w:ind w:left="360"/>
              <w:rPr>
                <w:sz w:val="20"/>
              </w:rPr>
            </w:pPr>
            <w:r w:rsidRPr="00133531">
              <w:rPr>
                <w:rFonts w:cs="Arial"/>
                <w:sz w:val="20"/>
              </w:rPr>
              <w:t>The Ontario College Credentials Framework and the extent to which the program aligns with the provincial standards</w:t>
            </w:r>
          </w:p>
          <w:p w:rsidR="0084323D" w:rsidRPr="00133531" w:rsidRDefault="0084323D" w:rsidP="00133531">
            <w:pPr>
              <w:numPr>
                <w:ilvl w:val="0"/>
                <w:numId w:val="5"/>
              </w:numPr>
              <w:tabs>
                <w:tab w:val="clear" w:pos="720"/>
                <w:tab w:val="num" w:pos="360"/>
              </w:tabs>
              <w:ind w:left="360"/>
              <w:rPr>
                <w:rFonts w:cs="Arial"/>
                <w:b/>
                <w:sz w:val="20"/>
              </w:rPr>
            </w:pPr>
            <w:r w:rsidRPr="00133531">
              <w:rPr>
                <w:rFonts w:cs="Arial"/>
                <w:sz w:val="20"/>
              </w:rPr>
              <w:t>The program’s current admission requirements and their suitability in relation to program rigour and student preparedness</w:t>
            </w:r>
          </w:p>
        </w:tc>
        <w:tc>
          <w:tcPr>
            <w:tcW w:w="6534" w:type="dxa"/>
            <w:tcMar>
              <w:top w:w="113" w:type="dxa"/>
              <w:bottom w:w="113" w:type="dxa"/>
            </w:tcMar>
          </w:tcPr>
          <w:p w:rsidR="0084323D" w:rsidRPr="00133531" w:rsidRDefault="0084323D" w:rsidP="00133531">
            <w:pPr>
              <w:numPr>
                <w:ilvl w:val="0"/>
                <w:numId w:val="5"/>
              </w:numPr>
              <w:tabs>
                <w:tab w:val="clear" w:pos="720"/>
                <w:tab w:val="num" w:pos="360"/>
              </w:tabs>
              <w:ind w:left="360"/>
              <w:rPr>
                <w:rFonts w:cs="Arial"/>
                <w:sz w:val="20"/>
              </w:rPr>
            </w:pPr>
            <w:r w:rsidRPr="00133531">
              <w:rPr>
                <w:rFonts w:cs="Arial"/>
                <w:sz w:val="20"/>
              </w:rPr>
              <w:t>GSN aligns very well with provincial standards.</w:t>
            </w:r>
          </w:p>
          <w:p w:rsidR="0084323D" w:rsidRPr="00133531" w:rsidRDefault="0084323D" w:rsidP="00133531">
            <w:pPr>
              <w:numPr>
                <w:ilvl w:val="0"/>
                <w:numId w:val="5"/>
              </w:numPr>
              <w:tabs>
                <w:tab w:val="clear" w:pos="720"/>
                <w:tab w:val="num" w:pos="360"/>
              </w:tabs>
              <w:ind w:left="360"/>
              <w:rPr>
                <w:rFonts w:cs="Arial"/>
                <w:sz w:val="20"/>
              </w:rPr>
            </w:pPr>
            <w:r w:rsidRPr="00133531">
              <w:rPr>
                <w:rFonts w:cs="Arial"/>
                <w:sz w:val="20"/>
              </w:rPr>
              <w:t xml:space="preserve"> 1.1 Vocational courses include Field Camp, Ecosystem Skills, and Geospatial Techniques.</w:t>
            </w:r>
          </w:p>
          <w:p w:rsidR="0084323D" w:rsidRPr="00133531" w:rsidRDefault="0084323D" w:rsidP="00133531">
            <w:pPr>
              <w:numPr>
                <w:ilvl w:val="0"/>
                <w:numId w:val="5"/>
              </w:numPr>
              <w:tabs>
                <w:tab w:val="clear" w:pos="720"/>
                <w:tab w:val="num" w:pos="360"/>
              </w:tabs>
              <w:ind w:left="360"/>
              <w:rPr>
                <w:rFonts w:cs="Arial"/>
                <w:sz w:val="20"/>
              </w:rPr>
            </w:pPr>
            <w:r w:rsidRPr="00133531">
              <w:rPr>
                <w:rFonts w:cs="Arial"/>
                <w:sz w:val="20"/>
              </w:rPr>
              <w:t>1.2  Essential Employability Skills include two maths, Communications, and Business and Workplace Essentials.</w:t>
            </w:r>
          </w:p>
          <w:p w:rsidR="0084323D" w:rsidRPr="00133531" w:rsidRDefault="0084323D" w:rsidP="00133531">
            <w:pPr>
              <w:numPr>
                <w:ilvl w:val="0"/>
                <w:numId w:val="5"/>
              </w:numPr>
              <w:tabs>
                <w:tab w:val="clear" w:pos="720"/>
                <w:tab w:val="num" w:pos="360"/>
              </w:tabs>
              <w:ind w:left="360"/>
              <w:rPr>
                <w:rFonts w:cs="Arial"/>
                <w:sz w:val="20"/>
              </w:rPr>
            </w:pPr>
            <w:r w:rsidRPr="00133531">
              <w:rPr>
                <w:rFonts w:cs="Arial"/>
                <w:sz w:val="20"/>
              </w:rPr>
              <w:t>1.3  One General Education Elective course is included in Semester 2.</w:t>
            </w:r>
          </w:p>
          <w:p w:rsidR="0084323D" w:rsidRPr="00133531" w:rsidRDefault="0084323D" w:rsidP="00133531">
            <w:pPr>
              <w:numPr>
                <w:ilvl w:val="0"/>
                <w:numId w:val="5"/>
              </w:numPr>
              <w:tabs>
                <w:tab w:val="clear" w:pos="720"/>
                <w:tab w:val="num" w:pos="360"/>
              </w:tabs>
              <w:ind w:left="360"/>
              <w:rPr>
                <w:rFonts w:cs="Arial"/>
                <w:sz w:val="20"/>
              </w:rPr>
            </w:pPr>
            <w:r w:rsidRPr="00133531">
              <w:rPr>
                <w:rFonts w:cs="Arial"/>
                <w:sz w:val="20"/>
              </w:rPr>
              <w:t>GSN also meets requirements 2, 3, and 4</w:t>
            </w:r>
          </w:p>
        </w:tc>
      </w:tr>
      <w:tr w:rsidR="0084323D" w:rsidRPr="004E75F0" w:rsidTr="00133531">
        <w:trPr>
          <w:trHeight w:val="1412"/>
        </w:trPr>
        <w:tc>
          <w:tcPr>
            <w:tcW w:w="6534" w:type="dxa"/>
            <w:tcMar>
              <w:top w:w="113" w:type="dxa"/>
              <w:bottom w:w="113" w:type="dxa"/>
            </w:tcMar>
          </w:tcPr>
          <w:p w:rsidR="0084323D" w:rsidRPr="00133531" w:rsidRDefault="0084323D" w:rsidP="00276F6B">
            <w:pPr>
              <w:rPr>
                <w:rFonts w:cs="Arial"/>
                <w:b/>
                <w:sz w:val="20"/>
              </w:rPr>
            </w:pPr>
            <w:r w:rsidRPr="00133531">
              <w:rPr>
                <w:rFonts w:cs="Arial"/>
                <w:b/>
                <w:sz w:val="20"/>
              </w:rPr>
              <w:t>2.9 Learning Pathways</w:t>
            </w:r>
          </w:p>
          <w:p w:rsidR="0084323D" w:rsidRPr="00133531" w:rsidRDefault="0084323D" w:rsidP="00276F6B">
            <w:pPr>
              <w:rPr>
                <w:rFonts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24"/>
              </w:numPr>
              <w:tabs>
                <w:tab w:val="clear" w:pos="720"/>
                <w:tab w:val="num" w:pos="360"/>
              </w:tabs>
              <w:ind w:left="360"/>
              <w:jc w:val="left"/>
              <w:rPr>
                <w:rFonts w:ascii="Arial" w:hAnsi="Arial" w:cs="Arial"/>
                <w:b/>
                <w:sz w:val="20"/>
              </w:rPr>
            </w:pPr>
            <w:r w:rsidRPr="00133531">
              <w:rPr>
                <w:rFonts w:ascii="Arial" w:hAnsi="Arial" w:cs="Arial"/>
                <w:sz w:val="20"/>
              </w:rPr>
              <w:t>Recent or anticipated initiatives that promote student pathways including high school articulations, dual credit, program laddering, dual diplomas, and university transfer, articulations, and partnerships</w:t>
            </w:r>
          </w:p>
        </w:tc>
        <w:tc>
          <w:tcPr>
            <w:tcW w:w="6534" w:type="dxa"/>
            <w:tcMar>
              <w:top w:w="113" w:type="dxa"/>
              <w:bottom w:w="113" w:type="dxa"/>
            </w:tcMar>
          </w:tcPr>
          <w:p w:rsidR="0084323D" w:rsidRPr="00133531" w:rsidRDefault="0084323D" w:rsidP="00133531">
            <w:pPr>
              <w:pStyle w:val="Title"/>
              <w:numPr>
                <w:ilvl w:val="0"/>
                <w:numId w:val="24"/>
              </w:numPr>
              <w:tabs>
                <w:tab w:val="clear" w:pos="720"/>
                <w:tab w:val="num" w:pos="360"/>
              </w:tabs>
              <w:ind w:left="360"/>
              <w:jc w:val="left"/>
              <w:rPr>
                <w:rFonts w:cs="Arial"/>
                <w:sz w:val="20"/>
              </w:rPr>
            </w:pPr>
            <w:r w:rsidRPr="00133531">
              <w:rPr>
                <w:rFonts w:ascii="Arial" w:hAnsi="Arial" w:cs="Arial"/>
                <w:sz w:val="20"/>
              </w:rPr>
              <w:t>GSN ladders into programs in the School of Environmental and Natural Resource Sciences.  Students graduate with all credits in SENRS Semester 1 (Common First Semester), and one credit for a General Education elective course which can be applied in later semesters in a SENRS program or at other colleges.</w:t>
            </w:r>
          </w:p>
        </w:tc>
      </w:tr>
    </w:tbl>
    <w:p w:rsidR="0084323D" w:rsidRDefault="0084323D" w:rsidP="00276F6B">
      <w:pPr>
        <w:rPr>
          <w:rFonts w:cs="Arial"/>
          <w:b/>
        </w:rPr>
      </w:pPr>
    </w:p>
    <w:p w:rsidR="0084323D" w:rsidRDefault="0084323D"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4"/>
        <w:gridCol w:w="6534"/>
      </w:tblGrid>
      <w:tr w:rsidR="0084323D" w:rsidRPr="004E75F0" w:rsidTr="00133531">
        <w:tc>
          <w:tcPr>
            <w:tcW w:w="6534"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lang w:val="en-CA"/>
              </w:rPr>
              <w:t>3.0 Student and Graduate Satisfaction</w:t>
            </w:r>
          </w:p>
        </w:tc>
        <w:tc>
          <w:tcPr>
            <w:tcW w:w="6534"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RPr="004E75F0" w:rsidTr="00133531">
        <w:trPr>
          <w:trHeight w:val="3188"/>
        </w:trPr>
        <w:tc>
          <w:tcPr>
            <w:tcW w:w="6534" w:type="dxa"/>
            <w:tcMar>
              <w:top w:w="113" w:type="dxa"/>
              <w:bottom w:w="113" w:type="dxa"/>
            </w:tcMar>
          </w:tcPr>
          <w:p w:rsidR="0084323D" w:rsidRPr="00133531" w:rsidRDefault="0084323D" w:rsidP="00276F6B">
            <w:pPr>
              <w:rPr>
                <w:rFonts w:cs="Arial"/>
                <w:b/>
                <w:bCs/>
                <w:sz w:val="20"/>
              </w:rPr>
            </w:pPr>
            <w:r w:rsidRPr="00133531">
              <w:rPr>
                <w:rFonts w:cs="Arial"/>
                <w:b/>
                <w:bCs/>
                <w:sz w:val="20"/>
              </w:rPr>
              <w:t>3.1 Formal Measures of Student and / or Graduate Satisfaction</w:t>
            </w:r>
          </w:p>
          <w:p w:rsidR="0084323D" w:rsidRPr="00133531" w:rsidRDefault="0084323D" w:rsidP="00276F6B">
            <w:pPr>
              <w:rPr>
                <w:rFonts w:cs="Arial"/>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24"/>
              </w:numPr>
              <w:tabs>
                <w:tab w:val="clear" w:pos="720"/>
                <w:tab w:val="num" w:pos="360"/>
              </w:tabs>
              <w:ind w:left="360"/>
              <w:rPr>
                <w:rFonts w:cs="Arial"/>
                <w:sz w:val="20"/>
              </w:rPr>
            </w:pPr>
            <w:r w:rsidRPr="00133531">
              <w:rPr>
                <w:rFonts w:cs="Arial"/>
                <w:sz w:val="20"/>
              </w:rPr>
              <w:t>Key Performance Indicator results for the program with a focus on #s  4, 8, 9, and 11</w:t>
            </w:r>
          </w:p>
          <w:p w:rsidR="0084323D" w:rsidRPr="00133531" w:rsidRDefault="0084323D" w:rsidP="00133531">
            <w:pPr>
              <w:numPr>
                <w:ilvl w:val="0"/>
                <w:numId w:val="24"/>
              </w:numPr>
              <w:tabs>
                <w:tab w:val="clear" w:pos="720"/>
                <w:tab w:val="num" w:pos="360"/>
              </w:tabs>
              <w:ind w:left="360"/>
              <w:rPr>
                <w:rFonts w:cs="Arial"/>
                <w:sz w:val="20"/>
              </w:rPr>
            </w:pPr>
            <w:r w:rsidRPr="00133531">
              <w:rPr>
                <w:rFonts w:cs="Arial"/>
                <w:sz w:val="20"/>
              </w:rPr>
              <w:t>Program status and positioning in relation to the KPIs of other programs of a similar type (where applicable)</w:t>
            </w:r>
          </w:p>
          <w:p w:rsidR="0084323D" w:rsidRPr="00133531" w:rsidRDefault="0084323D" w:rsidP="00133531">
            <w:pPr>
              <w:numPr>
                <w:ilvl w:val="0"/>
                <w:numId w:val="24"/>
              </w:numPr>
              <w:tabs>
                <w:tab w:val="clear" w:pos="720"/>
                <w:tab w:val="num" w:pos="360"/>
              </w:tabs>
              <w:ind w:left="360"/>
              <w:rPr>
                <w:rFonts w:cs="Arial"/>
                <w:sz w:val="20"/>
              </w:rPr>
            </w:pPr>
            <w:r w:rsidRPr="00133531">
              <w:rPr>
                <w:rFonts w:cs="Arial"/>
                <w:sz w:val="20"/>
              </w:rPr>
              <w:t xml:space="preserve">Feedback and summary report from Learning Support Services (LSS) summary </w:t>
            </w:r>
          </w:p>
          <w:p w:rsidR="0084323D" w:rsidRPr="00133531" w:rsidRDefault="0084323D" w:rsidP="00133531">
            <w:pPr>
              <w:numPr>
                <w:ilvl w:val="0"/>
                <w:numId w:val="24"/>
              </w:numPr>
              <w:tabs>
                <w:tab w:val="clear" w:pos="720"/>
                <w:tab w:val="num" w:pos="360"/>
              </w:tabs>
              <w:ind w:left="360"/>
              <w:rPr>
                <w:rFonts w:cs="Arial"/>
                <w:sz w:val="20"/>
              </w:rPr>
            </w:pPr>
            <w:r w:rsidRPr="00133531">
              <w:rPr>
                <w:rFonts w:cs="Arial"/>
                <w:sz w:val="20"/>
              </w:rPr>
              <w:t xml:space="preserve">Themes or issues emerging from a review of course evaluation summaries </w:t>
            </w:r>
          </w:p>
          <w:p w:rsidR="0084323D" w:rsidRPr="00133531" w:rsidRDefault="0084323D" w:rsidP="00276F6B">
            <w:pPr>
              <w:rPr>
                <w:sz w:val="20"/>
                <w:lang w:val="en-CA"/>
              </w:rPr>
            </w:pPr>
          </w:p>
          <w:p w:rsidR="0084323D" w:rsidRPr="00133531" w:rsidRDefault="0084323D" w:rsidP="00276F6B">
            <w:pPr>
              <w:rPr>
                <w:sz w:val="20"/>
                <w:lang w:val="en-CA"/>
              </w:rPr>
            </w:pPr>
          </w:p>
          <w:p w:rsidR="0084323D" w:rsidRPr="00133531" w:rsidRDefault="0084323D" w:rsidP="00276F6B">
            <w:pPr>
              <w:rPr>
                <w:sz w:val="20"/>
                <w:lang w:val="en-CA"/>
              </w:rPr>
            </w:pPr>
          </w:p>
        </w:tc>
        <w:tc>
          <w:tcPr>
            <w:tcW w:w="6534" w:type="dxa"/>
            <w:tcMar>
              <w:top w:w="113" w:type="dxa"/>
              <w:bottom w:w="113" w:type="dxa"/>
            </w:tcMar>
          </w:tcPr>
          <w:p w:rsidR="0084323D" w:rsidRPr="00133531" w:rsidRDefault="0084323D" w:rsidP="00133531">
            <w:pPr>
              <w:numPr>
                <w:ilvl w:val="0"/>
                <w:numId w:val="30"/>
              </w:numPr>
              <w:rPr>
                <w:sz w:val="20"/>
                <w:lang w:val="en-CA"/>
              </w:rPr>
            </w:pPr>
            <w:r w:rsidRPr="00133531">
              <w:rPr>
                <w:sz w:val="20"/>
                <w:lang w:val="en-CA"/>
              </w:rPr>
              <w:t>Student satisfaction ratings are higher in most aspects at Frost than at Brealey</w:t>
            </w:r>
          </w:p>
          <w:p w:rsidR="0084323D" w:rsidRPr="00133531" w:rsidRDefault="0084323D" w:rsidP="00133531">
            <w:pPr>
              <w:numPr>
                <w:ilvl w:val="0"/>
                <w:numId w:val="30"/>
              </w:numPr>
              <w:rPr>
                <w:sz w:val="20"/>
                <w:lang w:val="en-CA"/>
              </w:rPr>
            </w:pPr>
            <w:r w:rsidRPr="00133531">
              <w:rPr>
                <w:sz w:val="20"/>
                <w:lang w:val="en-CA"/>
              </w:rPr>
              <w:t>2008 grad survey: 5 responses – 4 continuing education, 1 working</w:t>
            </w:r>
          </w:p>
          <w:p w:rsidR="0084323D" w:rsidRPr="00133531" w:rsidRDefault="0084323D" w:rsidP="00133531">
            <w:pPr>
              <w:numPr>
                <w:ilvl w:val="0"/>
                <w:numId w:val="30"/>
              </w:numPr>
              <w:rPr>
                <w:sz w:val="20"/>
                <w:lang w:val="en-CA"/>
              </w:rPr>
            </w:pPr>
            <w:r w:rsidRPr="00133531">
              <w:rPr>
                <w:sz w:val="20"/>
                <w:lang w:val="en-CA"/>
              </w:rPr>
              <w:t>2008 KPI results for GSN: #4 nil, #8 83 (74), #9 89 (77), #11 nil.</w:t>
            </w:r>
          </w:p>
          <w:p w:rsidR="0084323D" w:rsidRPr="00133531" w:rsidRDefault="0084323D" w:rsidP="00133531">
            <w:pPr>
              <w:numPr>
                <w:ilvl w:val="0"/>
                <w:numId w:val="30"/>
              </w:numPr>
              <w:rPr>
                <w:sz w:val="20"/>
                <w:lang w:val="en-CA"/>
              </w:rPr>
            </w:pPr>
            <w:r w:rsidRPr="00133531">
              <w:rPr>
                <w:sz w:val="20"/>
                <w:lang w:val="en-CA"/>
              </w:rPr>
              <w:t>2009 no KPI for GSN: combined results for GAS programs #4 87 (72), #8 72 (75), #9 80 (77), #11 87 (84).</w:t>
            </w:r>
          </w:p>
          <w:p w:rsidR="0084323D" w:rsidRPr="00133531" w:rsidRDefault="0084323D" w:rsidP="00276F6B">
            <w:pPr>
              <w:rPr>
                <w:sz w:val="20"/>
                <w:lang w:val="en-CA"/>
              </w:rPr>
            </w:pPr>
          </w:p>
        </w:tc>
      </w:tr>
      <w:tr w:rsidR="0084323D" w:rsidRPr="004E75F0" w:rsidTr="00133531">
        <w:tc>
          <w:tcPr>
            <w:tcW w:w="6534" w:type="dxa"/>
          </w:tcPr>
          <w:p w:rsidR="0084323D" w:rsidRPr="00133531" w:rsidRDefault="0084323D" w:rsidP="00133531">
            <w:pPr>
              <w:ind w:left="360" w:hanging="360"/>
              <w:rPr>
                <w:rFonts w:cs="Arial"/>
                <w:b/>
                <w:sz w:val="20"/>
              </w:rPr>
            </w:pPr>
          </w:p>
          <w:p w:rsidR="0084323D" w:rsidRPr="00133531" w:rsidRDefault="0084323D" w:rsidP="00133531">
            <w:pPr>
              <w:ind w:left="360" w:hanging="360"/>
              <w:rPr>
                <w:rFonts w:cs="Arial"/>
                <w:b/>
                <w:sz w:val="20"/>
              </w:rPr>
            </w:pPr>
            <w:r w:rsidRPr="00133531">
              <w:rPr>
                <w:rFonts w:cs="Arial"/>
                <w:b/>
                <w:sz w:val="20"/>
              </w:rPr>
              <w:t>3.2 Other Measures of Student and Graduate Satisfaction</w:t>
            </w:r>
          </w:p>
          <w:p w:rsidR="0084323D" w:rsidRPr="00133531" w:rsidRDefault="0084323D" w:rsidP="00133531">
            <w:pPr>
              <w:ind w:left="360" w:hanging="360"/>
              <w:rPr>
                <w:rFonts w:cs="Arial"/>
                <w:b/>
                <w:sz w:val="20"/>
              </w:rPr>
            </w:pPr>
          </w:p>
          <w:p w:rsidR="0084323D" w:rsidRPr="00133531" w:rsidRDefault="0084323D" w:rsidP="00133531">
            <w:pPr>
              <w:ind w:left="360" w:hanging="360"/>
              <w:rPr>
                <w:rFonts w:cs="Arial"/>
                <w:b/>
                <w:bCs/>
                <w:sz w:val="20"/>
              </w:rPr>
            </w:pPr>
            <w:r w:rsidRPr="00133531">
              <w:rPr>
                <w:rFonts w:cs="Arial"/>
                <w:b/>
                <w:bCs/>
                <w:sz w:val="20"/>
              </w:rPr>
              <w:t>Review / discuss outcomes from:</w:t>
            </w:r>
          </w:p>
          <w:p w:rsidR="0084323D" w:rsidRPr="00133531" w:rsidRDefault="0084323D" w:rsidP="00133531">
            <w:pPr>
              <w:ind w:left="360" w:hanging="360"/>
              <w:rPr>
                <w:rFonts w:cs="Arial"/>
                <w:b/>
                <w:bCs/>
                <w:sz w:val="20"/>
              </w:rPr>
            </w:pPr>
          </w:p>
          <w:p w:rsidR="0084323D" w:rsidRPr="00133531" w:rsidRDefault="0084323D" w:rsidP="00133531">
            <w:pPr>
              <w:numPr>
                <w:ilvl w:val="0"/>
                <w:numId w:val="8"/>
              </w:numPr>
              <w:tabs>
                <w:tab w:val="clear" w:pos="720"/>
                <w:tab w:val="num" w:pos="360"/>
              </w:tabs>
              <w:ind w:left="360"/>
              <w:rPr>
                <w:rFonts w:cs="Arial"/>
                <w:sz w:val="20"/>
              </w:rPr>
            </w:pPr>
            <w:r w:rsidRPr="00133531">
              <w:rPr>
                <w:rFonts w:cs="Arial"/>
                <w:sz w:val="20"/>
              </w:rPr>
              <w:t xml:space="preserve">Student or graduate focus groups </w:t>
            </w:r>
          </w:p>
          <w:p w:rsidR="0084323D" w:rsidRPr="00133531" w:rsidRDefault="0084323D" w:rsidP="00133531">
            <w:pPr>
              <w:numPr>
                <w:ilvl w:val="0"/>
                <w:numId w:val="8"/>
              </w:numPr>
              <w:tabs>
                <w:tab w:val="clear" w:pos="720"/>
                <w:tab w:val="num" w:pos="360"/>
              </w:tabs>
              <w:ind w:left="360"/>
              <w:rPr>
                <w:rFonts w:cs="Arial"/>
                <w:sz w:val="20"/>
              </w:rPr>
            </w:pPr>
            <w:r w:rsidRPr="00133531">
              <w:rPr>
                <w:rFonts w:cs="Arial"/>
                <w:sz w:val="20"/>
              </w:rPr>
              <w:t>Student Advisor observations / reports</w:t>
            </w:r>
          </w:p>
          <w:p w:rsidR="0084323D" w:rsidRPr="00133531" w:rsidRDefault="0084323D" w:rsidP="00133531">
            <w:pPr>
              <w:numPr>
                <w:ilvl w:val="0"/>
                <w:numId w:val="8"/>
              </w:numPr>
              <w:tabs>
                <w:tab w:val="clear" w:pos="720"/>
                <w:tab w:val="num" w:pos="360"/>
              </w:tabs>
              <w:ind w:left="360"/>
              <w:rPr>
                <w:rFonts w:cs="Arial"/>
                <w:sz w:val="20"/>
              </w:rPr>
            </w:pPr>
            <w:r w:rsidRPr="00133531">
              <w:rPr>
                <w:rFonts w:cs="Arial"/>
                <w:sz w:val="20"/>
              </w:rPr>
              <w:t>Formal or informal discussions with students and graduates such as class councils, class representatives, individuals or delegations</w:t>
            </w:r>
          </w:p>
          <w:p w:rsidR="0084323D" w:rsidRPr="00133531" w:rsidRDefault="0084323D" w:rsidP="00133531">
            <w:pPr>
              <w:numPr>
                <w:ilvl w:val="0"/>
                <w:numId w:val="8"/>
              </w:numPr>
              <w:tabs>
                <w:tab w:val="clear" w:pos="720"/>
                <w:tab w:val="num" w:pos="360"/>
              </w:tabs>
              <w:ind w:left="360"/>
              <w:rPr>
                <w:rFonts w:cs="Arial"/>
                <w:sz w:val="20"/>
              </w:rPr>
            </w:pPr>
            <w:r w:rsidRPr="00133531">
              <w:rPr>
                <w:rFonts w:cs="Arial"/>
                <w:sz w:val="20"/>
              </w:rPr>
              <w:t>Debriefing sessions following a field placement, clinical placement, or practicum</w:t>
            </w:r>
          </w:p>
          <w:p w:rsidR="0084323D" w:rsidRPr="00133531" w:rsidRDefault="0084323D" w:rsidP="00276F6B">
            <w:pPr>
              <w:rPr>
                <w:sz w:val="20"/>
                <w:lang w:val="en-CA"/>
              </w:rPr>
            </w:pPr>
          </w:p>
        </w:tc>
        <w:tc>
          <w:tcPr>
            <w:tcW w:w="6534" w:type="dxa"/>
          </w:tcPr>
          <w:p w:rsidR="0084323D" w:rsidRPr="00133531" w:rsidRDefault="0084323D" w:rsidP="00133531">
            <w:pPr>
              <w:numPr>
                <w:ilvl w:val="0"/>
                <w:numId w:val="31"/>
              </w:numPr>
              <w:rPr>
                <w:sz w:val="20"/>
                <w:lang w:val="en-CA"/>
              </w:rPr>
            </w:pPr>
            <w:r w:rsidRPr="00133531">
              <w:rPr>
                <w:sz w:val="20"/>
                <w:lang w:val="en-CA"/>
              </w:rPr>
              <w:t>no focus group data available</w:t>
            </w:r>
          </w:p>
          <w:p w:rsidR="0084323D" w:rsidRPr="00133531" w:rsidRDefault="0084323D" w:rsidP="00133531">
            <w:pPr>
              <w:numPr>
                <w:ilvl w:val="0"/>
                <w:numId w:val="31"/>
              </w:numPr>
              <w:rPr>
                <w:sz w:val="20"/>
                <w:lang w:val="en-CA"/>
              </w:rPr>
            </w:pPr>
            <w:r w:rsidRPr="00133531">
              <w:rPr>
                <w:sz w:val="20"/>
                <w:lang w:val="en-CA"/>
              </w:rPr>
              <w:t>anecdotal evidence from first intake:  mixed responses regarding satisfaction.  The program was well taught and fulfilled its mandate.  Some students found they didn’t want to apply to SENRS and withdrew.  Some students applied to SENRS in January without completing GSN.  Some students succeeded in entering SENRS and completing a diploma program.  Most students complained that CFS repeated much of what they learned in GSN.</w:t>
            </w:r>
          </w:p>
          <w:p w:rsidR="0084323D" w:rsidRPr="00133531" w:rsidRDefault="0084323D" w:rsidP="00133531">
            <w:pPr>
              <w:numPr>
                <w:ilvl w:val="0"/>
                <w:numId w:val="31"/>
              </w:numPr>
              <w:rPr>
                <w:sz w:val="20"/>
                <w:lang w:val="en-CA"/>
              </w:rPr>
            </w:pPr>
            <w:r w:rsidRPr="00133531">
              <w:rPr>
                <w:sz w:val="20"/>
                <w:lang w:val="en-CA"/>
              </w:rPr>
              <w:t>Feedback from 2010 Open House indicates high level of satisfaction with changes to GSN curriculum</w:t>
            </w:r>
          </w:p>
        </w:tc>
      </w:tr>
    </w:tbl>
    <w:p w:rsidR="0084323D" w:rsidRDefault="0084323D" w:rsidP="00276F6B">
      <w:pPr>
        <w:rPr>
          <w:rFonts w:cs="Arial"/>
          <w:b/>
        </w:rPr>
      </w:pPr>
    </w:p>
    <w:p w:rsidR="0084323D" w:rsidRDefault="0084323D"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84323D" w:rsidRPr="007F14EB" w:rsidTr="00133531">
        <w:tc>
          <w:tcPr>
            <w:tcW w:w="6534"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rPr>
              <w:t>4.0 Employment Trends</w:t>
            </w:r>
          </w:p>
        </w:tc>
        <w:tc>
          <w:tcPr>
            <w:tcW w:w="6534"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4.1 Employment</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6"/>
              </w:numPr>
              <w:tabs>
                <w:tab w:val="clear" w:pos="720"/>
                <w:tab w:val="num" w:pos="360"/>
              </w:tabs>
              <w:ind w:left="360"/>
              <w:jc w:val="left"/>
              <w:rPr>
                <w:rFonts w:ascii="Arial" w:hAnsi="Arial" w:cs="Arial"/>
                <w:sz w:val="20"/>
              </w:rPr>
            </w:pPr>
            <w:r w:rsidRPr="00133531">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84323D" w:rsidRPr="00133531" w:rsidRDefault="0084323D" w:rsidP="00133531">
            <w:pPr>
              <w:pStyle w:val="Title"/>
              <w:numPr>
                <w:ilvl w:val="0"/>
                <w:numId w:val="6"/>
              </w:numPr>
              <w:tabs>
                <w:tab w:val="clear" w:pos="720"/>
                <w:tab w:val="num" w:pos="360"/>
              </w:tabs>
              <w:ind w:left="360"/>
              <w:jc w:val="left"/>
              <w:rPr>
                <w:rFonts w:ascii="Arial" w:hAnsi="Arial" w:cs="Arial"/>
                <w:sz w:val="20"/>
              </w:rPr>
            </w:pPr>
            <w:r w:rsidRPr="00133531">
              <w:rPr>
                <w:rFonts w:ascii="Arial" w:hAnsi="Arial" w:cs="Arial"/>
                <w:sz w:val="20"/>
              </w:rPr>
              <w:t>Student preparedness for entry-level positions</w:t>
            </w:r>
          </w:p>
          <w:p w:rsidR="0084323D" w:rsidRPr="00133531" w:rsidRDefault="0084323D" w:rsidP="00133531">
            <w:pPr>
              <w:numPr>
                <w:ilvl w:val="0"/>
                <w:numId w:val="6"/>
              </w:numPr>
              <w:tabs>
                <w:tab w:val="clear" w:pos="720"/>
              </w:tabs>
              <w:ind w:left="360"/>
              <w:rPr>
                <w:sz w:val="20"/>
                <w:lang w:val="en-CA"/>
              </w:rPr>
            </w:pPr>
            <w:r w:rsidRPr="00133531">
              <w:rPr>
                <w:rFonts w:cs="Arial"/>
                <w:sz w:val="20"/>
              </w:rPr>
              <w:t>Emergent employment trends such as new types of positions, changing job market, regional distinctions, changing employer profile, or emerging skill shortages</w:t>
            </w:r>
          </w:p>
          <w:p w:rsidR="0084323D" w:rsidRPr="00133531" w:rsidRDefault="0084323D" w:rsidP="00276F6B">
            <w:pPr>
              <w:rPr>
                <w:sz w:val="20"/>
                <w:lang w:val="en-CA"/>
              </w:rPr>
            </w:pPr>
          </w:p>
        </w:tc>
        <w:tc>
          <w:tcPr>
            <w:tcW w:w="6534" w:type="dxa"/>
            <w:tcMar>
              <w:top w:w="113" w:type="dxa"/>
              <w:bottom w:w="113" w:type="dxa"/>
            </w:tcMar>
          </w:tcPr>
          <w:p w:rsidR="0084323D" w:rsidRPr="00133531" w:rsidRDefault="0084323D" w:rsidP="00133531">
            <w:pPr>
              <w:pStyle w:val="Title"/>
              <w:numPr>
                <w:ilvl w:val="0"/>
                <w:numId w:val="6"/>
              </w:numPr>
              <w:tabs>
                <w:tab w:val="clear" w:pos="720"/>
                <w:tab w:val="num" w:pos="360"/>
              </w:tabs>
              <w:ind w:left="360"/>
              <w:jc w:val="left"/>
              <w:rPr>
                <w:rFonts w:ascii="Arial" w:hAnsi="Arial" w:cs="Arial"/>
                <w:sz w:val="20"/>
              </w:rPr>
            </w:pPr>
            <w:r w:rsidRPr="00133531">
              <w:rPr>
                <w:rFonts w:ascii="Arial" w:hAnsi="Arial" w:cs="Arial"/>
                <w:sz w:val="20"/>
              </w:rPr>
              <w:t>The statistics for 2007-8 (last available) indicate 100% employment, since only one graduate was available for work and found work.</w:t>
            </w:r>
          </w:p>
          <w:p w:rsidR="0084323D" w:rsidRPr="00133531" w:rsidRDefault="0084323D" w:rsidP="00133531">
            <w:pPr>
              <w:pStyle w:val="Title"/>
              <w:numPr>
                <w:ilvl w:val="0"/>
                <w:numId w:val="6"/>
              </w:numPr>
              <w:tabs>
                <w:tab w:val="clear" w:pos="720"/>
                <w:tab w:val="num" w:pos="360"/>
              </w:tabs>
              <w:ind w:left="360"/>
              <w:jc w:val="left"/>
              <w:rPr>
                <w:rFonts w:ascii="Arial" w:hAnsi="Arial" w:cs="Arial"/>
                <w:sz w:val="20"/>
              </w:rPr>
            </w:pPr>
            <w:r w:rsidRPr="00133531">
              <w:rPr>
                <w:rFonts w:ascii="Arial" w:hAnsi="Arial" w:cs="Arial"/>
                <w:sz w:val="20"/>
              </w:rPr>
              <w:t>Overall, General Arts and Science programs at Fleming have close to 100% overall employment rate for the last five years.</w:t>
            </w:r>
          </w:p>
          <w:p w:rsidR="0084323D" w:rsidRPr="00133531" w:rsidRDefault="0084323D" w:rsidP="00133531">
            <w:pPr>
              <w:pStyle w:val="Title"/>
              <w:numPr>
                <w:ilvl w:val="0"/>
                <w:numId w:val="6"/>
              </w:numPr>
              <w:tabs>
                <w:tab w:val="clear" w:pos="720"/>
                <w:tab w:val="num" w:pos="360"/>
              </w:tabs>
              <w:ind w:left="360"/>
              <w:jc w:val="left"/>
              <w:rPr>
                <w:lang w:val="en-CA"/>
              </w:rPr>
            </w:pPr>
            <w:r w:rsidRPr="00133531">
              <w:rPr>
                <w:rFonts w:ascii="Arial" w:hAnsi="Arial" w:cs="Arial"/>
                <w:sz w:val="20"/>
              </w:rPr>
              <w:t>Provincial labour market reports indicate a need for generalists and a continuing strong market for environmental practitioners.</w:t>
            </w:r>
          </w:p>
        </w:tc>
      </w:tr>
      <w:tr w:rsidR="0084323D"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4.2 Other Graduate Destinations</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20"/>
              </w:numPr>
              <w:tabs>
                <w:tab w:val="clear" w:pos="720"/>
                <w:tab w:val="num" w:pos="360"/>
              </w:tabs>
              <w:ind w:left="360"/>
              <w:jc w:val="left"/>
              <w:rPr>
                <w:rFonts w:ascii="Arial" w:hAnsi="Arial" w:cs="Arial"/>
                <w:sz w:val="20"/>
              </w:rPr>
            </w:pPr>
            <w:r w:rsidRPr="00133531">
              <w:rPr>
                <w:rFonts w:ascii="Arial" w:hAnsi="Arial" w:cs="Arial"/>
                <w:sz w:val="20"/>
              </w:rPr>
              <w:t>Alternative graduate destinations such as further education, international opportunities, volunteer service, or other experiences</w:t>
            </w:r>
          </w:p>
        </w:tc>
        <w:tc>
          <w:tcPr>
            <w:tcW w:w="6534" w:type="dxa"/>
            <w:tcMar>
              <w:top w:w="113" w:type="dxa"/>
              <w:bottom w:w="113" w:type="dxa"/>
            </w:tcMar>
          </w:tcPr>
          <w:p w:rsidR="0084323D" w:rsidRPr="00133531" w:rsidRDefault="0084323D" w:rsidP="00133531">
            <w:pPr>
              <w:pStyle w:val="Title"/>
              <w:numPr>
                <w:ilvl w:val="0"/>
                <w:numId w:val="20"/>
              </w:numPr>
              <w:tabs>
                <w:tab w:val="clear" w:pos="720"/>
                <w:tab w:val="num" w:pos="360"/>
              </w:tabs>
              <w:ind w:left="360"/>
              <w:jc w:val="left"/>
              <w:rPr>
                <w:rFonts w:ascii="Arial" w:hAnsi="Arial" w:cs="Arial"/>
                <w:sz w:val="20"/>
              </w:rPr>
            </w:pPr>
            <w:r w:rsidRPr="00133531">
              <w:rPr>
                <w:rFonts w:ascii="Arial" w:hAnsi="Arial" w:cs="Arial"/>
                <w:sz w:val="20"/>
              </w:rPr>
              <w:t>The GSN program is designed to be a gateway for students directly into Semester 2 SENRS diploma programs. In three more semesters, a student can graduate with a college diploma.</w:t>
            </w:r>
          </w:p>
          <w:p w:rsidR="0084323D" w:rsidRPr="00133531" w:rsidRDefault="0084323D" w:rsidP="00133531">
            <w:pPr>
              <w:pStyle w:val="Title"/>
              <w:numPr>
                <w:ilvl w:val="0"/>
                <w:numId w:val="20"/>
              </w:numPr>
              <w:tabs>
                <w:tab w:val="clear" w:pos="720"/>
                <w:tab w:val="num" w:pos="360"/>
              </w:tabs>
              <w:ind w:left="360"/>
              <w:jc w:val="left"/>
              <w:rPr>
                <w:lang w:val="en-CA"/>
              </w:rPr>
            </w:pPr>
            <w:r w:rsidRPr="00133531">
              <w:rPr>
                <w:rFonts w:ascii="Arial" w:hAnsi="Arial" w:cs="Arial"/>
                <w:sz w:val="20"/>
              </w:rPr>
              <w:t>Alternative colleges with environmental programs include Algonquin, Sault, and Seneca.</w:t>
            </w:r>
          </w:p>
        </w:tc>
      </w:tr>
    </w:tbl>
    <w:p w:rsidR="0084323D" w:rsidRDefault="0084323D" w:rsidP="00276F6B">
      <w:pPr>
        <w:rPr>
          <w:rFonts w:cs="Arial"/>
          <w:b/>
        </w:rPr>
      </w:pPr>
    </w:p>
    <w:p w:rsidR="0084323D" w:rsidRDefault="0084323D" w:rsidP="00276F6B">
      <w:pPr>
        <w:rPr>
          <w:rFonts w:cs="Arial"/>
          <w:b/>
        </w:rPr>
      </w:pPr>
      <w:r>
        <w:rPr>
          <w:rFonts w:cs="Arial"/>
          <w:b/>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84323D" w:rsidRPr="00133F70" w:rsidTr="00133531">
        <w:tc>
          <w:tcPr>
            <w:tcW w:w="6534"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rPr>
              <w:t>5.0 Strategic Positioning</w:t>
            </w:r>
          </w:p>
        </w:tc>
        <w:tc>
          <w:tcPr>
            <w:tcW w:w="6534"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RPr="00087C96"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5.1</w:t>
            </w:r>
            <w:r w:rsidRPr="00133531">
              <w:rPr>
                <w:rFonts w:ascii="Arial" w:hAnsi="Arial" w:cs="Arial"/>
                <w:sz w:val="20"/>
              </w:rPr>
              <w:t xml:space="preserve"> </w:t>
            </w:r>
            <w:r w:rsidRPr="00133531">
              <w:rPr>
                <w:rFonts w:ascii="Arial" w:hAnsi="Arial" w:cs="Arial"/>
                <w:b/>
                <w:sz w:val="20"/>
              </w:rPr>
              <w:t>College Alignment</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9"/>
              </w:numPr>
              <w:tabs>
                <w:tab w:val="clear" w:pos="720"/>
                <w:tab w:val="num" w:pos="360"/>
              </w:tabs>
              <w:ind w:left="360"/>
              <w:jc w:val="left"/>
              <w:rPr>
                <w:rFonts w:ascii="Arial" w:hAnsi="Arial" w:cs="Arial"/>
                <w:sz w:val="20"/>
              </w:rPr>
            </w:pPr>
            <w:r w:rsidRPr="00133531">
              <w:rPr>
                <w:rFonts w:ascii="Arial" w:hAnsi="Arial" w:cs="Arial"/>
                <w:sz w:val="20"/>
              </w:rPr>
              <w:t xml:space="preserve">Program alignment with college priorities such as vision, mission, values, </w:t>
            </w:r>
            <w:r w:rsidRPr="00133531">
              <w:rPr>
                <w:rFonts w:ascii="Arial" w:hAnsi="Arial" w:cs="Arial"/>
                <w:bCs/>
                <w:sz w:val="20"/>
              </w:rPr>
              <w:t xml:space="preserve">strategic plan, academic framework, and the educational mandate, and / or academic priorities of the School </w:t>
            </w:r>
          </w:p>
          <w:p w:rsidR="0084323D" w:rsidRPr="00133531" w:rsidRDefault="0084323D" w:rsidP="00133531">
            <w:pPr>
              <w:pStyle w:val="Title"/>
              <w:numPr>
                <w:ilvl w:val="0"/>
                <w:numId w:val="9"/>
              </w:numPr>
              <w:tabs>
                <w:tab w:val="clear" w:pos="720"/>
                <w:tab w:val="num" w:pos="360"/>
              </w:tabs>
              <w:ind w:left="360"/>
              <w:jc w:val="left"/>
              <w:rPr>
                <w:rFonts w:cs="Arial"/>
                <w:sz w:val="20"/>
                <w:lang w:val="en-CA"/>
              </w:rPr>
            </w:pPr>
            <w:r w:rsidRPr="00133531">
              <w:rPr>
                <w:rFonts w:ascii="Arial" w:hAnsi="Arial" w:cs="Arial"/>
                <w:sz w:val="20"/>
              </w:rPr>
              <w:t>Opportunities for new program initiatives based on Program, School, or community strengths and alliances</w:t>
            </w:r>
          </w:p>
        </w:tc>
        <w:tc>
          <w:tcPr>
            <w:tcW w:w="6534" w:type="dxa"/>
            <w:tcMar>
              <w:top w:w="113" w:type="dxa"/>
              <w:bottom w:w="113" w:type="dxa"/>
            </w:tcMar>
          </w:tcPr>
          <w:p w:rsidR="0084323D" w:rsidRPr="00133531" w:rsidRDefault="0084323D" w:rsidP="00133531">
            <w:pPr>
              <w:pStyle w:val="Title"/>
              <w:numPr>
                <w:ilvl w:val="0"/>
                <w:numId w:val="9"/>
              </w:numPr>
              <w:tabs>
                <w:tab w:val="clear" w:pos="720"/>
                <w:tab w:val="num" w:pos="360"/>
              </w:tabs>
              <w:ind w:left="360"/>
              <w:jc w:val="left"/>
              <w:rPr>
                <w:rFonts w:ascii="Arial" w:hAnsi="Arial" w:cs="Arial"/>
                <w:bCs/>
                <w:sz w:val="20"/>
              </w:rPr>
            </w:pPr>
            <w:r w:rsidRPr="00133531">
              <w:rPr>
                <w:rFonts w:ascii="Arial" w:hAnsi="Arial" w:cs="Arial"/>
                <w:bCs/>
                <w:sz w:val="20"/>
              </w:rPr>
              <w:t>The new strategic plan for the college calls for modest growth and a renewed emphasis on development of academic resources.  The current revision of GSN to attract more students and better align it with programs in the School of Environmental and Natural Resource Sciences meets those goals.</w:t>
            </w:r>
          </w:p>
          <w:p w:rsidR="0084323D" w:rsidRPr="00133531" w:rsidRDefault="0084323D" w:rsidP="00133531">
            <w:pPr>
              <w:pStyle w:val="Title"/>
              <w:numPr>
                <w:ilvl w:val="0"/>
                <w:numId w:val="9"/>
              </w:numPr>
              <w:tabs>
                <w:tab w:val="clear" w:pos="720"/>
                <w:tab w:val="num" w:pos="360"/>
              </w:tabs>
              <w:ind w:left="360"/>
              <w:jc w:val="left"/>
              <w:rPr>
                <w:rFonts w:cs="Arial"/>
                <w:szCs w:val="22"/>
                <w:lang w:val="en-CA"/>
              </w:rPr>
            </w:pPr>
            <w:r w:rsidRPr="00133531">
              <w:rPr>
                <w:rFonts w:ascii="Arial" w:hAnsi="Arial" w:cs="Arial"/>
                <w:bCs/>
                <w:sz w:val="20"/>
              </w:rPr>
              <w:t>The School of General Arts and Sciences set as one of its 2009-10 goals the renewal of GSN.</w:t>
            </w:r>
          </w:p>
        </w:tc>
      </w:tr>
      <w:tr w:rsidR="0084323D" w:rsidRPr="00087C96" w:rsidTr="00133531">
        <w:trPr>
          <w:trHeight w:val="1762"/>
        </w:trPr>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5.2 Competitor Programs</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19"/>
              </w:numPr>
              <w:tabs>
                <w:tab w:val="clear" w:pos="720"/>
              </w:tabs>
              <w:ind w:left="360"/>
              <w:jc w:val="left"/>
              <w:rPr>
                <w:rFonts w:ascii="Arial" w:hAnsi="Arial" w:cs="Arial"/>
                <w:sz w:val="20"/>
              </w:rPr>
            </w:pPr>
            <w:r w:rsidRPr="00133531">
              <w:rPr>
                <w:rFonts w:ascii="Arial" w:hAnsi="Arial" w:cs="Arial"/>
                <w:sz w:val="20"/>
              </w:rPr>
              <w:t>Key parallels and differences between this program and those of its closest competitors, where applicable</w:t>
            </w:r>
          </w:p>
          <w:p w:rsidR="0084323D" w:rsidRPr="00133531" w:rsidRDefault="0084323D" w:rsidP="00133531">
            <w:pPr>
              <w:pStyle w:val="Title"/>
              <w:numPr>
                <w:ilvl w:val="0"/>
                <w:numId w:val="18"/>
              </w:numPr>
              <w:tabs>
                <w:tab w:val="clear" w:pos="720"/>
              </w:tabs>
              <w:ind w:left="360"/>
              <w:jc w:val="left"/>
              <w:rPr>
                <w:rFonts w:ascii="Arial" w:hAnsi="Arial" w:cs="Arial"/>
                <w:b/>
                <w:sz w:val="20"/>
              </w:rPr>
            </w:pPr>
            <w:r w:rsidRPr="00133531">
              <w:rPr>
                <w:rFonts w:ascii="Arial" w:hAnsi="Arial" w:cs="Arial"/>
                <w:sz w:val="20"/>
              </w:rPr>
              <w:t>’Value-added’ program distinctions and their attractiveness to prospective students</w:t>
            </w:r>
          </w:p>
        </w:tc>
        <w:tc>
          <w:tcPr>
            <w:tcW w:w="6534" w:type="dxa"/>
            <w:tcMar>
              <w:top w:w="113" w:type="dxa"/>
              <w:bottom w:w="113" w:type="dxa"/>
            </w:tcMar>
          </w:tcPr>
          <w:p w:rsidR="0084323D" w:rsidRPr="00133531" w:rsidRDefault="0084323D" w:rsidP="00133531">
            <w:pPr>
              <w:numPr>
                <w:ilvl w:val="0"/>
                <w:numId w:val="31"/>
              </w:numPr>
              <w:rPr>
                <w:sz w:val="20"/>
                <w:lang w:val="en-CA"/>
              </w:rPr>
            </w:pPr>
            <w:r w:rsidRPr="00133531">
              <w:rPr>
                <w:sz w:val="20"/>
                <w:lang w:val="en-CA"/>
              </w:rPr>
              <w:t>Algonquin College: General Arts and Sciences – Environmental Studies (certificate and diploma program)</w:t>
            </w:r>
          </w:p>
          <w:p w:rsidR="0084323D" w:rsidRPr="00133531" w:rsidRDefault="0084323D" w:rsidP="00133531">
            <w:pPr>
              <w:numPr>
                <w:ilvl w:val="0"/>
                <w:numId w:val="31"/>
              </w:numPr>
              <w:rPr>
                <w:sz w:val="20"/>
                <w:lang w:val="en-CA"/>
              </w:rPr>
            </w:pPr>
            <w:r w:rsidRPr="00133531">
              <w:rPr>
                <w:sz w:val="20"/>
                <w:lang w:val="en-CA"/>
              </w:rPr>
              <w:t>Same mix of generic skills and environmental sciences</w:t>
            </w:r>
          </w:p>
          <w:p w:rsidR="0084323D" w:rsidRPr="00133531" w:rsidRDefault="0084323D" w:rsidP="00133531">
            <w:pPr>
              <w:numPr>
                <w:ilvl w:val="0"/>
                <w:numId w:val="31"/>
              </w:numPr>
              <w:rPr>
                <w:sz w:val="20"/>
                <w:lang w:val="en-CA"/>
              </w:rPr>
            </w:pPr>
            <w:r w:rsidRPr="00133531">
              <w:rPr>
                <w:sz w:val="20"/>
                <w:lang w:val="en-CA"/>
              </w:rPr>
              <w:t>Algonquin emphasizes arts courses (ethics, economics); Fleming is more hands-on (skills, geospatial, etc)</w:t>
            </w:r>
          </w:p>
          <w:p w:rsidR="0084323D" w:rsidRPr="00133531" w:rsidRDefault="0084323D" w:rsidP="00133531">
            <w:pPr>
              <w:numPr>
                <w:ilvl w:val="0"/>
                <w:numId w:val="31"/>
              </w:numPr>
              <w:rPr>
                <w:rFonts w:cs="Arial"/>
                <w:szCs w:val="22"/>
                <w:lang w:val="en-CA"/>
              </w:rPr>
            </w:pPr>
            <w:r w:rsidRPr="00133531">
              <w:rPr>
                <w:sz w:val="20"/>
                <w:lang w:val="en-CA"/>
              </w:rPr>
              <w:t>Value added is the practical value of courses for job market or entry directly into Semester 2 SENRS diploma programs.</w:t>
            </w:r>
          </w:p>
        </w:tc>
      </w:tr>
    </w:tbl>
    <w:p w:rsidR="0084323D" w:rsidRDefault="0084323D" w:rsidP="00276F6B">
      <w:pPr>
        <w:rPr>
          <w:rFonts w:cs="Arial"/>
          <w:b/>
        </w:rPr>
      </w:pPr>
    </w:p>
    <w:p w:rsidR="0084323D" w:rsidRDefault="0084323D"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84323D" w:rsidRPr="00087C96" w:rsidTr="00133531">
        <w:tc>
          <w:tcPr>
            <w:tcW w:w="6534"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rPr>
              <w:t>6.0 Enrolment Trends</w:t>
            </w:r>
          </w:p>
        </w:tc>
        <w:tc>
          <w:tcPr>
            <w:tcW w:w="6534"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RPr="00087C96"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 xml:space="preserve">6.1 Demand for the Program </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10"/>
              </w:numPr>
              <w:tabs>
                <w:tab w:val="clear" w:pos="720"/>
                <w:tab w:val="num" w:pos="360"/>
              </w:tabs>
              <w:ind w:left="360"/>
              <w:rPr>
                <w:rFonts w:cs="Arial"/>
                <w:sz w:val="20"/>
              </w:rPr>
            </w:pPr>
            <w:r w:rsidRPr="00133531">
              <w:rPr>
                <w:rFonts w:cs="Arial"/>
                <w:sz w:val="20"/>
              </w:rPr>
              <w:t>Patterns in the number of program applicants, qualified applicants, and actual registrants over the past 6 years</w:t>
            </w:r>
          </w:p>
          <w:p w:rsidR="0084323D" w:rsidRPr="00133531" w:rsidRDefault="0084323D" w:rsidP="00133531">
            <w:pPr>
              <w:numPr>
                <w:ilvl w:val="0"/>
                <w:numId w:val="10"/>
              </w:numPr>
              <w:tabs>
                <w:tab w:val="clear" w:pos="720"/>
                <w:tab w:val="num" w:pos="360"/>
              </w:tabs>
              <w:ind w:left="360"/>
              <w:rPr>
                <w:rFonts w:cs="Arial"/>
                <w:sz w:val="20"/>
              </w:rPr>
            </w:pPr>
            <w:r w:rsidRPr="00133531">
              <w:rPr>
                <w:rFonts w:cs="Arial"/>
                <w:sz w:val="20"/>
              </w:rPr>
              <w:t xml:space="preserve">Changes, if any, in the student demographic profile, including level of maturity, diversity, prior knowledge, technological literacy, work experience, and expectations </w:t>
            </w:r>
          </w:p>
          <w:p w:rsidR="0084323D" w:rsidRPr="00133531" w:rsidRDefault="0084323D" w:rsidP="00133531">
            <w:pPr>
              <w:numPr>
                <w:ilvl w:val="0"/>
                <w:numId w:val="10"/>
              </w:numPr>
              <w:tabs>
                <w:tab w:val="clear" w:pos="720"/>
                <w:tab w:val="num" w:pos="360"/>
              </w:tabs>
              <w:ind w:left="360"/>
              <w:rPr>
                <w:rFonts w:cs="Arial"/>
                <w:b/>
                <w:sz w:val="20"/>
              </w:rPr>
            </w:pPr>
            <w:r w:rsidRPr="00133531">
              <w:rPr>
                <w:rFonts w:cs="Arial"/>
                <w:sz w:val="20"/>
              </w:rPr>
              <w:t xml:space="preserve">Impact, if any, of this changing student profile on program curriculum </w:t>
            </w:r>
          </w:p>
        </w:tc>
        <w:tc>
          <w:tcPr>
            <w:tcW w:w="6534" w:type="dxa"/>
            <w:tcMar>
              <w:top w:w="113" w:type="dxa"/>
              <w:bottom w:w="113" w:type="dxa"/>
            </w:tcMar>
          </w:tcPr>
          <w:p w:rsidR="0084323D" w:rsidRPr="00133531" w:rsidRDefault="0084323D" w:rsidP="00133531">
            <w:pPr>
              <w:numPr>
                <w:ilvl w:val="0"/>
                <w:numId w:val="31"/>
              </w:numPr>
              <w:rPr>
                <w:sz w:val="20"/>
                <w:lang w:val="en-CA"/>
              </w:rPr>
            </w:pPr>
            <w:r w:rsidRPr="00133531">
              <w:rPr>
                <w:sz w:val="20"/>
                <w:lang w:val="en-CA"/>
              </w:rPr>
              <w:t>The current intake is the 5th since the program’s inception in 2006.</w:t>
            </w:r>
          </w:p>
          <w:p w:rsidR="0084323D" w:rsidRPr="00133531" w:rsidRDefault="0084323D" w:rsidP="00133531">
            <w:pPr>
              <w:numPr>
                <w:ilvl w:val="0"/>
                <w:numId w:val="31"/>
              </w:numPr>
              <w:rPr>
                <w:rFonts w:cs="Arial"/>
                <w:b/>
                <w:szCs w:val="22"/>
              </w:rPr>
            </w:pPr>
            <w:r w:rsidRPr="00133531">
              <w:rPr>
                <w:sz w:val="20"/>
                <w:lang w:val="en-CA"/>
              </w:rPr>
              <w:t xml:space="preserve">Demand remained steady at 20-28 students for three years.  In the 4th year, it dropped to 3.  </w:t>
            </w:r>
          </w:p>
          <w:p w:rsidR="0084323D" w:rsidRPr="00133531" w:rsidRDefault="0084323D" w:rsidP="00133531">
            <w:pPr>
              <w:numPr>
                <w:ilvl w:val="0"/>
                <w:numId w:val="10"/>
              </w:numPr>
              <w:tabs>
                <w:tab w:val="clear" w:pos="720"/>
                <w:tab w:val="num" w:pos="360"/>
              </w:tabs>
              <w:ind w:left="360"/>
              <w:rPr>
                <w:rFonts w:cs="Arial"/>
                <w:sz w:val="20"/>
              </w:rPr>
            </w:pPr>
            <w:r w:rsidRPr="00133531">
              <w:rPr>
                <w:sz w:val="20"/>
                <w:lang w:val="en-CA"/>
              </w:rPr>
              <w:t xml:space="preserve">Applications in 2010 are 222 (111 in 2009).  Currently we have 21 </w:t>
            </w:r>
            <w:r w:rsidRPr="00133531">
              <w:rPr>
                <w:rFonts w:cs="Arial"/>
                <w:sz w:val="20"/>
              </w:rPr>
              <w:t>open offers, 22 confirmed acceptances, and 7 paid fees, indicating a conversion rate of 7.5-8%.</w:t>
            </w:r>
          </w:p>
          <w:p w:rsidR="0084323D" w:rsidRPr="00133531" w:rsidRDefault="0084323D" w:rsidP="00133531">
            <w:pPr>
              <w:numPr>
                <w:ilvl w:val="0"/>
                <w:numId w:val="10"/>
              </w:numPr>
              <w:tabs>
                <w:tab w:val="clear" w:pos="720"/>
                <w:tab w:val="num" w:pos="360"/>
              </w:tabs>
              <w:ind w:left="360"/>
              <w:rPr>
                <w:rFonts w:cs="Arial"/>
                <w:b/>
                <w:szCs w:val="22"/>
              </w:rPr>
            </w:pPr>
            <w:r w:rsidRPr="00133531">
              <w:rPr>
                <w:rFonts w:cs="Arial"/>
                <w:sz w:val="20"/>
              </w:rPr>
              <w:t>An estimated half of GSN applicants lack the U/C math required for admission to SENRS.  Applicants denied admission to SENRS are sent alternative offers to GSN.  The other half of GSN applicants express a need to experience and evaluate SENRS programs, both in terms of what it means to work outdoors doing environmental work or which programs are best suited to their interests, and they see GSN as the best opportunity to assess those things before they commit to a SENRS program.  Hence the biggest complaint about the earlier curriculum in GSN was the overlap with CFS in SENRS and the lack of transferrable credits when admitted to SENRS.</w:t>
            </w:r>
          </w:p>
        </w:tc>
      </w:tr>
    </w:tbl>
    <w:p w:rsidR="0084323D" w:rsidRDefault="0084323D" w:rsidP="00276F6B"/>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84323D" w:rsidRPr="00F35BBA"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6.2 Student Progression</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11"/>
              </w:numPr>
              <w:tabs>
                <w:tab w:val="clear" w:pos="720"/>
                <w:tab w:val="num" w:pos="360"/>
              </w:tabs>
              <w:ind w:left="360"/>
              <w:jc w:val="left"/>
              <w:rPr>
                <w:rFonts w:ascii="Arial" w:hAnsi="Arial" w:cs="Arial"/>
                <w:sz w:val="20"/>
              </w:rPr>
            </w:pPr>
            <w:r w:rsidRPr="00133531">
              <w:rPr>
                <w:rFonts w:ascii="Arial" w:hAnsi="Arial" w:cs="Arial"/>
                <w:sz w:val="20"/>
              </w:rPr>
              <w:t>Patterns of student success and retention on a semester by semester basis over the last six years</w:t>
            </w:r>
          </w:p>
          <w:p w:rsidR="0084323D" w:rsidRPr="00133531" w:rsidRDefault="0084323D" w:rsidP="00133531">
            <w:pPr>
              <w:pStyle w:val="Title"/>
              <w:numPr>
                <w:ilvl w:val="0"/>
                <w:numId w:val="11"/>
              </w:numPr>
              <w:tabs>
                <w:tab w:val="clear" w:pos="720"/>
                <w:tab w:val="num" w:pos="360"/>
              </w:tabs>
              <w:ind w:left="360"/>
              <w:jc w:val="left"/>
              <w:rPr>
                <w:rFonts w:ascii="Arial" w:hAnsi="Arial" w:cs="Arial"/>
                <w:sz w:val="20"/>
              </w:rPr>
            </w:pPr>
            <w:r w:rsidRPr="00133531">
              <w:rPr>
                <w:rFonts w:ascii="Arial" w:hAnsi="Arial" w:cs="Arial"/>
                <w:sz w:val="20"/>
              </w:rPr>
              <w:t xml:space="preserve">The effectiveness of any strategies adopted to improve student success and retention </w:t>
            </w:r>
          </w:p>
          <w:p w:rsidR="0084323D" w:rsidRPr="00133531" w:rsidRDefault="0084323D" w:rsidP="00133531">
            <w:pPr>
              <w:pStyle w:val="Title"/>
              <w:jc w:val="left"/>
              <w:rPr>
                <w:rFonts w:ascii="Arial" w:hAnsi="Arial" w:cs="Arial"/>
                <w:b/>
                <w:sz w:val="20"/>
              </w:rPr>
            </w:pPr>
          </w:p>
        </w:tc>
        <w:tc>
          <w:tcPr>
            <w:tcW w:w="6534" w:type="dxa"/>
            <w:tcMar>
              <w:top w:w="113" w:type="dxa"/>
              <w:bottom w:w="113" w:type="dxa"/>
            </w:tcMar>
          </w:tcPr>
          <w:p w:rsidR="0084323D" w:rsidRPr="00133531" w:rsidRDefault="0084323D" w:rsidP="00133531">
            <w:pPr>
              <w:pStyle w:val="Title"/>
              <w:numPr>
                <w:ilvl w:val="0"/>
                <w:numId w:val="11"/>
              </w:numPr>
              <w:tabs>
                <w:tab w:val="clear" w:pos="720"/>
                <w:tab w:val="num" w:pos="360"/>
              </w:tabs>
              <w:ind w:left="360"/>
              <w:jc w:val="left"/>
              <w:rPr>
                <w:rFonts w:ascii="Arial" w:hAnsi="Arial" w:cs="Arial"/>
                <w:sz w:val="20"/>
              </w:rPr>
            </w:pPr>
            <w:r w:rsidRPr="00133531">
              <w:rPr>
                <w:rFonts w:ascii="Arial" w:hAnsi="Arial" w:cs="Arial"/>
                <w:sz w:val="20"/>
              </w:rPr>
              <w:t>An estimated 70% of GSN students continued into Semester 2, and about 55% of graduates entered the Common First Semester in SENRS.</w:t>
            </w:r>
          </w:p>
          <w:p w:rsidR="0084323D" w:rsidRPr="00133531" w:rsidRDefault="0084323D" w:rsidP="00133531">
            <w:pPr>
              <w:pStyle w:val="Title"/>
              <w:numPr>
                <w:ilvl w:val="0"/>
                <w:numId w:val="11"/>
              </w:numPr>
              <w:tabs>
                <w:tab w:val="clear" w:pos="720"/>
                <w:tab w:val="num" w:pos="360"/>
              </w:tabs>
              <w:ind w:left="360"/>
              <w:jc w:val="left"/>
              <w:rPr>
                <w:rFonts w:cs="Arial"/>
                <w:b/>
                <w:sz w:val="28"/>
                <w:szCs w:val="28"/>
              </w:rPr>
            </w:pPr>
            <w:r w:rsidRPr="00133531">
              <w:rPr>
                <w:rFonts w:ascii="Arial" w:hAnsi="Arial" w:cs="Arial"/>
                <w:sz w:val="20"/>
              </w:rPr>
              <w:t>Some students with SENRS admission requirements were admitted to SENRS in January without completing the GSN certificate.</w:t>
            </w:r>
          </w:p>
        </w:tc>
      </w:tr>
    </w:tbl>
    <w:p w:rsidR="0084323D" w:rsidRDefault="0084323D" w:rsidP="00276F6B">
      <w:pPr>
        <w:rPr>
          <w:rFonts w:cs="Arial"/>
          <w:b/>
        </w:rPr>
      </w:pPr>
    </w:p>
    <w:p w:rsidR="0084323D" w:rsidRDefault="0084323D"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84323D" w:rsidRPr="00F35BBA" w:rsidTr="00133531">
        <w:tc>
          <w:tcPr>
            <w:tcW w:w="6534"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rPr>
              <w:t>7.0 External Relations</w:t>
            </w:r>
          </w:p>
        </w:tc>
        <w:tc>
          <w:tcPr>
            <w:tcW w:w="6534"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RPr="00F35BBA"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 xml:space="preserve">7.1 Alumnae </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pStyle w:val="Title"/>
              <w:numPr>
                <w:ilvl w:val="0"/>
                <w:numId w:val="12"/>
              </w:numPr>
              <w:tabs>
                <w:tab w:val="clear" w:pos="720"/>
                <w:tab w:val="num" w:pos="360"/>
              </w:tabs>
              <w:ind w:hanging="720"/>
              <w:jc w:val="left"/>
              <w:rPr>
                <w:rFonts w:ascii="Arial" w:hAnsi="Arial" w:cs="Arial"/>
                <w:sz w:val="20"/>
              </w:rPr>
            </w:pPr>
            <w:r w:rsidRPr="00133531">
              <w:rPr>
                <w:rFonts w:ascii="Arial" w:hAnsi="Arial" w:cs="Arial"/>
                <w:sz w:val="20"/>
              </w:rPr>
              <w:t>The type and range of alumnae involvement in the program</w:t>
            </w:r>
          </w:p>
          <w:p w:rsidR="0084323D" w:rsidRPr="00133531" w:rsidRDefault="0084323D" w:rsidP="00133531">
            <w:pPr>
              <w:pStyle w:val="Title"/>
              <w:numPr>
                <w:ilvl w:val="0"/>
                <w:numId w:val="12"/>
              </w:numPr>
              <w:tabs>
                <w:tab w:val="clear" w:pos="720"/>
                <w:tab w:val="num" w:pos="360"/>
              </w:tabs>
              <w:ind w:hanging="720"/>
              <w:jc w:val="left"/>
              <w:rPr>
                <w:rFonts w:ascii="Arial" w:hAnsi="Arial" w:cs="Arial"/>
                <w:sz w:val="20"/>
              </w:rPr>
            </w:pPr>
            <w:r w:rsidRPr="00133531">
              <w:rPr>
                <w:rFonts w:ascii="Arial" w:hAnsi="Arial" w:cs="Arial"/>
                <w:sz w:val="20"/>
              </w:rPr>
              <w:t xml:space="preserve">Current and future strategies to engage alumnae in the program </w:t>
            </w:r>
          </w:p>
          <w:p w:rsidR="0084323D" w:rsidRPr="00133531" w:rsidRDefault="0084323D" w:rsidP="00133531">
            <w:pPr>
              <w:pStyle w:val="Title"/>
              <w:jc w:val="left"/>
              <w:rPr>
                <w:rFonts w:cs="Arial"/>
                <w:b/>
                <w:sz w:val="20"/>
              </w:rPr>
            </w:pPr>
          </w:p>
        </w:tc>
        <w:tc>
          <w:tcPr>
            <w:tcW w:w="6534" w:type="dxa"/>
            <w:tcMar>
              <w:top w:w="113" w:type="dxa"/>
              <w:bottom w:w="113" w:type="dxa"/>
            </w:tcMar>
          </w:tcPr>
          <w:p w:rsidR="0084323D" w:rsidRPr="00133531" w:rsidRDefault="0084323D" w:rsidP="00133531">
            <w:pPr>
              <w:pStyle w:val="Title"/>
              <w:numPr>
                <w:ilvl w:val="0"/>
                <w:numId w:val="12"/>
              </w:numPr>
              <w:tabs>
                <w:tab w:val="clear" w:pos="720"/>
                <w:tab w:val="num" w:pos="360"/>
              </w:tabs>
              <w:ind w:hanging="720"/>
              <w:jc w:val="left"/>
              <w:rPr>
                <w:rFonts w:ascii="Arial" w:hAnsi="Arial" w:cs="Arial"/>
                <w:sz w:val="20"/>
              </w:rPr>
            </w:pPr>
            <w:r w:rsidRPr="00133531">
              <w:rPr>
                <w:rFonts w:ascii="Arial" w:hAnsi="Arial" w:cs="Arial"/>
                <w:sz w:val="20"/>
              </w:rPr>
              <w:t>Currently there are no alumnae strategies in place.</w:t>
            </w:r>
          </w:p>
          <w:p w:rsidR="0084323D" w:rsidRPr="00133531" w:rsidRDefault="0084323D" w:rsidP="00133531">
            <w:pPr>
              <w:pStyle w:val="Title"/>
              <w:numPr>
                <w:ilvl w:val="0"/>
                <w:numId w:val="12"/>
              </w:numPr>
              <w:tabs>
                <w:tab w:val="clear" w:pos="720"/>
                <w:tab w:val="num" w:pos="360"/>
              </w:tabs>
              <w:ind w:hanging="720"/>
              <w:jc w:val="left"/>
              <w:rPr>
                <w:rFonts w:cs="Arial"/>
                <w:b/>
                <w:sz w:val="28"/>
                <w:szCs w:val="28"/>
              </w:rPr>
            </w:pPr>
            <w:r w:rsidRPr="00133531">
              <w:rPr>
                <w:rFonts w:ascii="Arial" w:hAnsi="Arial" w:cs="Arial"/>
                <w:sz w:val="20"/>
              </w:rPr>
              <w:t>A future strategy would be to track graduates into the workplace and into SENRS, the latter to measure their success in SENRS programs.</w:t>
            </w:r>
          </w:p>
        </w:tc>
      </w:tr>
      <w:tr w:rsidR="0084323D" w:rsidRPr="00F35BBA"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r w:rsidRPr="00133531">
              <w:rPr>
                <w:rFonts w:ascii="Arial" w:hAnsi="Arial" w:cs="Arial"/>
                <w:b/>
                <w:sz w:val="20"/>
              </w:rPr>
              <w:t>7.2 Community Relations</w:t>
            </w:r>
          </w:p>
          <w:p w:rsidR="0084323D" w:rsidRPr="00133531" w:rsidRDefault="0084323D" w:rsidP="00133531">
            <w:pPr>
              <w:pStyle w:val="Title"/>
              <w:jc w:val="left"/>
              <w:rPr>
                <w:rFonts w:ascii="Arial" w:hAnsi="Arial" w:cs="Arial"/>
                <w:b/>
                <w:sz w:val="20"/>
              </w:rPr>
            </w:pPr>
            <w:r w:rsidRPr="00133531">
              <w:rPr>
                <w:rFonts w:ascii="Arial" w:hAnsi="Arial" w:cs="Arial"/>
                <w:b/>
                <w:sz w:val="20"/>
              </w:rPr>
              <w:t xml:space="preserve"> </w:t>
            </w: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13"/>
              </w:numPr>
              <w:tabs>
                <w:tab w:val="clear" w:pos="720"/>
                <w:tab w:val="num" w:pos="360"/>
              </w:tabs>
              <w:ind w:left="360"/>
              <w:rPr>
                <w:rFonts w:cs="Arial"/>
                <w:sz w:val="20"/>
              </w:rPr>
            </w:pPr>
            <w:r w:rsidRPr="00133531">
              <w:rPr>
                <w:rFonts w:cs="Arial"/>
                <w:sz w:val="20"/>
              </w:rPr>
              <w:t>Significant partnerships, relationships, connections, or offers of support from the community that help to enrich the program and the student experience</w:t>
            </w:r>
          </w:p>
          <w:p w:rsidR="0084323D" w:rsidRPr="00133531" w:rsidRDefault="0084323D" w:rsidP="00133531">
            <w:pPr>
              <w:numPr>
                <w:ilvl w:val="0"/>
                <w:numId w:val="13"/>
              </w:numPr>
              <w:tabs>
                <w:tab w:val="clear" w:pos="720"/>
                <w:tab w:val="num" w:pos="360"/>
              </w:tabs>
              <w:ind w:left="360"/>
              <w:rPr>
                <w:rFonts w:cs="Arial"/>
                <w:sz w:val="20"/>
              </w:rPr>
            </w:pPr>
            <w:r w:rsidRPr="00133531">
              <w:rPr>
                <w:rFonts w:cs="Arial"/>
                <w:sz w:val="20"/>
              </w:rPr>
              <w:t xml:space="preserve">Faculty, staff, and student involvement </w:t>
            </w:r>
            <w:r w:rsidRPr="00133531">
              <w:rPr>
                <w:rFonts w:cs="Arial"/>
                <w:sz w:val="20"/>
                <w:lang w:val="en-CA" w:eastAsia="en-CA"/>
              </w:rPr>
              <w:t>in volunteer projects and events</w:t>
            </w:r>
          </w:p>
          <w:p w:rsidR="0084323D" w:rsidRPr="00133531" w:rsidRDefault="0084323D" w:rsidP="00133531">
            <w:pPr>
              <w:numPr>
                <w:ilvl w:val="0"/>
                <w:numId w:val="13"/>
              </w:numPr>
              <w:tabs>
                <w:tab w:val="clear" w:pos="720"/>
                <w:tab w:val="num" w:pos="360"/>
              </w:tabs>
              <w:ind w:left="360"/>
              <w:rPr>
                <w:rFonts w:cs="Arial"/>
                <w:sz w:val="20"/>
              </w:rPr>
            </w:pPr>
            <w:r w:rsidRPr="00133531">
              <w:rPr>
                <w:rFonts w:cs="Arial"/>
                <w:sz w:val="20"/>
                <w:lang w:val="en-CA" w:eastAsia="en-CA"/>
              </w:rPr>
              <w:t xml:space="preserve">Contributions to the not for profit sector such as committee or board service by program-associated faculty and staff </w:t>
            </w:r>
          </w:p>
          <w:p w:rsidR="0084323D" w:rsidRPr="00133531" w:rsidRDefault="0084323D" w:rsidP="00133531">
            <w:pPr>
              <w:numPr>
                <w:ilvl w:val="0"/>
                <w:numId w:val="13"/>
              </w:numPr>
              <w:tabs>
                <w:tab w:val="clear" w:pos="720"/>
                <w:tab w:val="num" w:pos="360"/>
              </w:tabs>
              <w:ind w:left="360"/>
              <w:rPr>
                <w:rFonts w:cs="Arial"/>
                <w:sz w:val="20"/>
              </w:rPr>
            </w:pPr>
            <w:r w:rsidRPr="00133531">
              <w:rPr>
                <w:rFonts w:cs="Arial"/>
                <w:sz w:val="20"/>
              </w:rPr>
              <w:t xml:space="preserve">Community recognition in the form of student bursaries, awards and scholarships </w:t>
            </w:r>
          </w:p>
          <w:p w:rsidR="0084323D" w:rsidRPr="00133531" w:rsidRDefault="0084323D" w:rsidP="00276F6B">
            <w:pPr>
              <w:rPr>
                <w:rFonts w:cs="Arial"/>
                <w:b/>
                <w:sz w:val="20"/>
              </w:rPr>
            </w:pPr>
          </w:p>
        </w:tc>
        <w:tc>
          <w:tcPr>
            <w:tcW w:w="6534" w:type="dxa"/>
            <w:tcMar>
              <w:top w:w="113" w:type="dxa"/>
              <w:bottom w:w="113" w:type="dxa"/>
            </w:tcMar>
          </w:tcPr>
          <w:p w:rsidR="0084323D" w:rsidRPr="00133531" w:rsidRDefault="0084323D" w:rsidP="00133531">
            <w:pPr>
              <w:numPr>
                <w:ilvl w:val="0"/>
                <w:numId w:val="13"/>
              </w:numPr>
              <w:tabs>
                <w:tab w:val="clear" w:pos="720"/>
                <w:tab w:val="num" w:pos="360"/>
              </w:tabs>
              <w:ind w:left="360"/>
              <w:rPr>
                <w:rFonts w:cs="Arial"/>
                <w:b/>
                <w:sz w:val="28"/>
                <w:szCs w:val="28"/>
              </w:rPr>
            </w:pPr>
            <w:r w:rsidRPr="00133531">
              <w:rPr>
                <w:rFonts w:cs="Arial"/>
                <w:sz w:val="20"/>
              </w:rPr>
              <w:t>Currently</w:t>
            </w:r>
            <w:r w:rsidRPr="00133531">
              <w:rPr>
                <w:sz w:val="20"/>
                <w:lang w:val="en-CA"/>
              </w:rPr>
              <w:t xml:space="preserve"> there are none apart from what is available at the Frost Campus.</w:t>
            </w:r>
          </w:p>
        </w:tc>
      </w:tr>
      <w:tr w:rsidR="0084323D" w:rsidRPr="00F35BBA" w:rsidTr="00133531">
        <w:tc>
          <w:tcPr>
            <w:tcW w:w="6534" w:type="dxa"/>
            <w:tcMar>
              <w:top w:w="113" w:type="dxa"/>
              <w:bottom w:w="113" w:type="dxa"/>
            </w:tcMar>
          </w:tcPr>
          <w:p w:rsidR="0084323D" w:rsidRPr="00133531" w:rsidRDefault="0084323D" w:rsidP="00133531">
            <w:pPr>
              <w:pStyle w:val="Title"/>
              <w:jc w:val="left"/>
              <w:rPr>
                <w:rFonts w:ascii="Arial" w:hAnsi="Arial" w:cs="Arial"/>
                <w:b/>
                <w:sz w:val="20"/>
              </w:rPr>
            </w:pPr>
          </w:p>
          <w:p w:rsidR="0084323D" w:rsidRPr="00133531" w:rsidRDefault="0084323D" w:rsidP="00133531">
            <w:pPr>
              <w:pStyle w:val="Title"/>
              <w:jc w:val="left"/>
              <w:rPr>
                <w:rFonts w:ascii="Arial" w:hAnsi="Arial" w:cs="Arial"/>
                <w:b/>
                <w:sz w:val="20"/>
              </w:rPr>
            </w:pPr>
            <w:r w:rsidRPr="00133531">
              <w:rPr>
                <w:rFonts w:ascii="Arial" w:hAnsi="Arial" w:cs="Arial"/>
                <w:b/>
                <w:sz w:val="20"/>
              </w:rPr>
              <w:t>7.3 Program Advisory Committee</w:t>
            </w:r>
          </w:p>
          <w:p w:rsidR="0084323D" w:rsidRPr="00133531" w:rsidRDefault="0084323D" w:rsidP="00133531">
            <w:pPr>
              <w:pStyle w:val="Title"/>
              <w:jc w:val="left"/>
              <w:rPr>
                <w:rFonts w:ascii="Arial" w:hAnsi="Arial" w:cs="Arial"/>
                <w:b/>
                <w:sz w:val="20"/>
              </w:rPr>
            </w:pPr>
          </w:p>
          <w:p w:rsidR="0084323D" w:rsidRPr="00133531" w:rsidRDefault="0084323D" w:rsidP="00276F6B">
            <w:pPr>
              <w:rPr>
                <w:rFonts w:cs="Arial"/>
                <w:b/>
                <w:bCs/>
                <w:sz w:val="20"/>
              </w:rPr>
            </w:pPr>
            <w:r w:rsidRPr="00133531">
              <w:rPr>
                <w:rFonts w:cs="Arial"/>
                <w:b/>
                <w:bCs/>
                <w:sz w:val="20"/>
              </w:rPr>
              <w:t>Review / discuss:</w:t>
            </w:r>
          </w:p>
          <w:p w:rsidR="0084323D" w:rsidRPr="00133531" w:rsidRDefault="0084323D" w:rsidP="00276F6B">
            <w:pPr>
              <w:rPr>
                <w:rFonts w:cs="Arial"/>
                <w:b/>
                <w:bCs/>
                <w:sz w:val="20"/>
              </w:rPr>
            </w:pPr>
          </w:p>
          <w:p w:rsidR="0084323D" w:rsidRPr="00133531" w:rsidRDefault="0084323D" w:rsidP="00133531">
            <w:pPr>
              <w:numPr>
                <w:ilvl w:val="0"/>
                <w:numId w:val="21"/>
              </w:numPr>
              <w:tabs>
                <w:tab w:val="clear" w:pos="720"/>
                <w:tab w:val="num" w:pos="360"/>
              </w:tabs>
              <w:autoSpaceDE w:val="0"/>
              <w:autoSpaceDN w:val="0"/>
              <w:adjustRightInd w:val="0"/>
              <w:ind w:left="360"/>
              <w:rPr>
                <w:rFonts w:cs="Arial"/>
                <w:sz w:val="20"/>
                <w:lang w:val="en-CA" w:eastAsia="en-CA"/>
              </w:rPr>
            </w:pPr>
            <w:r w:rsidRPr="00133531">
              <w:rPr>
                <w:rFonts w:cs="Arial"/>
                <w:sz w:val="20"/>
                <w:lang w:val="en-CA" w:eastAsia="en-CA"/>
              </w:rPr>
              <w:t>The distribution of Committee membership by constituency, sector, and / or region</w:t>
            </w:r>
          </w:p>
          <w:p w:rsidR="0084323D" w:rsidRPr="00133531" w:rsidRDefault="0084323D" w:rsidP="00133531">
            <w:pPr>
              <w:numPr>
                <w:ilvl w:val="0"/>
                <w:numId w:val="21"/>
              </w:numPr>
              <w:tabs>
                <w:tab w:val="clear" w:pos="720"/>
                <w:tab w:val="num" w:pos="360"/>
              </w:tabs>
              <w:autoSpaceDE w:val="0"/>
              <w:autoSpaceDN w:val="0"/>
              <w:adjustRightInd w:val="0"/>
              <w:ind w:left="360"/>
              <w:rPr>
                <w:rFonts w:cs="Arial"/>
                <w:sz w:val="20"/>
                <w:lang w:val="en-CA" w:eastAsia="en-CA"/>
              </w:rPr>
            </w:pPr>
            <w:r w:rsidRPr="00133531">
              <w:rPr>
                <w:rFonts w:cs="Arial"/>
                <w:sz w:val="20"/>
                <w:lang w:val="en-CA" w:eastAsia="en-CA"/>
              </w:rPr>
              <w:t>The vitality of the Committee such as the frequency of meetings, and members’ level of participation, engagement, and turnover</w:t>
            </w:r>
          </w:p>
          <w:p w:rsidR="0084323D" w:rsidRPr="00133531" w:rsidRDefault="0084323D" w:rsidP="00133531">
            <w:pPr>
              <w:numPr>
                <w:ilvl w:val="0"/>
                <w:numId w:val="21"/>
              </w:numPr>
              <w:tabs>
                <w:tab w:val="clear" w:pos="720"/>
                <w:tab w:val="num" w:pos="360"/>
              </w:tabs>
              <w:autoSpaceDE w:val="0"/>
              <w:autoSpaceDN w:val="0"/>
              <w:adjustRightInd w:val="0"/>
              <w:ind w:left="360"/>
              <w:rPr>
                <w:rFonts w:ascii="Tahoma" w:hAnsi="Tahoma" w:cs="Tahoma"/>
                <w:sz w:val="20"/>
                <w:lang w:val="en-CA" w:eastAsia="en-CA"/>
              </w:rPr>
            </w:pPr>
            <w:r w:rsidRPr="00133531">
              <w:rPr>
                <w:rFonts w:cs="Arial"/>
                <w:sz w:val="20"/>
                <w:lang w:val="en-CA" w:eastAsia="en-CA"/>
              </w:rPr>
              <w:t>The extent to which Committee operations are aligned with the Fleming College Advisory Committee Orientation Manual and Advisory Committee policy.</w:t>
            </w:r>
          </w:p>
          <w:p w:rsidR="0084323D" w:rsidRPr="00133531" w:rsidRDefault="0084323D" w:rsidP="00133531">
            <w:pPr>
              <w:pStyle w:val="Title"/>
              <w:jc w:val="left"/>
              <w:rPr>
                <w:rFonts w:ascii="Arial" w:hAnsi="Arial" w:cs="Arial"/>
                <w:b/>
                <w:sz w:val="20"/>
              </w:rPr>
            </w:pPr>
            <w:r w:rsidRPr="00133531">
              <w:rPr>
                <w:rFonts w:ascii="Tahoma" w:hAnsi="Tahoma" w:cs="Tahoma"/>
                <w:lang w:val="en-CA" w:eastAsia="en-CA"/>
              </w:rPr>
              <w:t xml:space="preserve"> </w:t>
            </w:r>
          </w:p>
        </w:tc>
        <w:tc>
          <w:tcPr>
            <w:tcW w:w="6534" w:type="dxa"/>
            <w:tcMar>
              <w:top w:w="113" w:type="dxa"/>
              <w:bottom w:w="113" w:type="dxa"/>
            </w:tcMar>
          </w:tcPr>
          <w:p w:rsidR="0084323D" w:rsidRPr="00133531" w:rsidRDefault="0084323D" w:rsidP="00133531">
            <w:pPr>
              <w:numPr>
                <w:ilvl w:val="0"/>
                <w:numId w:val="21"/>
              </w:numPr>
              <w:tabs>
                <w:tab w:val="clear" w:pos="720"/>
                <w:tab w:val="num" w:pos="360"/>
              </w:tabs>
              <w:autoSpaceDE w:val="0"/>
              <w:autoSpaceDN w:val="0"/>
              <w:adjustRightInd w:val="0"/>
              <w:ind w:left="360"/>
              <w:rPr>
                <w:rFonts w:cs="Arial"/>
                <w:sz w:val="20"/>
                <w:lang w:val="en-CA" w:eastAsia="en-CA"/>
              </w:rPr>
            </w:pPr>
            <w:r w:rsidRPr="00133531">
              <w:rPr>
                <w:rFonts w:cs="Arial"/>
                <w:sz w:val="20"/>
                <w:lang w:val="en-CA" w:eastAsia="en-CA"/>
              </w:rPr>
              <w:t>PAC for General Arts and Science encompasses all GAS program.  Therefore, members are drawn from local school boards in Peterborough and the City of Kawartha Lakes and from Trent University, the latter because some GAS programs transfer credits directly to Trent.</w:t>
            </w:r>
          </w:p>
          <w:p w:rsidR="0084323D" w:rsidRPr="00133531" w:rsidRDefault="0084323D" w:rsidP="00133531">
            <w:pPr>
              <w:numPr>
                <w:ilvl w:val="0"/>
                <w:numId w:val="21"/>
              </w:numPr>
              <w:tabs>
                <w:tab w:val="clear" w:pos="720"/>
                <w:tab w:val="num" w:pos="360"/>
              </w:tabs>
              <w:autoSpaceDE w:val="0"/>
              <w:autoSpaceDN w:val="0"/>
              <w:adjustRightInd w:val="0"/>
              <w:ind w:left="360"/>
              <w:rPr>
                <w:rFonts w:cs="Arial"/>
                <w:b/>
                <w:sz w:val="28"/>
                <w:szCs w:val="28"/>
              </w:rPr>
            </w:pPr>
            <w:r w:rsidRPr="00133531">
              <w:rPr>
                <w:rFonts w:cs="Arial"/>
                <w:sz w:val="20"/>
                <w:lang w:val="en-CA" w:eastAsia="en-CA"/>
              </w:rPr>
              <w:t>Meetings are held twice a year in fall and winter semesters.  Engagement is high.  Members see GAS programs as an important gateway for students to or from their educational institutions.</w:t>
            </w:r>
          </w:p>
        </w:tc>
      </w:tr>
    </w:tbl>
    <w:p w:rsidR="0084323D" w:rsidRDefault="0084323D" w:rsidP="00276F6B"/>
    <w:p w:rsidR="0084323D" w:rsidRDefault="0084323D" w:rsidP="00276F6B">
      <w:pPr>
        <w:rPr>
          <w:rFonts w:cs="Arial"/>
          <w:b/>
        </w:rPr>
      </w:pPr>
    </w:p>
    <w:p w:rsidR="0084323D" w:rsidRDefault="0084323D"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84323D" w:rsidRPr="00F35BBA" w:rsidTr="00133531">
        <w:tc>
          <w:tcPr>
            <w:tcW w:w="6534" w:type="dxa"/>
            <w:shd w:val="clear" w:color="auto" w:fill="C0C0C0"/>
            <w:tcMar>
              <w:top w:w="113" w:type="dxa"/>
              <w:bottom w:w="113" w:type="dxa"/>
            </w:tcMar>
          </w:tcPr>
          <w:p w:rsidR="0084323D" w:rsidRPr="00133531" w:rsidRDefault="0084323D" w:rsidP="00133531">
            <w:pPr>
              <w:tabs>
                <w:tab w:val="left" w:pos="72"/>
              </w:tabs>
              <w:rPr>
                <w:rFonts w:cs="Arial"/>
                <w:b/>
              </w:rPr>
            </w:pPr>
            <w:r w:rsidRPr="00133531">
              <w:rPr>
                <w:rFonts w:cs="Arial"/>
                <w:b/>
              </w:rPr>
              <w:t xml:space="preserve">8.0 Program Resources </w:t>
            </w:r>
          </w:p>
        </w:tc>
        <w:tc>
          <w:tcPr>
            <w:tcW w:w="6534" w:type="dxa"/>
            <w:shd w:val="clear" w:color="auto" w:fill="C0C0C0"/>
            <w:tcMar>
              <w:top w:w="113" w:type="dxa"/>
              <w:bottom w:w="113" w:type="dxa"/>
            </w:tcMar>
          </w:tcPr>
          <w:p w:rsidR="0084323D" w:rsidRPr="00133531" w:rsidRDefault="0084323D" w:rsidP="00276F6B">
            <w:pPr>
              <w:rPr>
                <w:rFonts w:cs="Arial"/>
                <w:b/>
              </w:rPr>
            </w:pPr>
            <w:r w:rsidRPr="00133531">
              <w:rPr>
                <w:rFonts w:cs="Arial"/>
                <w:b/>
              </w:rPr>
              <w:t>Summary of Key Findings</w:t>
            </w:r>
          </w:p>
        </w:tc>
      </w:tr>
      <w:tr w:rsidR="0084323D" w:rsidRPr="00087C96" w:rsidTr="00133531">
        <w:tc>
          <w:tcPr>
            <w:tcW w:w="6534" w:type="dxa"/>
            <w:tcMar>
              <w:top w:w="113" w:type="dxa"/>
              <w:bottom w:w="113" w:type="dxa"/>
            </w:tcMar>
          </w:tcPr>
          <w:p w:rsidR="0084323D" w:rsidRPr="00133531" w:rsidRDefault="0084323D" w:rsidP="00133531">
            <w:pPr>
              <w:pStyle w:val="Title"/>
              <w:ind w:left="360" w:hanging="360"/>
              <w:jc w:val="left"/>
              <w:rPr>
                <w:rFonts w:ascii="Arial" w:hAnsi="Arial" w:cs="Arial"/>
                <w:b/>
                <w:sz w:val="20"/>
              </w:rPr>
            </w:pPr>
            <w:r w:rsidRPr="00133531">
              <w:rPr>
                <w:rFonts w:ascii="Arial" w:hAnsi="Arial" w:cs="Arial"/>
                <w:b/>
                <w:sz w:val="20"/>
              </w:rPr>
              <w:t xml:space="preserve">8.1 Human Resources </w:t>
            </w:r>
          </w:p>
          <w:p w:rsidR="0084323D" w:rsidRPr="00133531" w:rsidRDefault="0084323D" w:rsidP="00133531">
            <w:pPr>
              <w:pStyle w:val="Title"/>
              <w:ind w:left="360" w:hanging="360"/>
              <w:jc w:val="left"/>
              <w:rPr>
                <w:rFonts w:ascii="Arial" w:hAnsi="Arial" w:cs="Arial"/>
                <w:b/>
                <w:sz w:val="20"/>
              </w:rPr>
            </w:pPr>
          </w:p>
          <w:p w:rsidR="0084323D" w:rsidRPr="00133531" w:rsidRDefault="0084323D" w:rsidP="00133531">
            <w:pPr>
              <w:pStyle w:val="Title"/>
              <w:ind w:left="360" w:hanging="360"/>
              <w:jc w:val="left"/>
              <w:rPr>
                <w:rFonts w:ascii="Arial" w:hAnsi="Arial" w:cs="Arial"/>
                <w:b/>
                <w:bCs/>
                <w:sz w:val="20"/>
              </w:rPr>
            </w:pPr>
            <w:r w:rsidRPr="00133531">
              <w:rPr>
                <w:rFonts w:ascii="Arial" w:hAnsi="Arial" w:cs="Arial"/>
                <w:b/>
                <w:bCs/>
                <w:sz w:val="20"/>
              </w:rPr>
              <w:t>Review / discuss:</w:t>
            </w:r>
          </w:p>
          <w:p w:rsidR="0084323D" w:rsidRPr="00133531" w:rsidRDefault="0084323D" w:rsidP="00133531">
            <w:pPr>
              <w:pStyle w:val="Title"/>
              <w:ind w:left="360" w:hanging="360"/>
              <w:jc w:val="left"/>
              <w:rPr>
                <w:rFonts w:ascii="Arial" w:hAnsi="Arial" w:cs="Arial"/>
                <w:b/>
                <w:bCs/>
                <w:sz w:val="20"/>
              </w:rPr>
            </w:pPr>
          </w:p>
          <w:p w:rsidR="0084323D" w:rsidRPr="00133531" w:rsidRDefault="0084323D" w:rsidP="00133531">
            <w:pPr>
              <w:pStyle w:val="Title"/>
              <w:numPr>
                <w:ilvl w:val="0"/>
                <w:numId w:val="14"/>
              </w:numPr>
              <w:tabs>
                <w:tab w:val="clear" w:pos="800"/>
              </w:tabs>
              <w:ind w:left="360"/>
              <w:jc w:val="left"/>
              <w:rPr>
                <w:rFonts w:ascii="Arial" w:hAnsi="Arial" w:cs="Arial"/>
                <w:sz w:val="20"/>
              </w:rPr>
            </w:pPr>
            <w:r w:rsidRPr="00133531">
              <w:rPr>
                <w:rFonts w:ascii="Arial" w:hAnsi="Arial" w:cs="Arial"/>
                <w:sz w:val="20"/>
              </w:rPr>
              <w:t>The number and distribution of all faculty, technicians, and technologists associated with the program including full-time, part-time, sessional, and cross-appointments</w:t>
            </w:r>
          </w:p>
          <w:p w:rsidR="0084323D" w:rsidRPr="00133531" w:rsidRDefault="0084323D" w:rsidP="00133531">
            <w:pPr>
              <w:pStyle w:val="Title"/>
              <w:numPr>
                <w:ilvl w:val="0"/>
                <w:numId w:val="14"/>
              </w:numPr>
              <w:tabs>
                <w:tab w:val="clear" w:pos="800"/>
                <w:tab w:val="num" w:pos="360"/>
              </w:tabs>
              <w:ind w:left="360"/>
              <w:jc w:val="left"/>
              <w:rPr>
                <w:rFonts w:ascii="Arial" w:hAnsi="Arial" w:cs="Arial"/>
                <w:sz w:val="20"/>
              </w:rPr>
            </w:pPr>
            <w:r w:rsidRPr="00133531">
              <w:rPr>
                <w:rFonts w:ascii="Arial" w:hAnsi="Arial" w:cs="Arial"/>
                <w:sz w:val="20"/>
              </w:rPr>
              <w:t xml:space="preserve">Profile of the Dean, faculty, and staff associated with the program including cumulative credentials, scholarship, work-related and teaching experience, and expertise in education </w:t>
            </w:r>
          </w:p>
          <w:p w:rsidR="0084323D" w:rsidRPr="00133531" w:rsidRDefault="0084323D" w:rsidP="00133531">
            <w:pPr>
              <w:pStyle w:val="Title"/>
              <w:numPr>
                <w:ilvl w:val="0"/>
                <w:numId w:val="14"/>
              </w:numPr>
              <w:tabs>
                <w:tab w:val="clear" w:pos="800"/>
                <w:tab w:val="num" w:pos="360"/>
              </w:tabs>
              <w:ind w:left="360"/>
              <w:jc w:val="left"/>
              <w:rPr>
                <w:rFonts w:ascii="Arial" w:hAnsi="Arial" w:cs="Arial"/>
                <w:sz w:val="20"/>
              </w:rPr>
            </w:pPr>
            <w:r w:rsidRPr="00133531">
              <w:rPr>
                <w:rFonts w:ascii="Arial" w:hAnsi="Arial" w:cs="Arial"/>
                <w:sz w:val="20"/>
              </w:rPr>
              <w:t>Significant faculty or staff accomplishments such as professional recognition and awards, achievement of credentials, and appointments</w:t>
            </w:r>
          </w:p>
          <w:p w:rsidR="0084323D" w:rsidRPr="00133531" w:rsidRDefault="0084323D" w:rsidP="00133531">
            <w:pPr>
              <w:pStyle w:val="Title"/>
              <w:numPr>
                <w:ilvl w:val="0"/>
                <w:numId w:val="14"/>
              </w:numPr>
              <w:tabs>
                <w:tab w:val="clear" w:pos="800"/>
                <w:tab w:val="num" w:pos="360"/>
              </w:tabs>
              <w:ind w:left="360"/>
              <w:jc w:val="left"/>
              <w:rPr>
                <w:rFonts w:ascii="Arial" w:hAnsi="Arial" w:cs="Arial"/>
                <w:sz w:val="20"/>
              </w:rPr>
            </w:pPr>
            <w:r w:rsidRPr="00133531">
              <w:rPr>
                <w:rFonts w:ascii="Arial" w:hAnsi="Arial" w:cs="Arial"/>
                <w:sz w:val="20"/>
              </w:rPr>
              <w:t>Contributions to the professional community or industry by program-associated faculty and staff including board / committee service, research, and presentations / publications</w:t>
            </w:r>
          </w:p>
          <w:p w:rsidR="0084323D" w:rsidRPr="00133531" w:rsidRDefault="0084323D" w:rsidP="00133531">
            <w:pPr>
              <w:pStyle w:val="Title"/>
              <w:numPr>
                <w:ilvl w:val="0"/>
                <w:numId w:val="14"/>
              </w:numPr>
              <w:tabs>
                <w:tab w:val="clear" w:pos="800"/>
                <w:tab w:val="num" w:pos="360"/>
              </w:tabs>
              <w:ind w:left="360"/>
              <w:jc w:val="left"/>
              <w:rPr>
                <w:rFonts w:ascii="Arial" w:hAnsi="Arial" w:cs="Arial"/>
                <w:sz w:val="20"/>
              </w:rPr>
            </w:pPr>
            <w:r w:rsidRPr="00133531">
              <w:rPr>
                <w:rFonts w:ascii="Arial" w:hAnsi="Arial" w:cs="Arial"/>
                <w:sz w:val="20"/>
              </w:rPr>
              <w:t xml:space="preserve">Current staffing levels for the program in relation to program </w:t>
            </w:r>
          </w:p>
          <w:p w:rsidR="0084323D" w:rsidRPr="00133531" w:rsidRDefault="0084323D" w:rsidP="00133531">
            <w:pPr>
              <w:pStyle w:val="Title"/>
              <w:jc w:val="left"/>
              <w:rPr>
                <w:rFonts w:ascii="Arial" w:hAnsi="Arial" w:cs="Arial"/>
                <w:sz w:val="20"/>
              </w:rPr>
            </w:pPr>
          </w:p>
          <w:p w:rsidR="0084323D" w:rsidRPr="00133531" w:rsidRDefault="0084323D" w:rsidP="00133531">
            <w:pPr>
              <w:pStyle w:val="Title"/>
              <w:ind w:left="357" w:hanging="73"/>
              <w:jc w:val="left"/>
              <w:rPr>
                <w:rFonts w:ascii="Arial" w:hAnsi="Arial" w:cs="Arial"/>
                <w:sz w:val="20"/>
              </w:rPr>
            </w:pPr>
            <w:r w:rsidRPr="00133531">
              <w:rPr>
                <w:rFonts w:ascii="Arial" w:hAnsi="Arial" w:cs="Arial"/>
                <w:sz w:val="20"/>
              </w:rPr>
              <w:t xml:space="preserve"> numbers, curriculum, delivery modes and areas of specialization / generalization</w:t>
            </w:r>
          </w:p>
          <w:p w:rsidR="0084323D" w:rsidRPr="00133531" w:rsidRDefault="0084323D" w:rsidP="00133531">
            <w:pPr>
              <w:pStyle w:val="Title"/>
              <w:numPr>
                <w:ilvl w:val="0"/>
                <w:numId w:val="14"/>
              </w:numPr>
              <w:tabs>
                <w:tab w:val="clear" w:pos="800"/>
                <w:tab w:val="num" w:pos="360"/>
              </w:tabs>
              <w:ind w:left="360"/>
              <w:jc w:val="left"/>
              <w:rPr>
                <w:rFonts w:ascii="Arial" w:hAnsi="Arial" w:cs="Arial"/>
                <w:sz w:val="20"/>
              </w:rPr>
            </w:pPr>
            <w:r w:rsidRPr="00133531">
              <w:rPr>
                <w:rFonts w:ascii="Arial" w:hAnsi="Arial" w:cs="Arial"/>
                <w:sz w:val="20"/>
              </w:rPr>
              <w:t>Hiring priorities over the next few years based on the above</w:t>
            </w:r>
          </w:p>
          <w:p w:rsidR="0084323D" w:rsidRPr="00133531" w:rsidRDefault="0084323D" w:rsidP="00133531">
            <w:pPr>
              <w:pStyle w:val="Title"/>
              <w:numPr>
                <w:ilvl w:val="0"/>
                <w:numId w:val="14"/>
              </w:numPr>
              <w:tabs>
                <w:tab w:val="clear" w:pos="800"/>
                <w:tab w:val="num" w:pos="360"/>
              </w:tabs>
              <w:ind w:left="360"/>
              <w:jc w:val="left"/>
              <w:rPr>
                <w:rFonts w:ascii="Arial" w:hAnsi="Arial" w:cs="Arial"/>
                <w:b/>
                <w:sz w:val="20"/>
              </w:rPr>
            </w:pPr>
            <w:r w:rsidRPr="00133531">
              <w:rPr>
                <w:rFonts w:ascii="Arial" w:hAnsi="Arial" w:cs="Arial"/>
                <w:sz w:val="20"/>
              </w:rPr>
              <w:t xml:space="preserve">Current professional development and renewal plans in relation to program or student needs </w:t>
            </w:r>
          </w:p>
          <w:p w:rsidR="0084323D" w:rsidRPr="00133531" w:rsidRDefault="0084323D" w:rsidP="00133531">
            <w:pPr>
              <w:tabs>
                <w:tab w:val="left" w:pos="0"/>
              </w:tabs>
              <w:ind w:left="360" w:hanging="360"/>
              <w:rPr>
                <w:rFonts w:cs="Arial"/>
                <w:b/>
                <w:sz w:val="20"/>
              </w:rPr>
            </w:pPr>
          </w:p>
        </w:tc>
        <w:tc>
          <w:tcPr>
            <w:tcW w:w="6534" w:type="dxa"/>
            <w:tcMar>
              <w:top w:w="113" w:type="dxa"/>
              <w:bottom w:w="113" w:type="dxa"/>
            </w:tcMar>
          </w:tcPr>
          <w:p w:rsidR="0084323D" w:rsidRPr="00133531" w:rsidRDefault="0084323D" w:rsidP="00133531">
            <w:pPr>
              <w:pStyle w:val="Title"/>
              <w:numPr>
                <w:ilvl w:val="0"/>
                <w:numId w:val="14"/>
              </w:numPr>
              <w:tabs>
                <w:tab w:val="clear" w:pos="800"/>
              </w:tabs>
              <w:ind w:left="360"/>
              <w:jc w:val="left"/>
              <w:rPr>
                <w:rFonts w:cs="Arial"/>
                <w:szCs w:val="22"/>
              </w:rPr>
            </w:pPr>
            <w:r w:rsidRPr="00133531">
              <w:rPr>
                <w:rFonts w:ascii="Arial" w:hAnsi="Arial" w:cs="Arial"/>
                <w:sz w:val="20"/>
              </w:rPr>
              <w:t>Faculty who teach the six courses from SENRS CFS are SENRS faculty, as is the faculty member who administers and runs the field camp.  The rest are GAS school faculty.  Technical support for field camp and for CFS courses is provided by SENRS technicians. Approximately half the teaching faculty are full-time; the rest are partial load.</w:t>
            </w:r>
          </w:p>
          <w:p w:rsidR="0084323D" w:rsidRPr="00133531" w:rsidRDefault="0084323D" w:rsidP="00133531">
            <w:pPr>
              <w:pStyle w:val="Title"/>
              <w:numPr>
                <w:ilvl w:val="0"/>
                <w:numId w:val="14"/>
              </w:numPr>
              <w:tabs>
                <w:tab w:val="clear" w:pos="800"/>
                <w:tab w:val="num" w:pos="360"/>
              </w:tabs>
              <w:ind w:left="360"/>
              <w:jc w:val="left"/>
              <w:rPr>
                <w:rFonts w:ascii="Arial" w:hAnsi="Arial" w:cs="Arial"/>
                <w:sz w:val="20"/>
              </w:rPr>
            </w:pPr>
            <w:r w:rsidRPr="00133531">
              <w:rPr>
                <w:rFonts w:ascii="Arial" w:hAnsi="Arial" w:cs="Arial"/>
                <w:sz w:val="20"/>
              </w:rPr>
              <w:t>The Dean, faculty, and staff hold university degrees, some graduate degrees, and most have at least five years teaching experience at the postsecondary level.  The program co-ordinator has a Masters degree and 40 years’ experience.</w:t>
            </w:r>
          </w:p>
          <w:p w:rsidR="0084323D" w:rsidRPr="00133531" w:rsidRDefault="0084323D" w:rsidP="00133531">
            <w:pPr>
              <w:pStyle w:val="Title"/>
              <w:numPr>
                <w:ilvl w:val="0"/>
                <w:numId w:val="14"/>
              </w:numPr>
              <w:tabs>
                <w:tab w:val="clear" w:pos="800"/>
                <w:tab w:val="num" w:pos="360"/>
              </w:tabs>
              <w:ind w:left="360"/>
              <w:jc w:val="left"/>
              <w:rPr>
                <w:rFonts w:cs="Arial"/>
                <w:b/>
                <w:szCs w:val="22"/>
              </w:rPr>
            </w:pPr>
            <w:r w:rsidRPr="00133531">
              <w:rPr>
                <w:rFonts w:ascii="Arial" w:hAnsi="Arial" w:cs="Arial"/>
                <w:sz w:val="20"/>
              </w:rPr>
              <w:t>Staffing is adequate for the revised curriculum.  Technical support has been requested for the field camp.</w:t>
            </w:r>
          </w:p>
        </w:tc>
      </w:tr>
      <w:tr w:rsidR="0084323D" w:rsidRPr="00087C96" w:rsidTr="00133531">
        <w:tc>
          <w:tcPr>
            <w:tcW w:w="6534" w:type="dxa"/>
            <w:tcMar>
              <w:top w:w="113" w:type="dxa"/>
              <w:bottom w:w="113" w:type="dxa"/>
            </w:tcMar>
          </w:tcPr>
          <w:p w:rsidR="0084323D" w:rsidRPr="00133531" w:rsidRDefault="0084323D" w:rsidP="00133531">
            <w:pPr>
              <w:ind w:left="360" w:hanging="360"/>
              <w:rPr>
                <w:rFonts w:cs="Arial"/>
                <w:b/>
                <w:sz w:val="20"/>
              </w:rPr>
            </w:pPr>
            <w:r w:rsidRPr="00133531">
              <w:rPr>
                <w:rFonts w:cs="Arial"/>
                <w:b/>
                <w:sz w:val="20"/>
              </w:rPr>
              <w:t>8.2 Physical Resources</w:t>
            </w:r>
          </w:p>
          <w:p w:rsidR="0084323D" w:rsidRPr="00133531" w:rsidRDefault="0084323D" w:rsidP="00133531">
            <w:pPr>
              <w:ind w:left="360" w:hanging="360"/>
              <w:rPr>
                <w:rFonts w:cs="Arial"/>
                <w:b/>
                <w:sz w:val="20"/>
              </w:rPr>
            </w:pPr>
          </w:p>
          <w:p w:rsidR="0084323D" w:rsidRPr="00133531" w:rsidRDefault="0084323D" w:rsidP="00133531">
            <w:pPr>
              <w:ind w:left="360" w:hanging="360"/>
              <w:rPr>
                <w:rFonts w:cs="Arial"/>
                <w:b/>
                <w:bCs/>
                <w:sz w:val="20"/>
              </w:rPr>
            </w:pPr>
            <w:r w:rsidRPr="00133531">
              <w:rPr>
                <w:rFonts w:cs="Arial"/>
                <w:b/>
                <w:bCs/>
                <w:sz w:val="20"/>
              </w:rPr>
              <w:t>Review / discuss:</w:t>
            </w:r>
          </w:p>
          <w:p w:rsidR="0084323D" w:rsidRPr="00133531" w:rsidRDefault="0084323D" w:rsidP="00133531">
            <w:pPr>
              <w:ind w:left="360" w:hanging="360"/>
              <w:rPr>
                <w:rFonts w:cs="Arial"/>
                <w:b/>
                <w:bCs/>
                <w:sz w:val="20"/>
              </w:rPr>
            </w:pPr>
          </w:p>
          <w:p w:rsidR="0084323D" w:rsidRPr="00133531" w:rsidRDefault="0084323D" w:rsidP="00133531">
            <w:pPr>
              <w:numPr>
                <w:ilvl w:val="0"/>
                <w:numId w:val="15"/>
              </w:numPr>
              <w:tabs>
                <w:tab w:val="clear" w:pos="720"/>
                <w:tab w:val="num" w:pos="360"/>
              </w:tabs>
              <w:ind w:left="360"/>
              <w:rPr>
                <w:rFonts w:cs="Arial"/>
                <w:sz w:val="20"/>
              </w:rPr>
            </w:pPr>
            <w:r w:rsidRPr="00133531">
              <w:rPr>
                <w:rFonts w:cs="Arial"/>
                <w:sz w:val="20"/>
              </w:rPr>
              <w:t>Program costing information</w:t>
            </w:r>
          </w:p>
          <w:p w:rsidR="0084323D" w:rsidRPr="00133531" w:rsidRDefault="0084323D" w:rsidP="00133531">
            <w:pPr>
              <w:numPr>
                <w:ilvl w:val="0"/>
                <w:numId w:val="15"/>
              </w:numPr>
              <w:tabs>
                <w:tab w:val="clear" w:pos="720"/>
                <w:tab w:val="num" w:pos="360"/>
              </w:tabs>
              <w:ind w:left="360"/>
              <w:rPr>
                <w:rFonts w:cs="Arial"/>
                <w:sz w:val="20"/>
              </w:rPr>
            </w:pPr>
            <w:r w:rsidRPr="00133531">
              <w:rPr>
                <w:rFonts w:cs="Arial"/>
                <w:sz w:val="20"/>
              </w:rPr>
              <w:t>Scope of current program resources such as laboratory equipment, software, library holdings, or tools essential to or which enhance program delivery or student learning</w:t>
            </w:r>
          </w:p>
          <w:p w:rsidR="0084323D" w:rsidRPr="00133531" w:rsidRDefault="0084323D" w:rsidP="00133531">
            <w:pPr>
              <w:numPr>
                <w:ilvl w:val="0"/>
                <w:numId w:val="15"/>
              </w:numPr>
              <w:tabs>
                <w:tab w:val="clear" w:pos="720"/>
                <w:tab w:val="num" w:pos="360"/>
              </w:tabs>
              <w:ind w:left="360"/>
              <w:rPr>
                <w:rFonts w:cs="Arial"/>
                <w:sz w:val="20"/>
              </w:rPr>
            </w:pPr>
            <w:r w:rsidRPr="00133531">
              <w:rPr>
                <w:rFonts w:cs="Arial"/>
                <w:sz w:val="20"/>
              </w:rPr>
              <w:t>The adequacy of above resources in the context of program outcomes, program currency, and student numbers</w:t>
            </w:r>
          </w:p>
          <w:p w:rsidR="0084323D" w:rsidRPr="00133531" w:rsidRDefault="0084323D" w:rsidP="00133531">
            <w:pPr>
              <w:numPr>
                <w:ilvl w:val="0"/>
                <w:numId w:val="15"/>
              </w:numPr>
              <w:tabs>
                <w:tab w:val="clear" w:pos="720"/>
                <w:tab w:val="num" w:pos="360"/>
              </w:tabs>
              <w:ind w:left="360"/>
              <w:rPr>
                <w:rFonts w:cs="Arial"/>
                <w:sz w:val="20"/>
              </w:rPr>
            </w:pPr>
            <w:r w:rsidRPr="00133531">
              <w:rPr>
                <w:rFonts w:cs="Arial"/>
                <w:sz w:val="20"/>
              </w:rPr>
              <w:t>Program specific external revenue such as sponsorships, grants, donations or gifts-in-kind</w:t>
            </w:r>
          </w:p>
          <w:p w:rsidR="0084323D" w:rsidRPr="00133531" w:rsidRDefault="0084323D" w:rsidP="00133531">
            <w:pPr>
              <w:numPr>
                <w:ilvl w:val="0"/>
                <w:numId w:val="15"/>
              </w:numPr>
              <w:tabs>
                <w:tab w:val="clear" w:pos="720"/>
                <w:tab w:val="left" w:pos="0"/>
                <w:tab w:val="num" w:pos="360"/>
              </w:tabs>
              <w:ind w:left="360"/>
              <w:rPr>
                <w:rFonts w:cs="Arial"/>
                <w:b/>
                <w:sz w:val="20"/>
              </w:rPr>
            </w:pPr>
            <w:r w:rsidRPr="00133531">
              <w:rPr>
                <w:rFonts w:cs="Arial"/>
                <w:sz w:val="20"/>
              </w:rPr>
              <w:t>Other externally generated revenues, if applicable</w:t>
            </w:r>
          </w:p>
        </w:tc>
        <w:tc>
          <w:tcPr>
            <w:tcW w:w="6534" w:type="dxa"/>
            <w:tcMar>
              <w:top w:w="113" w:type="dxa"/>
              <w:bottom w:w="113" w:type="dxa"/>
            </w:tcMar>
          </w:tcPr>
          <w:p w:rsidR="0084323D" w:rsidRPr="00133531" w:rsidRDefault="0084323D" w:rsidP="00133531">
            <w:pPr>
              <w:numPr>
                <w:ilvl w:val="0"/>
                <w:numId w:val="15"/>
              </w:numPr>
              <w:tabs>
                <w:tab w:val="clear" w:pos="720"/>
                <w:tab w:val="num" w:pos="360"/>
              </w:tabs>
              <w:ind w:left="360"/>
              <w:rPr>
                <w:rFonts w:cs="Arial"/>
                <w:sz w:val="20"/>
              </w:rPr>
            </w:pPr>
            <w:r w:rsidRPr="00133531">
              <w:rPr>
                <w:rFonts w:cs="Arial"/>
                <w:sz w:val="20"/>
              </w:rPr>
              <w:t>Students pay an extra field camp fee of $75, currently based on two nights away.  This will be adjusted to accommodate four nights away in camp, about $150 each.</w:t>
            </w:r>
          </w:p>
          <w:p w:rsidR="0084323D" w:rsidRPr="00133531" w:rsidRDefault="0084323D" w:rsidP="00133531">
            <w:pPr>
              <w:numPr>
                <w:ilvl w:val="0"/>
                <w:numId w:val="15"/>
              </w:numPr>
              <w:tabs>
                <w:tab w:val="clear" w:pos="720"/>
                <w:tab w:val="num" w:pos="360"/>
              </w:tabs>
              <w:ind w:left="360"/>
              <w:rPr>
                <w:rFonts w:cs="Arial"/>
                <w:sz w:val="20"/>
              </w:rPr>
            </w:pPr>
            <w:r w:rsidRPr="00133531">
              <w:rPr>
                <w:rFonts w:cs="Arial"/>
                <w:sz w:val="20"/>
              </w:rPr>
              <w:t>Other required resources are shared between SENRS and GAS or are provided by the college such as computer laboratories, the Biocommons, the Learning Commons, Learning Support Services, and library services.</w:t>
            </w:r>
          </w:p>
          <w:p w:rsidR="0084323D" w:rsidRPr="00133531" w:rsidRDefault="0084323D" w:rsidP="00133531">
            <w:pPr>
              <w:numPr>
                <w:ilvl w:val="0"/>
                <w:numId w:val="15"/>
              </w:numPr>
              <w:tabs>
                <w:tab w:val="clear" w:pos="720"/>
                <w:tab w:val="num" w:pos="360"/>
              </w:tabs>
              <w:ind w:left="360"/>
              <w:rPr>
                <w:rFonts w:cs="Arial"/>
                <w:b/>
                <w:szCs w:val="22"/>
              </w:rPr>
            </w:pPr>
            <w:r w:rsidRPr="00133531">
              <w:rPr>
                <w:rFonts w:cs="Arial"/>
                <w:sz w:val="20"/>
              </w:rPr>
              <w:t>Resources are currently adequate for the program.  No external grants or sources of funding are available.</w:t>
            </w:r>
          </w:p>
        </w:tc>
      </w:tr>
    </w:tbl>
    <w:p w:rsidR="0084323D" w:rsidRPr="00ED4E12" w:rsidRDefault="0084323D" w:rsidP="00276F6B">
      <w:pPr>
        <w:rPr>
          <w:lang w:val="en-CA"/>
        </w:rPr>
      </w:pPr>
    </w:p>
    <w:p w:rsidR="0084323D" w:rsidRDefault="0084323D" w:rsidP="00276F6B">
      <w:pPr>
        <w:rPr>
          <w:rFonts w:cs="Arial"/>
          <w:b/>
        </w:rPr>
      </w:pPr>
    </w:p>
    <w:p w:rsidR="0084323D" w:rsidRDefault="0084323D" w:rsidP="00276F6B">
      <w:pPr>
        <w:rPr>
          <w:rFonts w:cs="Arial"/>
          <w:b/>
        </w:rPr>
      </w:pPr>
    </w:p>
    <w:p w:rsidR="0084323D" w:rsidRPr="00434C06" w:rsidRDefault="0084323D" w:rsidP="00276F6B">
      <w:pPr>
        <w:pStyle w:val="Title"/>
        <w:jc w:val="left"/>
        <w:rPr>
          <w:rFonts w:ascii="Arial" w:hAnsi="Arial" w:cs="Arial"/>
          <w:sz w:val="16"/>
          <w:szCs w:val="16"/>
        </w:rPr>
      </w:pPr>
      <w:r>
        <w:rPr>
          <w:rFonts w:ascii="Arial" w:hAnsi="Arial" w:cs="Arial"/>
          <w:sz w:val="18"/>
          <w:szCs w:val="18"/>
        </w:rPr>
        <w:t>F</w:t>
      </w:r>
      <w:r w:rsidRPr="00DC1597">
        <w:rPr>
          <w:rFonts w:ascii="Arial" w:hAnsi="Arial" w:cs="Arial"/>
          <w:sz w:val="18"/>
          <w:szCs w:val="18"/>
        </w:rPr>
        <w:t xml:space="preserve">ile report in: </w:t>
      </w:r>
    </w:p>
    <w:p w:rsidR="0084323D" w:rsidRDefault="0084323D" w:rsidP="00276F6B">
      <w:pPr>
        <w:pStyle w:val="Title"/>
        <w:jc w:val="left"/>
        <w:rPr>
          <w:rFonts w:ascii="Arial" w:hAnsi="Arial" w:cs="Arial"/>
          <w:b/>
          <w:sz w:val="16"/>
          <w:szCs w:val="16"/>
        </w:rPr>
      </w:pPr>
      <w:r>
        <w:rPr>
          <w:rFonts w:cs="Arial"/>
          <w:b/>
          <w:sz w:val="16"/>
          <w:szCs w:val="16"/>
        </w:rPr>
        <w:t>S:\shared data\CLT\:</w:t>
      </w:r>
      <w:r>
        <w:rPr>
          <w:rFonts w:cs="Arial"/>
          <w:b/>
          <w:i/>
          <w:sz w:val="16"/>
          <w:szCs w:val="16"/>
        </w:rPr>
        <w:t>&lt; School name</w:t>
      </w:r>
      <w:r>
        <w:rPr>
          <w:rFonts w:cs="Arial"/>
          <w:b/>
          <w:sz w:val="16"/>
          <w:szCs w:val="16"/>
        </w:rPr>
        <w:t>&gt;: &lt;</w:t>
      </w:r>
      <w:r>
        <w:rPr>
          <w:rFonts w:cs="Arial"/>
          <w:b/>
          <w:i/>
          <w:sz w:val="16"/>
          <w:szCs w:val="16"/>
        </w:rPr>
        <w:t>Program Name</w:t>
      </w:r>
      <w:r>
        <w:rPr>
          <w:rFonts w:cs="Arial"/>
          <w:b/>
          <w:sz w:val="16"/>
          <w:szCs w:val="16"/>
        </w:rPr>
        <w:t>&gt;</w:t>
      </w:r>
      <w:r w:rsidRPr="00434C06">
        <w:rPr>
          <w:rFonts w:ascii="Arial" w:hAnsi="Arial" w:cs="Arial"/>
          <w:b/>
          <w:sz w:val="16"/>
          <w:szCs w:val="16"/>
        </w:rPr>
        <w:t xml:space="preserve">: </w:t>
      </w:r>
      <w:r>
        <w:rPr>
          <w:rFonts w:ascii="Arial" w:hAnsi="Arial" w:cs="Arial"/>
          <w:b/>
          <w:sz w:val="16"/>
          <w:szCs w:val="16"/>
        </w:rPr>
        <w:t>Program Review Report</w:t>
      </w:r>
    </w:p>
    <w:p w:rsidR="0084323D" w:rsidRDefault="0084323D" w:rsidP="00276F6B">
      <w:pPr>
        <w:pStyle w:val="Title"/>
        <w:jc w:val="left"/>
        <w:rPr>
          <w:rFonts w:ascii="Arial" w:hAnsi="Arial" w:cs="Arial"/>
          <w:b/>
          <w:sz w:val="16"/>
          <w:szCs w:val="16"/>
        </w:rPr>
      </w:pPr>
    </w:p>
    <w:p w:rsidR="0084323D" w:rsidRDefault="0084323D" w:rsidP="00276F6B">
      <w:pPr>
        <w:pStyle w:val="Title"/>
        <w:jc w:val="left"/>
        <w:rPr>
          <w:rFonts w:ascii="Arial" w:hAnsi="Arial" w:cs="Arial"/>
          <w:sz w:val="16"/>
          <w:szCs w:val="16"/>
        </w:rPr>
      </w:pPr>
      <w:r w:rsidRPr="00681EEA">
        <w:rPr>
          <w:rFonts w:ascii="Arial" w:hAnsi="Arial" w:cs="Arial"/>
          <w:sz w:val="16"/>
          <w:szCs w:val="16"/>
        </w:rPr>
        <w:t xml:space="preserve">Attach </w:t>
      </w:r>
      <w:r>
        <w:rPr>
          <w:rFonts w:ascii="Arial" w:hAnsi="Arial" w:cs="Arial"/>
          <w:sz w:val="16"/>
          <w:szCs w:val="16"/>
        </w:rPr>
        <w:t>copies of existing and revised bench marks</w:t>
      </w:r>
    </w:p>
    <w:p w:rsidR="0084323D" w:rsidRPr="00681EEA" w:rsidRDefault="0084323D" w:rsidP="00276F6B">
      <w:pPr>
        <w:pStyle w:val="Title"/>
        <w:jc w:val="left"/>
        <w:rPr>
          <w:rFonts w:ascii="Arial" w:hAnsi="Arial" w:cs="Arial"/>
          <w:sz w:val="16"/>
          <w:szCs w:val="16"/>
        </w:rPr>
      </w:pPr>
      <w:r>
        <w:rPr>
          <w:rFonts w:ascii="Arial" w:hAnsi="Arial" w:cs="Arial"/>
          <w:sz w:val="16"/>
          <w:szCs w:val="16"/>
        </w:rPr>
        <w:t>Attach an updated Program Curriculum Map</w:t>
      </w:r>
    </w:p>
    <w:p w:rsidR="0084323D" w:rsidRPr="00CA49A8" w:rsidRDefault="0084323D" w:rsidP="00276F6B">
      <w:pPr>
        <w:rPr>
          <w:rFonts w:cs="Arial"/>
          <w:b/>
        </w:rPr>
        <w:sectPr w:rsidR="0084323D" w:rsidRPr="00CA49A8" w:rsidSect="00052514">
          <w:footerReference w:type="even" r:id="rId7"/>
          <w:footerReference w:type="default" r:id="rId8"/>
          <w:pgSz w:w="15840" w:h="12240" w:orient="landscape"/>
          <w:pgMar w:top="1979" w:right="1440" w:bottom="851" w:left="2520" w:header="709" w:footer="709" w:gutter="0"/>
          <w:cols w:space="708"/>
          <w:titlePg/>
          <w:docGrid w:linePitch="360"/>
        </w:sectPr>
      </w:pPr>
    </w:p>
    <w:p w:rsidR="0084323D" w:rsidRDefault="0084323D" w:rsidP="00276F6B">
      <w:pPr>
        <w:rPr>
          <w:rFonts w:cs="Arial"/>
          <w:b/>
        </w:rPr>
      </w:pPr>
      <w:r w:rsidRPr="00DC1597">
        <w:rPr>
          <w:rFonts w:cs="Arial"/>
          <w:b/>
        </w:rPr>
        <w:t>Based on a</w:t>
      </w:r>
      <w:r>
        <w:rPr>
          <w:rFonts w:cs="Arial"/>
          <w:b/>
        </w:rPr>
        <w:t>n analysis of your key findings,</w:t>
      </w:r>
      <w:r w:rsidRPr="00DC1597">
        <w:rPr>
          <w:rFonts w:cs="Arial"/>
          <w:b/>
        </w:rPr>
        <w:t xml:space="preserve"> identify areas that require attention. </w:t>
      </w:r>
    </w:p>
    <w:p w:rsidR="0084323D" w:rsidRDefault="0084323D" w:rsidP="00276F6B">
      <w:pPr>
        <w:rPr>
          <w:rFonts w:cs="Arial"/>
          <w:b/>
        </w:rPr>
      </w:pPr>
    </w:p>
    <w:p w:rsidR="0084323D" w:rsidRPr="00DC1597" w:rsidRDefault="0084323D" w:rsidP="00276F6B">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84323D" w:rsidRPr="00DC1597" w:rsidRDefault="0084323D" w:rsidP="00276F6B">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3"/>
        <w:gridCol w:w="1857"/>
        <w:gridCol w:w="1430"/>
      </w:tblGrid>
      <w:tr w:rsidR="0084323D" w:rsidRPr="00DC1597" w:rsidTr="00133531">
        <w:tc>
          <w:tcPr>
            <w:tcW w:w="6660" w:type="dxa"/>
            <w:shd w:val="clear" w:color="auto" w:fill="C0C0C0"/>
            <w:vAlign w:val="center"/>
          </w:tcPr>
          <w:p w:rsidR="0084323D" w:rsidRPr="00133531" w:rsidRDefault="0084323D" w:rsidP="00276F6B">
            <w:pPr>
              <w:pStyle w:val="Title"/>
              <w:rPr>
                <w:rFonts w:ascii="Arial" w:hAnsi="Arial" w:cs="Arial"/>
                <w:b/>
                <w:szCs w:val="24"/>
              </w:rPr>
            </w:pPr>
          </w:p>
          <w:p w:rsidR="0084323D" w:rsidRPr="00133531" w:rsidRDefault="0084323D" w:rsidP="00276F6B">
            <w:pPr>
              <w:pStyle w:val="Title"/>
              <w:rPr>
                <w:rFonts w:ascii="Arial" w:hAnsi="Arial" w:cs="Arial"/>
                <w:b/>
                <w:szCs w:val="24"/>
              </w:rPr>
            </w:pPr>
            <w:r w:rsidRPr="00133531">
              <w:rPr>
                <w:rFonts w:ascii="Arial" w:hAnsi="Arial" w:cs="Arial"/>
                <w:b/>
                <w:szCs w:val="24"/>
              </w:rPr>
              <w:t>Program Review Action Plan</w:t>
            </w:r>
          </w:p>
          <w:p w:rsidR="0084323D" w:rsidRPr="00133531" w:rsidRDefault="0084323D" w:rsidP="00276F6B">
            <w:pPr>
              <w:pStyle w:val="Title"/>
              <w:rPr>
                <w:rFonts w:ascii="Arial" w:hAnsi="Arial" w:cs="Arial"/>
                <w:b/>
                <w:sz w:val="22"/>
                <w:szCs w:val="22"/>
              </w:rPr>
            </w:pPr>
          </w:p>
        </w:tc>
        <w:tc>
          <w:tcPr>
            <w:tcW w:w="1440" w:type="dxa"/>
            <w:shd w:val="clear" w:color="auto" w:fill="C0C0C0"/>
            <w:vAlign w:val="center"/>
          </w:tcPr>
          <w:p w:rsidR="0084323D" w:rsidRPr="00133531" w:rsidRDefault="0084323D" w:rsidP="00276F6B">
            <w:pPr>
              <w:pStyle w:val="Title"/>
              <w:rPr>
                <w:rFonts w:ascii="Arial" w:hAnsi="Arial" w:cs="Arial"/>
                <w:b/>
                <w:szCs w:val="24"/>
              </w:rPr>
            </w:pPr>
            <w:r w:rsidRPr="00133531">
              <w:rPr>
                <w:rFonts w:ascii="Arial" w:hAnsi="Arial" w:cs="Arial"/>
                <w:b/>
                <w:szCs w:val="24"/>
              </w:rPr>
              <w:t>Responsibility</w:t>
            </w:r>
          </w:p>
        </w:tc>
        <w:tc>
          <w:tcPr>
            <w:tcW w:w="1080" w:type="dxa"/>
            <w:shd w:val="clear" w:color="auto" w:fill="C0C0C0"/>
            <w:vAlign w:val="center"/>
          </w:tcPr>
          <w:p w:rsidR="0084323D" w:rsidRPr="00133531" w:rsidRDefault="0084323D" w:rsidP="00276F6B">
            <w:pPr>
              <w:pStyle w:val="Title"/>
              <w:rPr>
                <w:rFonts w:ascii="Arial" w:hAnsi="Arial" w:cs="Arial"/>
                <w:b/>
                <w:szCs w:val="24"/>
              </w:rPr>
            </w:pPr>
            <w:r w:rsidRPr="00133531">
              <w:rPr>
                <w:rFonts w:ascii="Arial" w:hAnsi="Arial" w:cs="Arial"/>
                <w:b/>
                <w:szCs w:val="24"/>
              </w:rPr>
              <w:t>Timeframe</w:t>
            </w:r>
          </w:p>
        </w:tc>
      </w:tr>
      <w:tr w:rsidR="0084323D" w:rsidRPr="00DC1597" w:rsidTr="00133531">
        <w:tc>
          <w:tcPr>
            <w:tcW w:w="6660" w:type="dxa"/>
          </w:tcPr>
          <w:p w:rsidR="0084323D" w:rsidRPr="00133531" w:rsidRDefault="0084323D" w:rsidP="00133531">
            <w:pPr>
              <w:pStyle w:val="Title"/>
              <w:jc w:val="left"/>
              <w:rPr>
                <w:rFonts w:ascii="Arial" w:hAnsi="Arial" w:cs="Arial"/>
                <w:b/>
                <w:sz w:val="20"/>
              </w:rPr>
            </w:pPr>
          </w:p>
          <w:p w:rsidR="0084323D" w:rsidRPr="00133531" w:rsidRDefault="0084323D" w:rsidP="00133531">
            <w:pPr>
              <w:pStyle w:val="Title"/>
              <w:jc w:val="left"/>
              <w:rPr>
                <w:rFonts w:ascii="Arial" w:hAnsi="Arial" w:cs="Arial"/>
                <w:b/>
                <w:szCs w:val="24"/>
                <w:u w:val="single"/>
              </w:rPr>
            </w:pPr>
            <w:r w:rsidRPr="00133531">
              <w:rPr>
                <w:rFonts w:ascii="Arial" w:hAnsi="Arial" w:cs="Arial"/>
                <w:b/>
                <w:szCs w:val="24"/>
                <w:u w:val="single"/>
              </w:rPr>
              <w:t>Recommendations</w:t>
            </w:r>
            <w:r w:rsidRPr="00133531">
              <w:rPr>
                <w:rFonts w:ascii="Arial" w:hAnsi="Arial" w:cs="Arial"/>
                <w:b/>
                <w:szCs w:val="24"/>
              </w:rPr>
              <w:t>:</w:t>
            </w: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ind w:left="252"/>
              <w:jc w:val="left"/>
              <w:rPr>
                <w:rFonts w:ascii="Arial" w:hAnsi="Arial" w:cs="Arial"/>
                <w:b/>
                <w:sz w:val="22"/>
                <w:szCs w:val="22"/>
              </w:rPr>
            </w:pPr>
          </w:p>
          <w:p w:rsidR="0084323D" w:rsidRPr="00133531" w:rsidRDefault="0084323D" w:rsidP="00133531">
            <w:pPr>
              <w:pStyle w:val="Title"/>
              <w:jc w:val="left"/>
              <w:rPr>
                <w:rFonts w:ascii="Arial" w:hAnsi="Arial" w:cs="Arial"/>
                <w:sz w:val="22"/>
                <w:szCs w:val="22"/>
              </w:rPr>
            </w:pPr>
            <w:r w:rsidRPr="00133531">
              <w:rPr>
                <w:rFonts w:ascii="Arial" w:hAnsi="Arial" w:cs="Arial"/>
                <w:sz w:val="22"/>
                <w:szCs w:val="22"/>
              </w:rPr>
              <w:t>Alumni: follow up with graduates</w:t>
            </w:r>
          </w:p>
          <w:p w:rsidR="0084323D" w:rsidRPr="00133531" w:rsidRDefault="0084323D" w:rsidP="00133531">
            <w:pPr>
              <w:pStyle w:val="Title"/>
              <w:jc w:val="left"/>
              <w:rPr>
                <w:rFonts w:ascii="Arial" w:hAnsi="Arial" w:cs="Arial"/>
                <w:sz w:val="22"/>
                <w:szCs w:val="22"/>
              </w:rPr>
            </w:pPr>
          </w:p>
          <w:p w:rsidR="0084323D" w:rsidRPr="00133531" w:rsidRDefault="0084323D" w:rsidP="00133531">
            <w:pPr>
              <w:pStyle w:val="Title"/>
              <w:jc w:val="left"/>
              <w:rPr>
                <w:rFonts w:ascii="Arial" w:hAnsi="Arial" w:cs="Arial"/>
                <w:sz w:val="22"/>
                <w:szCs w:val="22"/>
              </w:rPr>
            </w:pPr>
            <w:r w:rsidRPr="00133531">
              <w:rPr>
                <w:rFonts w:ascii="Arial" w:hAnsi="Arial" w:cs="Arial"/>
                <w:sz w:val="22"/>
                <w:szCs w:val="22"/>
              </w:rPr>
              <w:t>Field Camp fee increase (to cover 4 nights away)</w:t>
            </w: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tc>
        <w:tc>
          <w:tcPr>
            <w:tcW w:w="1440" w:type="dxa"/>
          </w:tcPr>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sz w:val="22"/>
                <w:szCs w:val="22"/>
              </w:rPr>
            </w:pPr>
          </w:p>
          <w:p w:rsidR="0084323D" w:rsidRPr="00133531" w:rsidRDefault="0084323D" w:rsidP="00133531">
            <w:pPr>
              <w:pStyle w:val="Title"/>
              <w:jc w:val="left"/>
              <w:rPr>
                <w:rFonts w:ascii="Arial" w:hAnsi="Arial" w:cs="Arial"/>
                <w:sz w:val="22"/>
                <w:szCs w:val="22"/>
              </w:rPr>
            </w:pPr>
            <w:r w:rsidRPr="00133531">
              <w:rPr>
                <w:rFonts w:ascii="Arial" w:hAnsi="Arial" w:cs="Arial"/>
                <w:sz w:val="22"/>
                <w:szCs w:val="22"/>
              </w:rPr>
              <w:t>Co-ordinator</w:t>
            </w:r>
          </w:p>
          <w:p w:rsidR="0084323D" w:rsidRPr="00133531" w:rsidRDefault="0084323D" w:rsidP="00133531">
            <w:pPr>
              <w:pStyle w:val="Title"/>
              <w:jc w:val="left"/>
              <w:rPr>
                <w:rFonts w:ascii="Arial" w:hAnsi="Arial" w:cs="Arial"/>
                <w:sz w:val="22"/>
                <w:szCs w:val="22"/>
              </w:rPr>
            </w:pPr>
          </w:p>
          <w:p w:rsidR="0084323D" w:rsidRPr="00133531" w:rsidRDefault="0084323D" w:rsidP="00133531">
            <w:pPr>
              <w:pStyle w:val="Title"/>
              <w:jc w:val="left"/>
              <w:rPr>
                <w:rFonts w:ascii="Arial" w:hAnsi="Arial" w:cs="Arial"/>
                <w:b/>
                <w:sz w:val="22"/>
                <w:szCs w:val="22"/>
              </w:rPr>
            </w:pPr>
            <w:r w:rsidRPr="00133531">
              <w:rPr>
                <w:rFonts w:ascii="Arial" w:hAnsi="Arial" w:cs="Arial"/>
                <w:sz w:val="22"/>
                <w:szCs w:val="22"/>
              </w:rPr>
              <w:t>Co-ordinator, Dean</w:t>
            </w:r>
          </w:p>
        </w:tc>
        <w:tc>
          <w:tcPr>
            <w:tcW w:w="1080" w:type="dxa"/>
          </w:tcPr>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b/>
                <w:sz w:val="22"/>
                <w:szCs w:val="22"/>
              </w:rPr>
            </w:pPr>
          </w:p>
          <w:p w:rsidR="0084323D" w:rsidRPr="00133531" w:rsidRDefault="0084323D" w:rsidP="00133531">
            <w:pPr>
              <w:pStyle w:val="Title"/>
              <w:jc w:val="left"/>
              <w:rPr>
                <w:rFonts w:ascii="Arial" w:hAnsi="Arial" w:cs="Arial"/>
                <w:sz w:val="22"/>
                <w:szCs w:val="22"/>
              </w:rPr>
            </w:pPr>
          </w:p>
          <w:p w:rsidR="0084323D" w:rsidRPr="00133531" w:rsidRDefault="0084323D" w:rsidP="00133531">
            <w:pPr>
              <w:pStyle w:val="Title"/>
              <w:jc w:val="left"/>
              <w:rPr>
                <w:rFonts w:ascii="Arial" w:hAnsi="Arial" w:cs="Arial"/>
                <w:sz w:val="22"/>
                <w:szCs w:val="22"/>
              </w:rPr>
            </w:pPr>
            <w:r w:rsidRPr="00133531">
              <w:rPr>
                <w:rFonts w:ascii="Arial" w:hAnsi="Arial" w:cs="Arial"/>
                <w:sz w:val="22"/>
                <w:szCs w:val="22"/>
              </w:rPr>
              <w:t>2011</w:t>
            </w:r>
          </w:p>
          <w:p w:rsidR="0084323D" w:rsidRPr="00133531" w:rsidRDefault="0084323D" w:rsidP="00133531">
            <w:pPr>
              <w:pStyle w:val="Title"/>
              <w:jc w:val="left"/>
              <w:rPr>
                <w:rFonts w:ascii="Arial" w:hAnsi="Arial" w:cs="Arial"/>
                <w:sz w:val="22"/>
                <w:szCs w:val="22"/>
              </w:rPr>
            </w:pPr>
          </w:p>
          <w:p w:rsidR="0084323D" w:rsidRPr="00133531" w:rsidRDefault="0084323D" w:rsidP="00133531">
            <w:pPr>
              <w:pStyle w:val="Title"/>
              <w:jc w:val="left"/>
              <w:rPr>
                <w:rFonts w:ascii="Arial" w:hAnsi="Arial" w:cs="Arial"/>
                <w:b/>
                <w:sz w:val="22"/>
                <w:szCs w:val="22"/>
              </w:rPr>
            </w:pPr>
            <w:r w:rsidRPr="00133531">
              <w:rPr>
                <w:rFonts w:ascii="Arial" w:hAnsi="Arial" w:cs="Arial"/>
                <w:sz w:val="22"/>
                <w:szCs w:val="22"/>
              </w:rPr>
              <w:t>2011</w:t>
            </w:r>
          </w:p>
          <w:p w:rsidR="0084323D" w:rsidRPr="00133531" w:rsidRDefault="0084323D" w:rsidP="00133531">
            <w:pPr>
              <w:pStyle w:val="Title"/>
              <w:jc w:val="left"/>
              <w:rPr>
                <w:rFonts w:ascii="Arial" w:hAnsi="Arial" w:cs="Arial"/>
                <w:b/>
                <w:sz w:val="22"/>
                <w:szCs w:val="22"/>
              </w:rPr>
            </w:pPr>
          </w:p>
        </w:tc>
      </w:tr>
    </w:tbl>
    <w:p w:rsidR="0084323D" w:rsidRDefault="0084323D"/>
    <w:sectPr w:rsidR="0084323D" w:rsidSect="0044139E">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23D" w:rsidRDefault="0084323D">
      <w:r>
        <w:separator/>
      </w:r>
    </w:p>
  </w:endnote>
  <w:endnote w:type="continuationSeparator" w:id="1">
    <w:p w:rsidR="0084323D" w:rsidRDefault="008432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3D" w:rsidRDefault="0084323D" w:rsidP="000C45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323D" w:rsidRDefault="0084323D" w:rsidP="000525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3D" w:rsidRDefault="0084323D" w:rsidP="000C45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4323D" w:rsidRDefault="0084323D" w:rsidP="000525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23D" w:rsidRDefault="0084323D">
      <w:r>
        <w:separator/>
      </w:r>
    </w:p>
  </w:footnote>
  <w:footnote w:type="continuationSeparator" w:id="1">
    <w:p w:rsidR="0084323D" w:rsidRDefault="008432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7CB3627"/>
    <w:multiLevelType w:val="hybridMultilevel"/>
    <w:tmpl w:val="48AEB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4">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B237A2E"/>
    <w:multiLevelType w:val="hybridMultilevel"/>
    <w:tmpl w:val="0290B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3943F3"/>
    <w:multiLevelType w:val="hybridMultilevel"/>
    <w:tmpl w:val="E4ECE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4344796"/>
    <w:multiLevelType w:val="hybridMultilevel"/>
    <w:tmpl w:val="1B1ED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05B5423"/>
    <w:multiLevelType w:val="hybridMultilevel"/>
    <w:tmpl w:val="96582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62C7058"/>
    <w:multiLevelType w:val="hybridMultilevel"/>
    <w:tmpl w:val="A866C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3">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7712BEA"/>
    <w:multiLevelType w:val="multilevel"/>
    <w:tmpl w:val="E246229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DE66465"/>
    <w:multiLevelType w:val="hybridMultilevel"/>
    <w:tmpl w:val="B18CD6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6ED4136"/>
    <w:multiLevelType w:val="hybridMultilevel"/>
    <w:tmpl w:val="978A3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2"/>
  </w:num>
  <w:num w:numId="4">
    <w:abstractNumId w:val="26"/>
  </w:num>
  <w:num w:numId="5">
    <w:abstractNumId w:val="14"/>
  </w:num>
  <w:num w:numId="6">
    <w:abstractNumId w:val="8"/>
  </w:num>
  <w:num w:numId="7">
    <w:abstractNumId w:val="7"/>
  </w:num>
  <w:num w:numId="8">
    <w:abstractNumId w:val="4"/>
  </w:num>
  <w:num w:numId="9">
    <w:abstractNumId w:val="18"/>
  </w:num>
  <w:num w:numId="10">
    <w:abstractNumId w:val="5"/>
  </w:num>
  <w:num w:numId="11">
    <w:abstractNumId w:val="27"/>
  </w:num>
  <w:num w:numId="12">
    <w:abstractNumId w:val="11"/>
  </w:num>
  <w:num w:numId="13">
    <w:abstractNumId w:val="30"/>
  </w:num>
  <w:num w:numId="14">
    <w:abstractNumId w:val="3"/>
  </w:num>
  <w:num w:numId="15">
    <w:abstractNumId w:val="25"/>
  </w:num>
  <w:num w:numId="16">
    <w:abstractNumId w:val="0"/>
  </w:num>
  <w:num w:numId="17">
    <w:abstractNumId w:val="28"/>
  </w:num>
  <w:num w:numId="18">
    <w:abstractNumId w:val="6"/>
  </w:num>
  <w:num w:numId="19">
    <w:abstractNumId w:val="10"/>
  </w:num>
  <w:num w:numId="20">
    <w:abstractNumId w:val="23"/>
  </w:num>
  <w:num w:numId="21">
    <w:abstractNumId w:val="15"/>
  </w:num>
  <w:num w:numId="22">
    <w:abstractNumId w:val="1"/>
  </w:num>
  <w:num w:numId="23">
    <w:abstractNumId w:val="20"/>
  </w:num>
  <w:num w:numId="24">
    <w:abstractNumId w:val="9"/>
  </w:num>
  <w:num w:numId="25">
    <w:abstractNumId w:val="21"/>
  </w:num>
  <w:num w:numId="26">
    <w:abstractNumId w:val="13"/>
  </w:num>
  <w:num w:numId="27">
    <w:abstractNumId w:val="12"/>
  </w:num>
  <w:num w:numId="28">
    <w:abstractNumId w:val="29"/>
  </w:num>
  <w:num w:numId="29">
    <w:abstractNumId w:val="16"/>
  </w:num>
  <w:num w:numId="30">
    <w:abstractNumId w:val="2"/>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F6B"/>
    <w:rsid w:val="00052514"/>
    <w:rsid w:val="000628A6"/>
    <w:rsid w:val="00087C96"/>
    <w:rsid w:val="000C455D"/>
    <w:rsid w:val="00133531"/>
    <w:rsid w:val="00133F70"/>
    <w:rsid w:val="001D75C7"/>
    <w:rsid w:val="00276F6B"/>
    <w:rsid w:val="002A3B39"/>
    <w:rsid w:val="002F4271"/>
    <w:rsid w:val="00434C06"/>
    <w:rsid w:val="0044139E"/>
    <w:rsid w:val="00441809"/>
    <w:rsid w:val="00487C73"/>
    <w:rsid w:val="004A2AC6"/>
    <w:rsid w:val="004E75F0"/>
    <w:rsid w:val="00521C82"/>
    <w:rsid w:val="00681EEA"/>
    <w:rsid w:val="006D4097"/>
    <w:rsid w:val="00723973"/>
    <w:rsid w:val="0079462C"/>
    <w:rsid w:val="007F14EB"/>
    <w:rsid w:val="0084323D"/>
    <w:rsid w:val="008554AC"/>
    <w:rsid w:val="00893DC8"/>
    <w:rsid w:val="008A1FB1"/>
    <w:rsid w:val="008E612A"/>
    <w:rsid w:val="00A96FC9"/>
    <w:rsid w:val="00AC5F75"/>
    <w:rsid w:val="00B3260D"/>
    <w:rsid w:val="00B50BDA"/>
    <w:rsid w:val="00B727E2"/>
    <w:rsid w:val="00B912A7"/>
    <w:rsid w:val="00C52A45"/>
    <w:rsid w:val="00C76AC3"/>
    <w:rsid w:val="00CA49A8"/>
    <w:rsid w:val="00CA500D"/>
    <w:rsid w:val="00D23524"/>
    <w:rsid w:val="00D77498"/>
    <w:rsid w:val="00DC1597"/>
    <w:rsid w:val="00ED4E12"/>
    <w:rsid w:val="00F0505A"/>
    <w:rsid w:val="00F35BBA"/>
    <w:rsid w:val="00FB2B1E"/>
    <w:rsid w:val="00FF41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6B"/>
    <w:rPr>
      <w:rFonts w:ascii="Arial" w:hAnsi="Arial"/>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76F6B"/>
    <w:pPr>
      <w:jc w:val="center"/>
    </w:pPr>
    <w:rPr>
      <w:rFonts w:ascii="Times New Roman" w:hAnsi="Times New Roman"/>
      <w:sz w:val="24"/>
      <w:lang w:val="en-GB"/>
    </w:rPr>
  </w:style>
  <w:style w:type="character" w:customStyle="1" w:styleId="TitleChar">
    <w:name w:val="Title Char"/>
    <w:basedOn w:val="DefaultParagraphFont"/>
    <w:link w:val="Title"/>
    <w:uiPriority w:val="10"/>
    <w:rsid w:val="00AA50AB"/>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276F6B"/>
    <w:pPr>
      <w:tabs>
        <w:tab w:val="center" w:pos="4320"/>
        <w:tab w:val="right" w:pos="8640"/>
      </w:tabs>
    </w:pPr>
  </w:style>
  <w:style w:type="character" w:customStyle="1" w:styleId="HeaderChar">
    <w:name w:val="Header Char"/>
    <w:basedOn w:val="DefaultParagraphFont"/>
    <w:link w:val="Header"/>
    <w:uiPriority w:val="99"/>
    <w:semiHidden/>
    <w:rsid w:val="00AA50AB"/>
    <w:rPr>
      <w:rFonts w:ascii="Arial" w:hAnsi="Arial"/>
      <w:szCs w:val="20"/>
    </w:rPr>
  </w:style>
  <w:style w:type="table" w:styleId="TableGrid">
    <w:name w:val="Table Grid"/>
    <w:basedOn w:val="TableNormal"/>
    <w:uiPriority w:val="99"/>
    <w:rsid w:val="00276F6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52514"/>
    <w:pPr>
      <w:tabs>
        <w:tab w:val="center" w:pos="4320"/>
        <w:tab w:val="right" w:pos="8640"/>
      </w:tabs>
    </w:pPr>
  </w:style>
  <w:style w:type="character" w:customStyle="1" w:styleId="FooterChar">
    <w:name w:val="Footer Char"/>
    <w:basedOn w:val="DefaultParagraphFont"/>
    <w:link w:val="Footer"/>
    <w:uiPriority w:val="99"/>
    <w:semiHidden/>
    <w:rsid w:val="00AA50AB"/>
    <w:rPr>
      <w:rFonts w:ascii="Arial" w:hAnsi="Arial"/>
      <w:szCs w:val="20"/>
    </w:rPr>
  </w:style>
  <w:style w:type="character" w:styleId="PageNumber">
    <w:name w:val="page number"/>
    <w:basedOn w:val="DefaultParagraphFont"/>
    <w:uiPriority w:val="99"/>
    <w:rsid w:val="000525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12</Pages>
  <Words>3010</Words>
  <Characters>17159</Characters>
  <Application>Microsoft Office Outlook</Application>
  <DocSecurity>0</DocSecurity>
  <Lines>0</Lines>
  <Paragraphs>0</Paragraphs>
  <ScaleCrop>false</ScaleCrop>
  <Company>Sir Sandford Fleming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subject/>
  <dc:creator>ITS</dc:creator>
  <cp:keywords/>
  <dc:description/>
  <cp:lastModifiedBy>ITS</cp:lastModifiedBy>
  <cp:revision>16</cp:revision>
  <dcterms:created xsi:type="dcterms:W3CDTF">2010-06-28T14:28:00Z</dcterms:created>
  <dcterms:modified xsi:type="dcterms:W3CDTF">2010-06-28T17:26:00Z</dcterms:modified>
</cp:coreProperties>
</file>