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EF8" w:rsidRDefault="00D55EF8" w:rsidP="00D55EF8">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9"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Pr="004942CE" w:rsidRDefault="00D55EF8" w:rsidP="00D55EF8">
      <w:pPr>
        <w:ind w:left="360"/>
        <w:jc w:val="center"/>
        <w:rPr>
          <w:rFonts w:ascii="Arial" w:hAnsi="Arial" w:cs="Arial"/>
          <w:sz w:val="22"/>
          <w:szCs w:val="22"/>
          <w:lang w:val="en-CA"/>
        </w:rPr>
      </w:pPr>
    </w:p>
    <w:p w:rsidR="00D55EF8" w:rsidRPr="004942CE" w:rsidRDefault="00D55EF8" w:rsidP="00D55EF8">
      <w:pPr>
        <w:spacing w:before="120"/>
        <w:jc w:val="center"/>
        <w:rPr>
          <w:rFonts w:ascii="Arial" w:hAnsi="Arial" w:cs="Arial"/>
          <w:b/>
          <w:sz w:val="28"/>
          <w:szCs w:val="28"/>
          <w:lang w:val="en-CA"/>
        </w:rPr>
      </w:pPr>
      <w:r w:rsidRPr="004942CE">
        <w:rPr>
          <w:rFonts w:ascii="Arial" w:hAnsi="Arial" w:cs="Arial"/>
          <w:b/>
          <w:sz w:val="28"/>
          <w:szCs w:val="28"/>
          <w:lang w:val="en-CA"/>
        </w:rPr>
        <w:t xml:space="preserve">Curriculum Renewal </w:t>
      </w:r>
    </w:p>
    <w:p w:rsidR="00D55EF8" w:rsidRPr="004942CE" w:rsidRDefault="00D55EF8" w:rsidP="00D55EF8">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D55EF8" w:rsidRDefault="00D55EF8" w:rsidP="00D55EF8">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D55EF8" w:rsidRPr="004942CE" w:rsidRDefault="00D55EF8" w:rsidP="00D55EF8">
      <w:pPr>
        <w:spacing w:before="120"/>
        <w:jc w:val="center"/>
        <w:rPr>
          <w:rFonts w:ascii="Arial" w:hAnsi="Arial" w:cs="Arial"/>
          <w:b/>
          <w:sz w:val="28"/>
          <w:szCs w:val="28"/>
          <w:lang w:val="en-CA"/>
        </w:rPr>
      </w:pPr>
      <w:r w:rsidRPr="004942CE">
        <w:rPr>
          <w:rFonts w:ascii="Arial" w:hAnsi="Arial" w:cs="Arial"/>
          <w:b/>
          <w:sz w:val="28"/>
          <w:szCs w:val="28"/>
          <w:lang w:val="en-CA"/>
        </w:rPr>
        <w:t>(SENRS)</w:t>
      </w:r>
    </w:p>
    <w:p w:rsidR="00D55EF8" w:rsidRPr="004942CE" w:rsidRDefault="00D55EF8" w:rsidP="00D55EF8">
      <w:pPr>
        <w:spacing w:before="120"/>
        <w:jc w:val="center"/>
        <w:rPr>
          <w:rFonts w:ascii="Arial" w:hAnsi="Arial" w:cs="Arial"/>
          <w:b/>
          <w:sz w:val="28"/>
          <w:szCs w:val="28"/>
          <w:lang w:val="en-CA"/>
        </w:rPr>
      </w:pPr>
    </w:p>
    <w:p w:rsidR="00D55EF8" w:rsidRDefault="00D55EF8" w:rsidP="00D55EF8">
      <w:pPr>
        <w:pStyle w:val="Heading3"/>
        <w:ind w:left="0" w:firstLine="0"/>
        <w:jc w:val="center"/>
      </w:pPr>
      <w:r>
        <w:t>Forestry Technician</w:t>
      </w:r>
    </w:p>
    <w:p w:rsidR="00D55EF8" w:rsidRDefault="00D55EF8" w:rsidP="00D55EF8">
      <w:pPr>
        <w:jc w:val="center"/>
        <w:rPr>
          <w:rFonts w:ascii="Arial" w:hAnsi="Arial" w:cs="Arial"/>
          <w:sz w:val="22"/>
          <w:szCs w:val="22"/>
          <w:lang w:val="en-CA"/>
        </w:rPr>
      </w:pPr>
    </w:p>
    <w:p w:rsidR="00D55EF8" w:rsidRDefault="00D55EF8" w:rsidP="00D55EF8">
      <w:pPr>
        <w:jc w:val="center"/>
        <w:rPr>
          <w:rFonts w:ascii="Arial" w:hAnsi="Arial" w:cs="Arial"/>
          <w:sz w:val="22"/>
          <w:szCs w:val="22"/>
          <w:lang w:val="en-CA"/>
        </w:rPr>
      </w:pPr>
    </w:p>
    <w:p w:rsidR="00D55EF8" w:rsidRPr="00E717F5" w:rsidRDefault="00D55EF8" w:rsidP="00D55EF8">
      <w:pPr>
        <w:jc w:val="center"/>
        <w:rPr>
          <w:rFonts w:ascii="Arial" w:hAnsi="Arial" w:cs="Arial"/>
          <w:lang w:val="en-CA"/>
        </w:rPr>
      </w:pPr>
      <w:r w:rsidRPr="00E717F5">
        <w:rPr>
          <w:rFonts w:ascii="Arial" w:hAnsi="Arial" w:cs="Arial"/>
          <w:lang w:val="en-CA"/>
        </w:rPr>
        <w:t>Prepared by:</w:t>
      </w:r>
    </w:p>
    <w:p w:rsidR="00D55EF8" w:rsidRPr="00E717F5" w:rsidRDefault="00D55EF8" w:rsidP="00D55EF8">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D55EF8" w:rsidRPr="0006760D" w:rsidRDefault="00D55EF8" w:rsidP="00D55EF8">
      <w:pPr>
        <w:jc w:val="center"/>
        <w:rPr>
          <w:rFonts w:ascii="Arial" w:hAnsi="Arial" w:cs="Arial"/>
          <w:lang w:val="da-DK"/>
        </w:rPr>
      </w:pPr>
      <w:r w:rsidRPr="0006760D">
        <w:rPr>
          <w:rFonts w:ascii="Arial" w:hAnsi="Arial" w:cs="Arial"/>
          <w:lang w:val="da-DK"/>
        </w:rPr>
        <w:t>for Linda Skilton, Dean SENRS</w:t>
      </w:r>
    </w:p>
    <w:p w:rsidR="00D55EF8" w:rsidRPr="0006760D" w:rsidRDefault="00D55EF8" w:rsidP="00D55EF8">
      <w:pPr>
        <w:jc w:val="center"/>
        <w:rPr>
          <w:rFonts w:ascii="Arial" w:hAnsi="Arial" w:cs="Arial"/>
          <w:sz w:val="28"/>
          <w:szCs w:val="28"/>
          <w:lang w:val="da-DK"/>
        </w:rPr>
      </w:pPr>
    </w:p>
    <w:p w:rsidR="00D55EF8" w:rsidRPr="0006760D" w:rsidRDefault="00D55EF8" w:rsidP="00D55EF8">
      <w:pPr>
        <w:jc w:val="center"/>
        <w:rPr>
          <w:rFonts w:ascii="Arial" w:hAnsi="Arial" w:cs="Arial"/>
          <w:sz w:val="28"/>
          <w:szCs w:val="28"/>
          <w:lang w:val="da-DK"/>
        </w:rPr>
      </w:pPr>
    </w:p>
    <w:p w:rsidR="00D55EF8" w:rsidRPr="0006760D" w:rsidRDefault="00D55EF8" w:rsidP="00D55EF8">
      <w:pPr>
        <w:jc w:val="center"/>
        <w:rPr>
          <w:rFonts w:ascii="Arial" w:hAnsi="Arial" w:cs="Arial"/>
          <w:sz w:val="28"/>
          <w:szCs w:val="28"/>
          <w:lang w:val="da-DK"/>
        </w:rPr>
      </w:pPr>
    </w:p>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Pr>
        <w:pStyle w:val="Heading3"/>
        <w:ind w:left="0" w:firstLine="0"/>
        <w:jc w:val="center"/>
      </w:pPr>
      <w:bookmarkStart w:id="0" w:name="_Toc323038816"/>
      <w:r>
        <w:t>Forestry</w:t>
      </w:r>
      <w:bookmarkEnd w:id="0"/>
      <w:r>
        <w:t xml:space="preserve"> Technician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D55EF8" w:rsidRPr="00462FD5" w:rsidTr="00D032E4">
        <w:tc>
          <w:tcPr>
            <w:tcW w:w="9781" w:type="dxa"/>
            <w:shd w:val="clear" w:color="auto" w:fill="C0C0C0"/>
            <w:tcMar>
              <w:top w:w="113" w:type="dxa"/>
              <w:bottom w:w="113" w:type="dxa"/>
            </w:tcMar>
          </w:tcPr>
          <w:p w:rsidR="00D55EF8" w:rsidRDefault="00D55EF8" w:rsidP="00D032E4">
            <w:pPr>
              <w:pStyle w:val="Title"/>
              <w:shd w:val="clear" w:color="auto" w:fill="C0C0C0"/>
              <w:jc w:val="left"/>
              <w:rPr>
                <w:rFonts w:ascii="Arial" w:hAnsi="Arial" w:cs="Arial"/>
                <w:b/>
                <w:sz w:val="20"/>
              </w:rPr>
            </w:pPr>
          </w:p>
          <w:p w:rsidR="00D55EF8" w:rsidRPr="00613667" w:rsidRDefault="00D55EF8" w:rsidP="00D032E4">
            <w:pPr>
              <w:pStyle w:val="Title"/>
              <w:shd w:val="clear" w:color="auto" w:fill="C0C0C0"/>
              <w:jc w:val="left"/>
              <w:rPr>
                <w:rFonts w:ascii="Arial" w:hAnsi="Arial" w:cs="Arial"/>
                <w:sz w:val="22"/>
                <w:szCs w:val="22"/>
              </w:rPr>
            </w:pPr>
            <w:r w:rsidRPr="00613667">
              <w:rPr>
                <w:rFonts w:ascii="Arial" w:hAnsi="Arial" w:cs="Arial"/>
                <w:b/>
                <w:sz w:val="22"/>
                <w:szCs w:val="22"/>
              </w:rPr>
              <w:t xml:space="preserve">Program: </w:t>
            </w:r>
            <w:r w:rsidRPr="00613667">
              <w:rPr>
                <w:rFonts w:ascii="Arial" w:hAnsi="Arial" w:cs="Arial"/>
                <w:sz w:val="22"/>
                <w:szCs w:val="22"/>
              </w:rPr>
              <w:t xml:space="preserve">Forestry     </w:t>
            </w:r>
            <w:r w:rsidRPr="00613667">
              <w:rPr>
                <w:rFonts w:ascii="Arial" w:hAnsi="Arial" w:cs="Arial"/>
                <w:b/>
                <w:sz w:val="22"/>
                <w:szCs w:val="22"/>
              </w:rPr>
              <w:t xml:space="preserve">Co-ordinator: </w:t>
            </w:r>
            <w:r w:rsidRPr="00613667">
              <w:rPr>
                <w:rFonts w:ascii="Arial" w:hAnsi="Arial" w:cs="Arial"/>
                <w:sz w:val="22"/>
                <w:szCs w:val="22"/>
              </w:rPr>
              <w:t xml:space="preserve">Gerald </w:t>
            </w:r>
            <w:proofErr w:type="spellStart"/>
            <w:r w:rsidRPr="00613667">
              <w:rPr>
                <w:rFonts w:ascii="Arial" w:hAnsi="Arial" w:cs="Arial"/>
                <w:sz w:val="22"/>
                <w:szCs w:val="22"/>
              </w:rPr>
              <w:t>Guenkel</w:t>
            </w:r>
            <w:proofErr w:type="spellEnd"/>
            <w:r w:rsidRPr="00613667">
              <w:rPr>
                <w:rFonts w:ascii="Arial" w:hAnsi="Arial" w:cs="Arial"/>
                <w:sz w:val="22"/>
                <w:szCs w:val="22"/>
              </w:rPr>
              <w:t xml:space="preserve">     </w:t>
            </w:r>
            <w:r w:rsidRPr="00613667">
              <w:rPr>
                <w:rFonts w:ascii="Arial" w:hAnsi="Arial" w:cs="Arial"/>
                <w:b/>
                <w:sz w:val="22"/>
                <w:szCs w:val="22"/>
              </w:rPr>
              <w:t xml:space="preserve">Date: </w:t>
            </w:r>
            <w:r w:rsidRPr="00613667">
              <w:rPr>
                <w:rFonts w:ascii="Arial" w:hAnsi="Arial" w:cs="Arial"/>
                <w:sz w:val="22"/>
                <w:szCs w:val="22"/>
              </w:rPr>
              <w:t>March 2012</w:t>
            </w:r>
          </w:p>
          <w:p w:rsidR="00D55EF8" w:rsidRPr="00613667" w:rsidRDefault="00D55EF8" w:rsidP="00D032E4">
            <w:pPr>
              <w:pStyle w:val="Title"/>
              <w:shd w:val="clear" w:color="auto" w:fill="C0C0C0"/>
              <w:jc w:val="left"/>
              <w:rPr>
                <w:rFonts w:ascii="Arial" w:hAnsi="Arial" w:cs="Arial"/>
                <w:sz w:val="20"/>
              </w:rPr>
            </w:pPr>
          </w:p>
        </w:tc>
      </w:tr>
      <w:tr w:rsidR="00D55EF8" w:rsidRPr="00462FD5" w:rsidTr="00D032E4">
        <w:tc>
          <w:tcPr>
            <w:tcW w:w="9781" w:type="dxa"/>
            <w:shd w:val="clear" w:color="auto" w:fill="C0C0C0"/>
            <w:tcMar>
              <w:top w:w="113" w:type="dxa"/>
              <w:bottom w:w="113" w:type="dxa"/>
            </w:tcMar>
          </w:tcPr>
          <w:p w:rsidR="00D55EF8" w:rsidRPr="00462FD5" w:rsidRDefault="00D55EF8" w:rsidP="00D032E4">
            <w:pPr>
              <w:pStyle w:val="Title"/>
              <w:shd w:val="clear" w:color="auto" w:fill="C0C0C0"/>
              <w:jc w:val="left"/>
              <w:rPr>
                <w:rFonts w:ascii="Arial" w:hAnsi="Arial" w:cs="Arial"/>
                <w:b/>
                <w:sz w:val="20"/>
              </w:rPr>
            </w:pPr>
            <w:r w:rsidRPr="00462FD5">
              <w:rPr>
                <w:rFonts w:ascii="Arial" w:hAnsi="Arial" w:cs="Arial"/>
                <w:b/>
                <w:sz w:val="20"/>
              </w:rPr>
              <w:t>A. Analysis of Indicators</w:t>
            </w:r>
          </w:p>
          <w:p w:rsidR="00D55EF8" w:rsidRPr="00462FD5" w:rsidRDefault="00D55EF8" w:rsidP="00D032E4">
            <w:pPr>
              <w:pStyle w:val="Title"/>
              <w:shd w:val="clear" w:color="auto" w:fill="C0C0C0"/>
              <w:jc w:val="left"/>
              <w:rPr>
                <w:rFonts w:ascii="Arial" w:hAnsi="Arial" w:cs="Arial"/>
                <w:b/>
                <w:sz w:val="20"/>
              </w:rPr>
            </w:pPr>
            <w:r w:rsidRPr="00462FD5">
              <w:rPr>
                <w:rFonts w:ascii="Arial" w:hAnsi="Arial" w:cs="Arial"/>
                <w:sz w:val="20"/>
              </w:rPr>
              <w:t xml:space="preserve">Note: data is </w:t>
            </w:r>
            <w:r w:rsidRPr="00462FD5">
              <w:rPr>
                <w:rFonts w:ascii="Arial" w:hAnsi="Arial" w:cs="Arial"/>
                <w:b/>
                <w:sz w:val="20"/>
              </w:rPr>
              <w:t>not</w:t>
            </w:r>
            <w:r w:rsidRPr="00462FD5">
              <w:rPr>
                <w:rFonts w:ascii="Arial" w:hAnsi="Arial" w:cs="Arial"/>
                <w:sz w:val="20"/>
              </w:rPr>
              <w:t xml:space="preserve"> recorded in this section of the template.</w:t>
            </w:r>
            <w:r w:rsidRPr="00462FD5">
              <w:rPr>
                <w:rFonts w:ascii="Arial" w:hAnsi="Arial" w:cs="Arial"/>
                <w:b/>
                <w:sz w:val="20"/>
              </w:rPr>
              <w:br/>
            </w:r>
          </w:p>
          <w:p w:rsidR="00D55EF8" w:rsidRPr="00462FD5" w:rsidRDefault="00D55EF8" w:rsidP="00D032E4">
            <w:pPr>
              <w:pStyle w:val="Title"/>
              <w:shd w:val="clear" w:color="auto" w:fill="C0C0C0"/>
              <w:jc w:val="left"/>
              <w:rPr>
                <w:rFonts w:ascii="Arial" w:hAnsi="Arial" w:cs="Arial"/>
                <w:b/>
                <w:sz w:val="20"/>
              </w:rPr>
            </w:pPr>
            <w:r w:rsidRPr="00462FD5">
              <w:rPr>
                <w:rFonts w:ascii="Arial" w:hAnsi="Arial" w:cs="Arial"/>
                <w:b/>
                <w:sz w:val="20"/>
              </w:rPr>
              <w:t xml:space="preserve">Reflect on, and discuss, the following indicators in the context of the curriculum and program: </w:t>
            </w:r>
          </w:p>
          <w:p w:rsidR="00D55EF8" w:rsidRPr="00462FD5" w:rsidRDefault="00D55EF8" w:rsidP="00D032E4">
            <w:pPr>
              <w:pStyle w:val="Title"/>
              <w:shd w:val="clear" w:color="auto" w:fill="C0C0C0"/>
              <w:jc w:val="left"/>
              <w:rPr>
                <w:rFonts w:ascii="Arial" w:hAnsi="Arial" w:cs="Arial"/>
                <w:sz w:val="20"/>
              </w:rPr>
            </w:pPr>
            <w:r w:rsidRPr="00462FD5">
              <w:rPr>
                <w:rFonts w:ascii="Arial" w:hAnsi="Arial" w:cs="Arial"/>
                <w:sz w:val="20"/>
              </w:rPr>
              <w:t xml:space="preserve"> </w:t>
            </w:r>
          </w:p>
        </w:tc>
      </w:tr>
      <w:tr w:rsidR="00D55EF8" w:rsidRPr="00462FD5" w:rsidTr="00D032E4">
        <w:tc>
          <w:tcPr>
            <w:tcW w:w="9781" w:type="dxa"/>
            <w:tcMar>
              <w:top w:w="113" w:type="dxa"/>
              <w:bottom w:w="113" w:type="dxa"/>
            </w:tcMar>
          </w:tcPr>
          <w:p w:rsidR="00D55EF8" w:rsidRPr="003C72BD" w:rsidRDefault="00D55EF8" w:rsidP="00D032E4">
            <w:pPr>
              <w:ind w:firstLine="72"/>
              <w:jc w:val="both"/>
              <w:rPr>
                <w:rFonts w:ascii="Arial" w:hAnsi="Arial" w:cs="Arial"/>
                <w:b/>
                <w:sz w:val="20"/>
              </w:rPr>
            </w:pPr>
          </w:p>
          <w:p w:rsidR="00D55EF8" w:rsidRPr="003C72BD" w:rsidRDefault="00D55EF8" w:rsidP="00D032E4">
            <w:pPr>
              <w:ind w:firstLine="72"/>
              <w:jc w:val="both"/>
              <w:rPr>
                <w:rFonts w:ascii="Arial" w:hAnsi="Arial" w:cs="Arial"/>
                <w:b/>
                <w:sz w:val="20"/>
              </w:rPr>
            </w:pPr>
            <w:r w:rsidRPr="003C72BD">
              <w:rPr>
                <w:rFonts w:ascii="Arial" w:hAnsi="Arial" w:cs="Arial"/>
                <w:b/>
                <w:sz w:val="20"/>
              </w:rPr>
              <w:t>1.  Industry  / Sector Trends</w:t>
            </w:r>
          </w:p>
          <w:p w:rsidR="00D55EF8" w:rsidRPr="003C72BD" w:rsidRDefault="00D55EF8" w:rsidP="00D032E4">
            <w:pPr>
              <w:ind w:firstLine="72"/>
              <w:jc w:val="both"/>
              <w:rPr>
                <w:rFonts w:ascii="Arial" w:hAnsi="Arial" w:cs="Arial"/>
                <w:b/>
                <w:sz w:val="20"/>
              </w:rPr>
            </w:pPr>
          </w:p>
          <w:p w:rsidR="00D55EF8" w:rsidRPr="003C72BD" w:rsidRDefault="00D55EF8" w:rsidP="00D55EF8">
            <w:pPr>
              <w:pStyle w:val="ListParagraph"/>
              <w:numPr>
                <w:ilvl w:val="0"/>
                <w:numId w:val="3"/>
              </w:numPr>
              <w:rPr>
                <w:rFonts w:cs="Arial"/>
                <w:sz w:val="20"/>
              </w:rPr>
            </w:pPr>
            <w:r w:rsidRPr="003C72BD">
              <w:rPr>
                <w:rFonts w:cs="Arial"/>
                <w:sz w:val="20"/>
              </w:rPr>
              <w:t>Bio</w:t>
            </w:r>
            <w:r>
              <w:rPr>
                <w:rFonts w:cs="Arial"/>
                <w:sz w:val="20"/>
              </w:rPr>
              <w:t>-</w:t>
            </w:r>
            <w:r w:rsidRPr="003C72BD">
              <w:rPr>
                <w:rFonts w:cs="Arial"/>
                <w:sz w:val="20"/>
              </w:rPr>
              <w:t>energy</w:t>
            </w:r>
          </w:p>
          <w:p w:rsidR="00D55EF8" w:rsidRPr="003C72BD" w:rsidRDefault="00D55EF8" w:rsidP="00D55EF8">
            <w:pPr>
              <w:pStyle w:val="ListParagraph"/>
              <w:numPr>
                <w:ilvl w:val="0"/>
                <w:numId w:val="3"/>
              </w:numPr>
              <w:rPr>
                <w:rFonts w:cs="Arial"/>
                <w:sz w:val="20"/>
              </w:rPr>
            </w:pPr>
            <w:r w:rsidRPr="003C72BD">
              <w:rPr>
                <w:rFonts w:cs="Arial"/>
                <w:sz w:val="20"/>
              </w:rPr>
              <w:t>Watershed management</w:t>
            </w:r>
          </w:p>
          <w:p w:rsidR="00D55EF8" w:rsidRPr="003C72BD" w:rsidRDefault="00D55EF8" w:rsidP="00D55EF8">
            <w:pPr>
              <w:pStyle w:val="ListParagraph"/>
              <w:numPr>
                <w:ilvl w:val="0"/>
                <w:numId w:val="3"/>
              </w:numPr>
              <w:rPr>
                <w:rFonts w:cs="Arial"/>
                <w:sz w:val="20"/>
              </w:rPr>
            </w:pPr>
            <w:r w:rsidRPr="003C72BD">
              <w:rPr>
                <w:rFonts w:cs="Arial"/>
                <w:sz w:val="20"/>
              </w:rPr>
              <w:t>Forest restoration in oil and gas operations</w:t>
            </w:r>
          </w:p>
          <w:p w:rsidR="00D55EF8" w:rsidRPr="003C72BD" w:rsidRDefault="00D55EF8" w:rsidP="00D55EF8">
            <w:pPr>
              <w:pStyle w:val="ListParagraph"/>
              <w:numPr>
                <w:ilvl w:val="0"/>
                <w:numId w:val="3"/>
              </w:numPr>
              <w:rPr>
                <w:rFonts w:cs="Arial"/>
                <w:sz w:val="20"/>
              </w:rPr>
            </w:pPr>
            <w:r w:rsidRPr="003C72BD">
              <w:rPr>
                <w:rFonts w:cs="Arial"/>
                <w:sz w:val="20"/>
              </w:rPr>
              <w:t>Non timber forest products</w:t>
            </w:r>
          </w:p>
          <w:p w:rsidR="00D55EF8" w:rsidRDefault="00D55EF8" w:rsidP="00D55EF8">
            <w:pPr>
              <w:pStyle w:val="ListParagraph"/>
              <w:numPr>
                <w:ilvl w:val="0"/>
                <w:numId w:val="3"/>
              </w:numPr>
              <w:rPr>
                <w:rFonts w:cs="Arial"/>
                <w:sz w:val="20"/>
              </w:rPr>
            </w:pPr>
            <w:r w:rsidRPr="003C72BD">
              <w:rPr>
                <w:rFonts w:cs="Arial"/>
                <w:sz w:val="20"/>
              </w:rPr>
              <w:t>Faculty need training in new approached in delivering materials to students</w:t>
            </w:r>
          </w:p>
          <w:p w:rsidR="00D55EF8" w:rsidRDefault="00D55EF8" w:rsidP="00D032E4">
            <w:pPr>
              <w:pStyle w:val="ListParagraph"/>
              <w:ind w:left="0"/>
              <w:rPr>
                <w:rFonts w:cs="Arial"/>
                <w:sz w:val="20"/>
              </w:rPr>
            </w:pPr>
          </w:p>
          <w:p w:rsidR="00D55EF8" w:rsidRPr="003C72BD" w:rsidRDefault="00D55EF8" w:rsidP="00D032E4">
            <w:pPr>
              <w:tabs>
                <w:tab w:val="left" w:pos="252"/>
                <w:tab w:val="left" w:pos="972"/>
              </w:tabs>
              <w:ind w:left="252" w:hanging="180"/>
              <w:rPr>
                <w:rFonts w:ascii="Arial" w:hAnsi="Arial" w:cs="Arial"/>
                <w:b/>
                <w:sz w:val="20"/>
              </w:rPr>
            </w:pPr>
            <w:r w:rsidRPr="003C72BD">
              <w:rPr>
                <w:rFonts w:ascii="Arial" w:hAnsi="Arial" w:cs="Arial"/>
                <w:b/>
                <w:sz w:val="20"/>
              </w:rPr>
              <w:t>2. Curriculum Development</w:t>
            </w:r>
          </w:p>
          <w:p w:rsidR="00D55EF8" w:rsidRPr="003C72BD" w:rsidRDefault="00D55EF8" w:rsidP="00D032E4">
            <w:pPr>
              <w:tabs>
                <w:tab w:val="left" w:pos="252"/>
                <w:tab w:val="left" w:pos="972"/>
              </w:tabs>
              <w:ind w:left="252" w:hanging="180"/>
              <w:rPr>
                <w:rFonts w:ascii="Arial" w:hAnsi="Arial" w:cs="Arial"/>
                <w:b/>
                <w:sz w:val="20"/>
              </w:rPr>
            </w:pPr>
          </w:p>
          <w:p w:rsidR="00D55EF8" w:rsidRPr="003C72BD" w:rsidRDefault="00D55EF8" w:rsidP="00D55EF8">
            <w:pPr>
              <w:pStyle w:val="Title"/>
              <w:numPr>
                <w:ilvl w:val="0"/>
                <w:numId w:val="4"/>
              </w:numPr>
              <w:tabs>
                <w:tab w:val="left" w:pos="432"/>
                <w:tab w:val="left" w:pos="972"/>
              </w:tabs>
              <w:jc w:val="left"/>
              <w:rPr>
                <w:rFonts w:ascii="Arial" w:hAnsi="Arial" w:cs="Arial"/>
                <w:sz w:val="20"/>
              </w:rPr>
            </w:pPr>
            <w:r w:rsidRPr="003C72BD">
              <w:rPr>
                <w:rFonts w:ascii="Arial" w:hAnsi="Arial" w:cs="Arial"/>
                <w:sz w:val="20"/>
              </w:rPr>
              <w:t>Revising third semester (see attached)</w:t>
            </w:r>
          </w:p>
          <w:p w:rsidR="00D55EF8" w:rsidRDefault="00D55EF8" w:rsidP="00D032E4">
            <w:pPr>
              <w:pStyle w:val="ListParagraph"/>
              <w:ind w:left="0"/>
              <w:rPr>
                <w:rFonts w:cs="Arial"/>
                <w:sz w:val="20"/>
              </w:rPr>
            </w:pPr>
          </w:p>
          <w:p w:rsidR="00D55EF8" w:rsidRPr="003C72BD" w:rsidRDefault="00D55EF8" w:rsidP="00D032E4">
            <w:pPr>
              <w:tabs>
                <w:tab w:val="left" w:pos="252"/>
                <w:tab w:val="left" w:pos="972"/>
              </w:tabs>
              <w:rPr>
                <w:rFonts w:ascii="Arial" w:hAnsi="Arial" w:cs="Arial"/>
                <w:b/>
                <w:sz w:val="20"/>
              </w:rPr>
            </w:pPr>
            <w:r w:rsidRPr="003C72BD">
              <w:rPr>
                <w:rFonts w:ascii="Arial" w:hAnsi="Arial" w:cs="Arial"/>
                <w:b/>
                <w:sz w:val="20"/>
              </w:rPr>
              <w:t>3. Student and Graduate Satisfaction</w:t>
            </w:r>
          </w:p>
          <w:p w:rsidR="00D55EF8" w:rsidRPr="003C72BD" w:rsidRDefault="00D55EF8" w:rsidP="00D032E4">
            <w:pPr>
              <w:tabs>
                <w:tab w:val="left" w:pos="252"/>
                <w:tab w:val="left" w:pos="972"/>
              </w:tabs>
              <w:ind w:left="252" w:hanging="180"/>
              <w:rPr>
                <w:rFonts w:ascii="Arial" w:hAnsi="Arial" w:cs="Arial"/>
                <w:b/>
                <w:sz w:val="20"/>
              </w:rPr>
            </w:pPr>
          </w:p>
          <w:p w:rsidR="00D55EF8" w:rsidRPr="003C72BD" w:rsidRDefault="00D55EF8" w:rsidP="00D032E4">
            <w:pPr>
              <w:tabs>
                <w:tab w:val="left" w:pos="252"/>
                <w:tab w:val="left" w:pos="972"/>
              </w:tabs>
              <w:ind w:left="252" w:hanging="180"/>
              <w:rPr>
                <w:rFonts w:ascii="Arial" w:hAnsi="Arial" w:cs="Arial"/>
                <w:sz w:val="20"/>
              </w:rPr>
            </w:pPr>
            <w:r w:rsidRPr="003C72BD">
              <w:rPr>
                <w:rFonts w:ascii="Arial" w:hAnsi="Arial" w:cs="Arial"/>
                <w:sz w:val="20"/>
              </w:rPr>
              <w:t xml:space="preserve">3.1 Key performance indicators # 4, 8, 9, and 11 (see </w:t>
            </w:r>
            <w:r w:rsidRPr="003C72BD">
              <w:rPr>
                <w:rFonts w:ascii="Arial" w:hAnsi="Arial" w:cs="Arial"/>
                <w:b/>
                <w:sz w:val="20"/>
              </w:rPr>
              <w:t>Appendix C</w:t>
            </w:r>
            <w:r w:rsidRPr="003C72BD">
              <w:rPr>
                <w:rFonts w:ascii="Arial" w:hAnsi="Arial" w:cs="Arial"/>
                <w:sz w:val="20"/>
              </w:rPr>
              <w:t xml:space="preserve"> for a description of these).</w:t>
            </w:r>
          </w:p>
          <w:p w:rsidR="00D55EF8" w:rsidRDefault="00D55EF8" w:rsidP="00D032E4">
            <w:pPr>
              <w:pStyle w:val="ListParagraph"/>
              <w:ind w:left="0"/>
              <w:rPr>
                <w:rFonts w:cs="Arial"/>
                <w:sz w:val="20"/>
              </w:rPr>
            </w:pPr>
          </w:p>
          <w:p w:rsidR="00D55EF8" w:rsidRPr="003C72BD" w:rsidRDefault="00D55EF8" w:rsidP="00D032E4">
            <w:pPr>
              <w:tabs>
                <w:tab w:val="left" w:pos="252"/>
                <w:tab w:val="left" w:pos="972"/>
              </w:tabs>
              <w:ind w:left="252" w:hanging="180"/>
              <w:rPr>
                <w:rFonts w:ascii="Arial" w:hAnsi="Arial" w:cs="Arial"/>
                <w:b/>
                <w:sz w:val="20"/>
              </w:rPr>
            </w:pPr>
            <w:r w:rsidRPr="003C72BD">
              <w:rPr>
                <w:rFonts w:ascii="Arial" w:hAnsi="Arial" w:cs="Arial"/>
                <w:b/>
                <w:sz w:val="20"/>
              </w:rPr>
              <w:t>4. Employment Trends</w:t>
            </w:r>
          </w:p>
          <w:p w:rsidR="00D55EF8" w:rsidRPr="003C72BD" w:rsidRDefault="00D55EF8" w:rsidP="00D032E4">
            <w:pPr>
              <w:tabs>
                <w:tab w:val="left" w:pos="252"/>
                <w:tab w:val="left" w:pos="972"/>
              </w:tabs>
              <w:ind w:left="252" w:hanging="180"/>
              <w:rPr>
                <w:rFonts w:ascii="Arial" w:hAnsi="Arial" w:cs="Arial"/>
                <w:b/>
                <w:sz w:val="20"/>
              </w:rPr>
            </w:pPr>
          </w:p>
          <w:p w:rsidR="00D55EF8" w:rsidRPr="003C72BD" w:rsidRDefault="00D55EF8" w:rsidP="00D55EF8">
            <w:pPr>
              <w:pStyle w:val="ListParagraph"/>
              <w:numPr>
                <w:ilvl w:val="0"/>
                <w:numId w:val="3"/>
              </w:numPr>
              <w:rPr>
                <w:rFonts w:cs="Arial"/>
                <w:sz w:val="20"/>
              </w:rPr>
            </w:pPr>
            <w:r w:rsidRPr="003C72BD">
              <w:rPr>
                <w:rFonts w:cs="Arial"/>
                <w:sz w:val="20"/>
              </w:rPr>
              <w:t>Bio</w:t>
            </w:r>
            <w:r>
              <w:rPr>
                <w:rFonts w:cs="Arial"/>
                <w:sz w:val="20"/>
              </w:rPr>
              <w:t>-</w:t>
            </w:r>
            <w:r w:rsidRPr="003C72BD">
              <w:rPr>
                <w:rFonts w:cs="Arial"/>
                <w:sz w:val="20"/>
              </w:rPr>
              <w:t>energy</w:t>
            </w:r>
          </w:p>
          <w:p w:rsidR="00D55EF8" w:rsidRPr="003C72BD" w:rsidRDefault="00D55EF8" w:rsidP="00D55EF8">
            <w:pPr>
              <w:pStyle w:val="ListParagraph"/>
              <w:numPr>
                <w:ilvl w:val="0"/>
                <w:numId w:val="3"/>
              </w:numPr>
              <w:rPr>
                <w:rFonts w:cs="Arial"/>
                <w:sz w:val="20"/>
              </w:rPr>
            </w:pPr>
            <w:r w:rsidRPr="003C72BD">
              <w:rPr>
                <w:rFonts w:cs="Arial"/>
                <w:sz w:val="20"/>
              </w:rPr>
              <w:t>Watershed management</w:t>
            </w:r>
          </w:p>
          <w:p w:rsidR="00D55EF8" w:rsidRPr="003C72BD" w:rsidRDefault="00D55EF8" w:rsidP="00D55EF8">
            <w:pPr>
              <w:pStyle w:val="ListParagraph"/>
              <w:numPr>
                <w:ilvl w:val="0"/>
                <w:numId w:val="3"/>
              </w:numPr>
              <w:rPr>
                <w:rFonts w:cs="Arial"/>
                <w:sz w:val="20"/>
              </w:rPr>
            </w:pPr>
            <w:r w:rsidRPr="003C72BD">
              <w:rPr>
                <w:rFonts w:cs="Arial"/>
                <w:sz w:val="20"/>
              </w:rPr>
              <w:t>Forest restoration in oil and gas operations</w:t>
            </w:r>
          </w:p>
          <w:p w:rsidR="00D55EF8" w:rsidRPr="003C72BD" w:rsidRDefault="00D55EF8" w:rsidP="00D55EF8">
            <w:pPr>
              <w:pStyle w:val="ListParagraph"/>
              <w:numPr>
                <w:ilvl w:val="0"/>
                <w:numId w:val="3"/>
              </w:numPr>
              <w:rPr>
                <w:rFonts w:cs="Arial"/>
                <w:sz w:val="20"/>
              </w:rPr>
            </w:pPr>
            <w:r w:rsidRPr="003C72BD">
              <w:rPr>
                <w:rFonts w:cs="Arial"/>
                <w:sz w:val="20"/>
              </w:rPr>
              <w:t>Non timber forest products</w:t>
            </w:r>
          </w:p>
          <w:p w:rsidR="00D55EF8" w:rsidRPr="002D7959" w:rsidRDefault="00D55EF8" w:rsidP="00D032E4">
            <w:pPr>
              <w:pStyle w:val="ListParagraph"/>
              <w:ind w:left="0"/>
              <w:rPr>
                <w:rFonts w:cs="Arial"/>
                <w:sz w:val="20"/>
              </w:rPr>
            </w:pPr>
          </w:p>
        </w:tc>
      </w:tr>
    </w:tbl>
    <w:p w:rsidR="00D55EF8" w:rsidRDefault="00D55EF8" w:rsidP="00D55EF8">
      <w:pPr>
        <w:pStyle w:val="Heading3"/>
        <w:ind w:left="0" w:firstLine="0"/>
      </w:pPr>
    </w:p>
    <w:p w:rsidR="00D55EF8" w:rsidRDefault="00D55EF8" w:rsidP="00D55EF8"/>
    <w:p w:rsidR="00D55EF8" w:rsidRDefault="00D55EF8" w:rsidP="00D55EF8"/>
    <w:p w:rsidR="00D55EF8" w:rsidRDefault="00D55EF8" w:rsidP="00D55EF8">
      <w:r>
        <w:br w:type="page"/>
      </w:r>
      <w:r>
        <w:rPr>
          <w:noProof/>
          <w:lang w:val="en-CA" w:eastAsia="en-CA"/>
        </w:rPr>
        <w:lastRenderedPageBreak/>
        <w:drawing>
          <wp:anchor distT="0" distB="0" distL="114300" distR="114300" simplePos="0" relativeHeight="251659264" behindDoc="0" locked="0" layoutInCell="1" allowOverlap="1">
            <wp:simplePos x="0" y="0"/>
            <wp:positionH relativeFrom="column">
              <wp:posOffset>532130</wp:posOffset>
            </wp:positionH>
            <wp:positionV relativeFrom="paragraph">
              <wp:posOffset>-192405</wp:posOffset>
            </wp:positionV>
            <wp:extent cx="5357495" cy="7799705"/>
            <wp:effectExtent l="19050" t="0" r="0" b="0"/>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5357495" cy="7799705"/>
                    </a:xfrm>
                    <a:prstGeom prst="rect">
                      <a:avLst/>
                    </a:prstGeom>
                    <a:noFill/>
                  </pic:spPr>
                </pic:pic>
              </a:graphicData>
            </a:graphic>
          </wp:anchor>
        </w:drawing>
      </w:r>
      <w:r>
        <w:pict>
          <v:group id="_x0000_s1032" editas="canvas" style="width:512.6pt;height:310.7pt;mso-position-horizontal-relative:char;mso-position-vertical-relative:line" coordsize="10252,62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0252;height:6214" o:preferrelative="f">
              <v:fill o:detectmouseclick="t"/>
              <v:path o:extrusionok="t" o:connecttype="none"/>
              <o:lock v:ext="edit" text="t"/>
            </v:shape>
            <w10:wrap type="none"/>
            <w10:anchorlock/>
          </v:group>
        </w:pict>
      </w:r>
      <w:r>
        <w:br w:type="page"/>
      </w:r>
    </w:p>
    <w:p w:rsidR="00D55EF8" w:rsidRDefault="00D55EF8" w:rsidP="00D55EF8">
      <w:r>
        <w:rPr>
          <w:noProof/>
          <w:lang w:val="en-CA" w:eastAsia="en-CA"/>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993775</wp:posOffset>
            </wp:positionV>
            <wp:extent cx="6518910" cy="4554855"/>
            <wp:effectExtent l="19050" t="0" r="0" b="0"/>
            <wp:wrapNone/>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6518910" cy="4554855"/>
                    </a:xfrm>
                    <a:prstGeom prst="rect">
                      <a:avLst/>
                    </a:prstGeom>
                    <a:noFill/>
                  </pic:spPr>
                </pic:pic>
              </a:graphicData>
            </a:graphic>
          </wp:anchor>
        </w:drawing>
      </w:r>
      <w:r>
        <w:pict>
          <v:group id="_x0000_s1030" editas="canvas" style="width:512.6pt;height:357.65pt;mso-position-horizontal-relative:char;mso-position-vertical-relative:line" coordsize="10252,7153">
            <o:lock v:ext="edit" aspectratio="t"/>
            <v:shape id="_x0000_s1031" type="#_x0000_t75" style="position:absolute;width:10252;height:7153" o:preferrelative="f">
              <v:fill o:detectmouseclick="t"/>
              <v:path o:extrusionok="t" o:connecttype="none"/>
              <o:lock v:ext="edit" text="t"/>
            </v:shape>
            <w10:wrap type="none"/>
            <w10:anchorlock/>
          </v:group>
        </w:pict>
      </w:r>
    </w:p>
    <w:p w:rsidR="00D55EF8" w:rsidRDefault="00D55EF8" w:rsidP="00D55EF8">
      <w:r>
        <w:br w:type="page"/>
      </w:r>
      <w:r>
        <w:pict>
          <v:group id="_x0000_s1028" editas="canvas" style="width:512.6pt;height:310.7pt;mso-position-horizontal-relative:char;mso-position-vertical-relative:line" coordsize="10252,6214">
            <o:lock v:ext="edit" aspectratio="t"/>
            <v:shape id="_x0000_s1029" type="#_x0000_t75" style="position:absolute;width:10252;height:6214" o:preferrelative="f">
              <v:fill o:detectmouseclick="t"/>
              <v:path o:extrusionok="t" o:connecttype="none"/>
              <o:lock v:ext="edit" text="t"/>
            </v:shape>
            <w10:wrap type="none"/>
            <w10:anchorlock/>
          </v:group>
        </w:pict>
      </w:r>
    </w:p>
    <w:p w:rsidR="00D55EF8" w:rsidRDefault="00D55EF8" w:rsidP="00D55EF8">
      <w:r>
        <w:rPr>
          <w:noProof/>
          <w:lang w:val="en-CA" w:eastAsia="en-CA"/>
        </w:rPr>
        <w:drawing>
          <wp:anchor distT="0" distB="0" distL="114300" distR="114300" simplePos="0" relativeHeight="251660288" behindDoc="0" locked="0" layoutInCell="1" allowOverlap="1">
            <wp:simplePos x="0" y="0"/>
            <wp:positionH relativeFrom="column">
              <wp:posOffset>671195</wp:posOffset>
            </wp:positionH>
            <wp:positionV relativeFrom="paragraph">
              <wp:posOffset>-3952240</wp:posOffset>
            </wp:positionV>
            <wp:extent cx="5367020" cy="7374890"/>
            <wp:effectExtent l="19050" t="0" r="5080" b="0"/>
            <wp:wrapNone/>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367020" cy="7374890"/>
                    </a:xfrm>
                    <a:prstGeom prst="rect">
                      <a:avLst/>
                    </a:prstGeom>
                    <a:noFill/>
                  </pic:spPr>
                </pic:pic>
              </a:graphicData>
            </a:graphic>
          </wp:anchor>
        </w:drawing>
      </w:r>
      <w:r>
        <w:br w:type="page"/>
      </w:r>
      <w:r>
        <w:rPr>
          <w:noProof/>
          <w:lang w:val="en-CA" w:eastAsia="en-CA"/>
        </w:rPr>
        <w:lastRenderedPageBreak/>
        <w:drawing>
          <wp:anchor distT="0" distB="0" distL="114300" distR="114300" simplePos="0" relativeHeight="251662336" behindDoc="0" locked="0" layoutInCell="1" allowOverlap="1">
            <wp:simplePos x="0" y="0"/>
            <wp:positionH relativeFrom="column">
              <wp:posOffset>507365</wp:posOffset>
            </wp:positionH>
            <wp:positionV relativeFrom="paragraph">
              <wp:posOffset>0</wp:posOffset>
            </wp:positionV>
            <wp:extent cx="5292725" cy="7886700"/>
            <wp:effectExtent l="19050" t="0" r="3175"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292725" cy="7886700"/>
                    </a:xfrm>
                    <a:prstGeom prst="rect">
                      <a:avLst/>
                    </a:prstGeom>
                    <a:noFill/>
                  </pic:spPr>
                </pic:pic>
              </a:graphicData>
            </a:graphic>
          </wp:anchor>
        </w:drawing>
      </w:r>
      <w:r>
        <w:pict>
          <v:group id="_x0000_s1026" editas="canvas" style="width:512.6pt;height:308.35pt;mso-position-horizontal-relative:char;mso-position-vertical-relative:line" coordsize="10252,6167">
            <o:lock v:ext="edit" aspectratio="t"/>
            <v:shape id="_x0000_s1027" type="#_x0000_t75" style="position:absolute;width:10252;height:6167" o:preferrelative="f">
              <v:fill o:detectmouseclick="t"/>
              <v:path o:extrusionok="t" o:connecttype="none"/>
              <o:lock v:ext="edit" text="t"/>
            </v:shape>
            <w10:wrap type="none"/>
            <w10:anchorlock/>
          </v:group>
        </w:pict>
      </w: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D55EF8" w:rsidRPr="00462FD5" w:rsidTr="00D032E4">
        <w:tc>
          <w:tcPr>
            <w:tcW w:w="9781" w:type="dxa"/>
            <w:shd w:val="clear" w:color="auto" w:fill="auto"/>
            <w:tcMar>
              <w:top w:w="113" w:type="dxa"/>
              <w:bottom w:w="113" w:type="dxa"/>
            </w:tcMar>
          </w:tcPr>
          <w:p w:rsidR="00D55EF8" w:rsidRPr="002D7959" w:rsidRDefault="00D55EF8" w:rsidP="00D032E4">
            <w:pPr>
              <w:pStyle w:val="Title"/>
              <w:jc w:val="left"/>
              <w:rPr>
                <w:rFonts w:ascii="Arial" w:hAnsi="Arial" w:cs="Arial"/>
                <w:sz w:val="20"/>
              </w:rPr>
            </w:pPr>
            <w:r w:rsidRPr="00090710">
              <w:rPr>
                <w:rFonts w:ascii="Arial" w:hAnsi="Arial" w:cs="Arial"/>
                <w:sz w:val="20"/>
                <w:lang w:val="en-US"/>
              </w:rPr>
              <w:lastRenderedPageBreak/>
              <w:br w:type="page"/>
            </w:r>
            <w:r>
              <w:rPr>
                <w:rFonts w:ascii="Arial" w:hAnsi="Arial" w:cs="Arial"/>
                <w:b/>
                <w:sz w:val="20"/>
              </w:rPr>
              <w:t xml:space="preserve">Program: </w:t>
            </w:r>
            <w:r>
              <w:rPr>
                <w:rFonts w:ascii="Arial" w:hAnsi="Arial" w:cs="Arial"/>
                <w:sz w:val="20"/>
              </w:rPr>
              <w:t>Forestry Continued</w:t>
            </w:r>
          </w:p>
          <w:p w:rsidR="00D55EF8" w:rsidRPr="00090710" w:rsidRDefault="00D55EF8" w:rsidP="00D032E4">
            <w:pPr>
              <w:rPr>
                <w:rFonts w:ascii="Arial" w:hAnsi="Arial" w:cs="Arial"/>
                <w:b/>
                <w:sz w:val="20"/>
                <w:szCs w:val="20"/>
              </w:rPr>
            </w:pPr>
          </w:p>
        </w:tc>
      </w:tr>
      <w:tr w:rsidR="00D55EF8" w:rsidRPr="00462FD5" w:rsidTr="00D032E4">
        <w:tc>
          <w:tcPr>
            <w:tcW w:w="9781" w:type="dxa"/>
            <w:shd w:val="clear" w:color="auto" w:fill="C0C0C0"/>
            <w:tcMar>
              <w:top w:w="113" w:type="dxa"/>
              <w:bottom w:w="113" w:type="dxa"/>
            </w:tcMar>
          </w:tcPr>
          <w:p w:rsidR="00D55EF8" w:rsidRPr="00090710" w:rsidRDefault="00D55EF8" w:rsidP="00D032E4">
            <w:pPr>
              <w:rPr>
                <w:rFonts w:ascii="Arial" w:hAnsi="Arial" w:cs="Arial"/>
                <w:b/>
                <w:sz w:val="20"/>
                <w:szCs w:val="20"/>
              </w:rPr>
            </w:pPr>
            <w:r w:rsidRPr="00090710">
              <w:rPr>
                <w:rFonts w:ascii="Arial" w:hAnsi="Arial" w:cs="Arial"/>
                <w:b/>
                <w:sz w:val="20"/>
                <w:szCs w:val="20"/>
              </w:rPr>
              <w:t xml:space="preserve">B. Curriculum Strengths and Challenges </w:t>
            </w:r>
          </w:p>
          <w:p w:rsidR="00D55EF8" w:rsidRPr="00090710" w:rsidRDefault="00D55EF8" w:rsidP="00D032E4">
            <w:pPr>
              <w:rPr>
                <w:rFonts w:ascii="Arial" w:hAnsi="Arial" w:cs="Arial"/>
                <w:b/>
                <w:sz w:val="20"/>
                <w:szCs w:val="20"/>
              </w:rPr>
            </w:pPr>
          </w:p>
          <w:p w:rsidR="00D55EF8" w:rsidRPr="00090710" w:rsidRDefault="00D55EF8" w:rsidP="00D032E4">
            <w:pPr>
              <w:rPr>
                <w:rFonts w:ascii="Arial" w:hAnsi="Arial" w:cs="Arial"/>
                <w:sz w:val="20"/>
                <w:szCs w:val="20"/>
              </w:rPr>
            </w:pPr>
            <w:r w:rsidRPr="00090710">
              <w:rPr>
                <w:rFonts w:ascii="Arial" w:hAnsi="Arial" w:cs="Arial"/>
                <w:sz w:val="20"/>
                <w:szCs w:val="20"/>
              </w:rPr>
              <w:t xml:space="preserve">Summarize the curriculum strengths and challenges identified by the team. </w:t>
            </w:r>
          </w:p>
          <w:p w:rsidR="00D55EF8" w:rsidRPr="00090710" w:rsidRDefault="00D55EF8" w:rsidP="00D032E4">
            <w:pPr>
              <w:rPr>
                <w:rFonts w:ascii="Arial" w:hAnsi="Arial" w:cs="Arial"/>
                <w:sz w:val="20"/>
                <w:szCs w:val="20"/>
              </w:rPr>
            </w:pPr>
          </w:p>
        </w:tc>
      </w:tr>
      <w:tr w:rsidR="00D55EF8" w:rsidRPr="00462FD5" w:rsidTr="00D032E4">
        <w:tc>
          <w:tcPr>
            <w:tcW w:w="9781" w:type="dxa"/>
            <w:tcMar>
              <w:top w:w="113" w:type="dxa"/>
              <w:bottom w:w="113" w:type="dxa"/>
            </w:tcMar>
          </w:tcPr>
          <w:p w:rsidR="00D55EF8" w:rsidRPr="002D7959" w:rsidRDefault="00D55EF8" w:rsidP="00D032E4">
            <w:pPr>
              <w:rPr>
                <w:rFonts w:ascii="Arial" w:hAnsi="Arial" w:cs="Arial"/>
                <w:b/>
                <w:sz w:val="20"/>
                <w:szCs w:val="20"/>
              </w:rPr>
            </w:pPr>
            <w:r>
              <w:rPr>
                <w:rFonts w:ascii="Arial" w:hAnsi="Arial" w:cs="Arial"/>
                <w:b/>
                <w:sz w:val="20"/>
                <w:szCs w:val="20"/>
              </w:rPr>
              <w:t>Strengths:</w:t>
            </w:r>
          </w:p>
          <w:p w:rsidR="00D55EF8" w:rsidRDefault="00D55EF8" w:rsidP="00D032E4">
            <w:pPr>
              <w:numPr>
                <w:ilvl w:val="0"/>
                <w:numId w:val="2"/>
              </w:numPr>
              <w:rPr>
                <w:rFonts w:ascii="Arial" w:hAnsi="Arial" w:cs="Arial"/>
                <w:sz w:val="20"/>
                <w:szCs w:val="20"/>
              </w:rPr>
            </w:pPr>
            <w:r>
              <w:rPr>
                <w:rFonts w:ascii="Arial" w:hAnsi="Arial" w:cs="Arial"/>
                <w:sz w:val="20"/>
                <w:szCs w:val="20"/>
              </w:rPr>
              <w:t>F</w:t>
            </w:r>
            <w:r w:rsidRPr="00886AF8">
              <w:rPr>
                <w:rFonts w:ascii="Arial" w:hAnsi="Arial" w:cs="Arial"/>
                <w:sz w:val="20"/>
                <w:szCs w:val="20"/>
              </w:rPr>
              <w:t>ocus on the forest from all aspects</w:t>
            </w:r>
          </w:p>
          <w:p w:rsidR="00D55EF8" w:rsidRDefault="00D55EF8" w:rsidP="00D032E4">
            <w:pPr>
              <w:numPr>
                <w:ilvl w:val="0"/>
                <w:numId w:val="2"/>
              </w:numPr>
              <w:rPr>
                <w:rFonts w:ascii="Arial" w:hAnsi="Arial" w:cs="Arial"/>
                <w:sz w:val="20"/>
                <w:szCs w:val="20"/>
              </w:rPr>
            </w:pPr>
            <w:r w:rsidRPr="002D7959">
              <w:rPr>
                <w:rFonts w:ascii="Arial" w:hAnsi="Arial" w:cs="Arial"/>
                <w:sz w:val="20"/>
                <w:szCs w:val="20"/>
              </w:rPr>
              <w:t>Meeting the challenge of incorporating new pertinent technologies into the program</w:t>
            </w:r>
          </w:p>
          <w:p w:rsidR="00D55EF8" w:rsidRDefault="00D55EF8" w:rsidP="00D032E4">
            <w:pPr>
              <w:rPr>
                <w:rFonts w:ascii="Arial" w:hAnsi="Arial" w:cs="Arial"/>
                <w:sz w:val="20"/>
                <w:szCs w:val="20"/>
              </w:rPr>
            </w:pPr>
          </w:p>
          <w:p w:rsidR="00D55EF8" w:rsidRPr="002D7959" w:rsidRDefault="00D55EF8" w:rsidP="00D032E4">
            <w:pPr>
              <w:rPr>
                <w:rFonts w:ascii="Arial" w:hAnsi="Arial" w:cs="Arial"/>
                <w:b/>
                <w:sz w:val="20"/>
                <w:szCs w:val="20"/>
              </w:rPr>
            </w:pPr>
            <w:r w:rsidRPr="002D7959">
              <w:rPr>
                <w:rFonts w:ascii="Arial" w:hAnsi="Arial" w:cs="Arial"/>
                <w:b/>
                <w:sz w:val="20"/>
                <w:szCs w:val="20"/>
              </w:rPr>
              <w:t>Challenges:</w:t>
            </w:r>
          </w:p>
          <w:p w:rsidR="00D55EF8" w:rsidRPr="003C72BD" w:rsidRDefault="00D55EF8" w:rsidP="00D032E4">
            <w:pPr>
              <w:numPr>
                <w:ilvl w:val="0"/>
                <w:numId w:val="2"/>
              </w:numPr>
              <w:rPr>
                <w:rFonts w:ascii="Arial" w:hAnsi="Arial" w:cs="Arial"/>
                <w:b/>
                <w:sz w:val="20"/>
                <w:szCs w:val="20"/>
              </w:rPr>
            </w:pPr>
            <w:r>
              <w:rPr>
                <w:rFonts w:ascii="Arial" w:hAnsi="Arial" w:cs="Arial"/>
                <w:sz w:val="20"/>
                <w:szCs w:val="20"/>
              </w:rPr>
              <w:t>The</w:t>
            </w:r>
            <w:r w:rsidRPr="00886AF8">
              <w:rPr>
                <w:rFonts w:ascii="Arial" w:hAnsi="Arial" w:cs="Arial"/>
                <w:sz w:val="20"/>
                <w:szCs w:val="20"/>
              </w:rPr>
              <w:t xml:space="preserve"> student learning approach changing (I.e. lect</w:t>
            </w:r>
            <w:r>
              <w:rPr>
                <w:rFonts w:ascii="Arial" w:hAnsi="Arial" w:cs="Arial"/>
                <w:sz w:val="20"/>
                <w:szCs w:val="20"/>
              </w:rPr>
              <w:t>ures are of questionable value)</w:t>
            </w:r>
          </w:p>
          <w:p w:rsidR="00D55EF8" w:rsidRPr="00090710" w:rsidRDefault="00D55EF8" w:rsidP="00D032E4">
            <w:pPr>
              <w:numPr>
                <w:ilvl w:val="0"/>
                <w:numId w:val="2"/>
              </w:numPr>
              <w:rPr>
                <w:rFonts w:ascii="Arial" w:hAnsi="Arial" w:cs="Arial"/>
                <w:b/>
                <w:sz w:val="20"/>
                <w:szCs w:val="20"/>
              </w:rPr>
            </w:pPr>
            <w:r>
              <w:rPr>
                <w:rFonts w:ascii="Arial" w:hAnsi="Arial" w:cs="Arial"/>
                <w:sz w:val="20"/>
                <w:szCs w:val="20"/>
              </w:rPr>
              <w:t>A</w:t>
            </w:r>
            <w:r w:rsidRPr="00886AF8">
              <w:rPr>
                <w:rFonts w:ascii="Arial" w:hAnsi="Arial" w:cs="Arial"/>
                <w:sz w:val="20"/>
                <w:szCs w:val="20"/>
              </w:rPr>
              <w:t>ddressing forestry skills for out of province employment</w:t>
            </w:r>
            <w:r w:rsidRPr="00886AF8">
              <w:rPr>
                <w:rFonts w:ascii="Arial" w:hAnsi="Arial" w:cs="Arial"/>
                <w:sz w:val="20"/>
                <w:szCs w:val="20"/>
              </w:rPr>
              <w:br/>
            </w:r>
          </w:p>
        </w:tc>
      </w:tr>
      <w:tr w:rsidR="00D55EF8" w:rsidRPr="00462FD5" w:rsidTr="00D032E4">
        <w:tc>
          <w:tcPr>
            <w:tcW w:w="9781" w:type="dxa"/>
            <w:shd w:val="clear" w:color="auto" w:fill="C0C0C0"/>
            <w:tcMar>
              <w:top w:w="113" w:type="dxa"/>
              <w:bottom w:w="113" w:type="dxa"/>
            </w:tcMar>
          </w:tcPr>
          <w:p w:rsidR="00D55EF8" w:rsidRPr="00090710" w:rsidRDefault="00D55EF8" w:rsidP="00D032E4">
            <w:pPr>
              <w:pStyle w:val="Title"/>
              <w:jc w:val="left"/>
              <w:rPr>
                <w:rFonts w:ascii="Arial" w:hAnsi="Arial" w:cs="Arial"/>
                <w:b/>
                <w:sz w:val="20"/>
              </w:rPr>
            </w:pPr>
            <w:r w:rsidRPr="00090710">
              <w:rPr>
                <w:rFonts w:ascii="Arial" w:hAnsi="Arial" w:cs="Arial"/>
                <w:b/>
                <w:sz w:val="20"/>
              </w:rPr>
              <w:t>C. Action Plan</w:t>
            </w:r>
          </w:p>
          <w:p w:rsidR="00D55EF8" w:rsidRPr="00090710" w:rsidRDefault="00D55EF8" w:rsidP="00D032E4">
            <w:pPr>
              <w:pStyle w:val="Title"/>
              <w:jc w:val="left"/>
              <w:rPr>
                <w:rFonts w:ascii="Arial" w:hAnsi="Arial" w:cs="Arial"/>
                <w:b/>
                <w:sz w:val="20"/>
              </w:rPr>
            </w:pPr>
            <w:r w:rsidRPr="00090710">
              <w:rPr>
                <w:rFonts w:ascii="Arial" w:hAnsi="Arial" w:cs="Arial"/>
                <w:b/>
                <w:sz w:val="20"/>
              </w:rPr>
              <w:t xml:space="preserve"> </w:t>
            </w:r>
          </w:p>
          <w:p w:rsidR="00D55EF8" w:rsidRPr="00090710" w:rsidRDefault="00D55EF8" w:rsidP="00D032E4">
            <w:pPr>
              <w:pStyle w:val="Title"/>
              <w:jc w:val="left"/>
              <w:rPr>
                <w:rFonts w:ascii="Arial" w:hAnsi="Arial" w:cs="Arial"/>
                <w:sz w:val="20"/>
              </w:rPr>
            </w:pPr>
            <w:r w:rsidRPr="00090710">
              <w:rPr>
                <w:rFonts w:ascii="Arial" w:hAnsi="Arial" w:cs="Arial"/>
                <w:sz w:val="20"/>
              </w:rPr>
              <w:t xml:space="preserve">Identify priority actions for the next year and the rationale for their inclusion. For each, indicate the project lead, and the proposed timelines for completion. </w:t>
            </w:r>
          </w:p>
          <w:p w:rsidR="00D55EF8" w:rsidRPr="00090710" w:rsidRDefault="00D55EF8" w:rsidP="00D032E4">
            <w:pPr>
              <w:pStyle w:val="Title"/>
              <w:jc w:val="left"/>
              <w:rPr>
                <w:rFonts w:ascii="Arial" w:hAnsi="Arial" w:cs="Arial"/>
                <w:sz w:val="20"/>
              </w:rPr>
            </w:pPr>
            <w:r w:rsidRPr="00090710">
              <w:rPr>
                <w:rFonts w:ascii="Arial" w:hAnsi="Arial" w:cs="Arial"/>
                <w:sz w:val="20"/>
              </w:rPr>
              <w:t xml:space="preserve"> </w:t>
            </w:r>
          </w:p>
        </w:tc>
      </w:tr>
      <w:tr w:rsidR="00D55EF8" w:rsidRPr="00462FD5" w:rsidTr="00D032E4">
        <w:tc>
          <w:tcPr>
            <w:tcW w:w="9781" w:type="dxa"/>
            <w:tcBorders>
              <w:bottom w:val="single" w:sz="4" w:space="0" w:color="auto"/>
            </w:tcBorders>
            <w:tcMar>
              <w:top w:w="113" w:type="dxa"/>
              <w:bottom w:w="113" w:type="dxa"/>
            </w:tcMar>
          </w:tcPr>
          <w:p w:rsidR="00D55EF8" w:rsidRPr="00090710" w:rsidRDefault="00D55EF8" w:rsidP="00D032E4">
            <w:pPr>
              <w:pStyle w:val="Title"/>
              <w:jc w:val="left"/>
              <w:rPr>
                <w:rFonts w:ascii="Arial" w:hAnsi="Arial" w:cs="Arial"/>
                <w:b/>
                <w:sz w:val="20"/>
              </w:rPr>
            </w:pPr>
          </w:p>
          <w:p w:rsidR="00D55EF8" w:rsidRPr="00886AF8" w:rsidRDefault="00D55EF8" w:rsidP="00D032E4">
            <w:pPr>
              <w:numPr>
                <w:ilvl w:val="0"/>
                <w:numId w:val="2"/>
              </w:numPr>
              <w:rPr>
                <w:rFonts w:ascii="Arial" w:hAnsi="Arial" w:cs="Arial"/>
                <w:sz w:val="20"/>
                <w:szCs w:val="20"/>
              </w:rPr>
            </w:pPr>
            <w:r w:rsidRPr="00886AF8">
              <w:rPr>
                <w:rFonts w:ascii="Arial" w:hAnsi="Arial" w:cs="Arial"/>
                <w:sz w:val="20"/>
                <w:szCs w:val="20"/>
              </w:rPr>
              <w:t>More seamless education by providing the learner multiple outcomes from multiple courses during challenging projects / assignments</w:t>
            </w:r>
          </w:p>
          <w:p w:rsidR="00D55EF8" w:rsidRPr="00886AF8" w:rsidRDefault="00D55EF8" w:rsidP="00D032E4">
            <w:pPr>
              <w:numPr>
                <w:ilvl w:val="0"/>
                <w:numId w:val="2"/>
              </w:numPr>
              <w:rPr>
                <w:rFonts w:ascii="Arial" w:hAnsi="Arial" w:cs="Arial"/>
                <w:sz w:val="20"/>
                <w:szCs w:val="20"/>
              </w:rPr>
            </w:pPr>
            <w:r w:rsidRPr="00886AF8">
              <w:rPr>
                <w:rFonts w:ascii="Arial" w:hAnsi="Arial" w:cs="Arial"/>
                <w:sz w:val="20"/>
                <w:szCs w:val="20"/>
              </w:rPr>
              <w:t>Encourage more independent learning – teach students how to be more effective lifelong learners</w:t>
            </w:r>
          </w:p>
          <w:p w:rsidR="00D55EF8" w:rsidRPr="002D7959" w:rsidRDefault="00D55EF8" w:rsidP="00D032E4">
            <w:pPr>
              <w:numPr>
                <w:ilvl w:val="0"/>
                <w:numId w:val="2"/>
              </w:numPr>
              <w:rPr>
                <w:rFonts w:ascii="Arial" w:hAnsi="Arial" w:cs="Arial"/>
                <w:sz w:val="20"/>
                <w:szCs w:val="20"/>
              </w:rPr>
            </w:pPr>
            <w:r w:rsidRPr="002D7959">
              <w:rPr>
                <w:rFonts w:ascii="Arial" w:hAnsi="Arial" w:cs="Arial"/>
                <w:sz w:val="20"/>
                <w:szCs w:val="20"/>
              </w:rPr>
              <w:t xml:space="preserve">Action plan – revise third semester of the program </w:t>
            </w:r>
          </w:p>
          <w:p w:rsidR="00D55EF8" w:rsidRPr="002D7959" w:rsidRDefault="00D55EF8" w:rsidP="00D032E4">
            <w:pPr>
              <w:numPr>
                <w:ilvl w:val="0"/>
                <w:numId w:val="2"/>
              </w:numPr>
              <w:rPr>
                <w:rFonts w:ascii="Arial" w:hAnsi="Arial" w:cs="Arial"/>
                <w:b/>
                <w:sz w:val="20"/>
              </w:rPr>
            </w:pPr>
            <w:r>
              <w:rPr>
                <w:rFonts w:ascii="Arial" w:hAnsi="Arial" w:cs="Arial"/>
                <w:sz w:val="20"/>
                <w:szCs w:val="20"/>
              </w:rPr>
              <w:t>Remove Human Relations course, replace with career awareness to prepare students for emerging employment opportunities</w:t>
            </w:r>
          </w:p>
          <w:p w:rsidR="00D55EF8" w:rsidRPr="00090710" w:rsidRDefault="00D55EF8" w:rsidP="00D032E4">
            <w:pPr>
              <w:ind w:left="720"/>
              <w:rPr>
                <w:rFonts w:ascii="Arial" w:hAnsi="Arial" w:cs="Arial"/>
                <w:b/>
                <w:sz w:val="20"/>
              </w:rPr>
            </w:pPr>
          </w:p>
        </w:tc>
      </w:tr>
      <w:tr w:rsidR="00D55EF8" w:rsidRPr="00462FD5" w:rsidTr="00D032E4">
        <w:tc>
          <w:tcPr>
            <w:tcW w:w="9781" w:type="dxa"/>
            <w:shd w:val="clear" w:color="auto" w:fill="C0C0C0"/>
            <w:tcMar>
              <w:top w:w="113" w:type="dxa"/>
              <w:bottom w:w="113" w:type="dxa"/>
            </w:tcMar>
          </w:tcPr>
          <w:p w:rsidR="00D55EF8" w:rsidRPr="00090710" w:rsidRDefault="00D55EF8" w:rsidP="00D032E4">
            <w:pPr>
              <w:pStyle w:val="Title"/>
              <w:shd w:val="clear" w:color="auto" w:fill="C0C0C0"/>
              <w:jc w:val="left"/>
              <w:rPr>
                <w:rFonts w:ascii="Arial" w:hAnsi="Arial" w:cs="Arial"/>
                <w:b/>
                <w:sz w:val="20"/>
              </w:rPr>
            </w:pPr>
            <w:r w:rsidRPr="00090710">
              <w:rPr>
                <w:rFonts w:ascii="Arial" w:hAnsi="Arial" w:cs="Arial"/>
                <w:b/>
                <w:sz w:val="20"/>
              </w:rPr>
              <w:t>D. Deferred Actions</w:t>
            </w:r>
          </w:p>
          <w:p w:rsidR="00D55EF8" w:rsidRPr="00090710" w:rsidRDefault="00D55EF8" w:rsidP="00D032E4">
            <w:pPr>
              <w:pStyle w:val="Title"/>
              <w:shd w:val="clear" w:color="auto" w:fill="C0C0C0"/>
              <w:jc w:val="left"/>
              <w:rPr>
                <w:rFonts w:ascii="Arial" w:hAnsi="Arial" w:cs="Arial"/>
                <w:b/>
                <w:sz w:val="20"/>
              </w:rPr>
            </w:pPr>
          </w:p>
          <w:p w:rsidR="00D55EF8" w:rsidRPr="00090710" w:rsidRDefault="00D55EF8" w:rsidP="00D032E4">
            <w:pPr>
              <w:pStyle w:val="Title"/>
              <w:shd w:val="clear" w:color="auto" w:fill="C0C0C0"/>
              <w:jc w:val="left"/>
              <w:rPr>
                <w:rFonts w:ascii="Arial" w:hAnsi="Arial" w:cs="Arial"/>
                <w:sz w:val="20"/>
              </w:rPr>
            </w:pPr>
            <w:r w:rsidRPr="00090710">
              <w:rPr>
                <w:rFonts w:ascii="Arial" w:hAnsi="Arial" w:cs="Arial"/>
                <w:sz w:val="20"/>
              </w:rPr>
              <w:t>Record any issues that will need to be</w:t>
            </w:r>
            <w:r w:rsidRPr="00090710">
              <w:rPr>
                <w:rFonts w:ascii="Arial" w:hAnsi="Arial" w:cs="Arial"/>
                <w:b/>
                <w:sz w:val="20"/>
              </w:rPr>
              <w:t xml:space="preserve"> </w:t>
            </w:r>
            <w:r w:rsidRPr="00090710">
              <w:rPr>
                <w:rFonts w:ascii="Arial" w:hAnsi="Arial" w:cs="Arial"/>
                <w:sz w:val="20"/>
              </w:rPr>
              <w:t>monitored, researched, or deferred for future action.</w:t>
            </w:r>
          </w:p>
          <w:p w:rsidR="00D55EF8" w:rsidRPr="00090710" w:rsidRDefault="00D55EF8" w:rsidP="00D032E4">
            <w:pPr>
              <w:pStyle w:val="Title"/>
              <w:shd w:val="clear" w:color="auto" w:fill="C0C0C0"/>
              <w:jc w:val="left"/>
              <w:rPr>
                <w:rFonts w:ascii="Arial" w:hAnsi="Arial" w:cs="Arial"/>
                <w:b/>
                <w:sz w:val="20"/>
              </w:rPr>
            </w:pPr>
          </w:p>
        </w:tc>
      </w:tr>
      <w:tr w:rsidR="00D55EF8" w:rsidRPr="00462FD5" w:rsidTr="00D032E4">
        <w:tc>
          <w:tcPr>
            <w:tcW w:w="9781" w:type="dxa"/>
            <w:tcBorders>
              <w:bottom w:val="single" w:sz="4" w:space="0" w:color="auto"/>
            </w:tcBorders>
            <w:tcMar>
              <w:top w:w="113" w:type="dxa"/>
              <w:bottom w:w="113" w:type="dxa"/>
            </w:tcMar>
          </w:tcPr>
          <w:p w:rsidR="00D55EF8" w:rsidRPr="00090710" w:rsidRDefault="00D55EF8" w:rsidP="00D032E4">
            <w:pPr>
              <w:rPr>
                <w:rFonts w:ascii="Arial" w:hAnsi="Arial" w:cs="Arial"/>
                <w:b/>
                <w:sz w:val="20"/>
                <w:szCs w:val="20"/>
              </w:rPr>
            </w:pPr>
          </w:p>
          <w:p w:rsidR="00D55EF8" w:rsidRPr="00886AF8" w:rsidRDefault="00D55EF8" w:rsidP="00D032E4">
            <w:pPr>
              <w:numPr>
                <w:ilvl w:val="0"/>
                <w:numId w:val="2"/>
              </w:numPr>
              <w:rPr>
                <w:rFonts w:ascii="Arial" w:hAnsi="Arial" w:cs="Arial"/>
                <w:sz w:val="20"/>
                <w:szCs w:val="20"/>
              </w:rPr>
            </w:pPr>
            <w:r w:rsidRPr="00886AF8">
              <w:rPr>
                <w:rFonts w:ascii="Arial" w:hAnsi="Arial" w:cs="Arial"/>
                <w:sz w:val="20"/>
                <w:szCs w:val="20"/>
              </w:rPr>
              <w:t>Full use of webinars and online tutorials for all courses</w:t>
            </w:r>
          </w:p>
          <w:p w:rsidR="00D55EF8" w:rsidRPr="00886AF8" w:rsidRDefault="00D55EF8" w:rsidP="00D032E4">
            <w:pPr>
              <w:numPr>
                <w:ilvl w:val="0"/>
                <w:numId w:val="2"/>
              </w:numPr>
              <w:rPr>
                <w:rFonts w:ascii="Arial" w:hAnsi="Arial" w:cs="Arial"/>
                <w:sz w:val="20"/>
                <w:szCs w:val="20"/>
              </w:rPr>
            </w:pPr>
            <w:r>
              <w:rPr>
                <w:rFonts w:ascii="Arial" w:hAnsi="Arial" w:cs="Arial"/>
                <w:sz w:val="20"/>
                <w:szCs w:val="20"/>
              </w:rPr>
              <w:t>Distance</w:t>
            </w:r>
            <w:r w:rsidRPr="00886AF8">
              <w:rPr>
                <w:rFonts w:ascii="Arial" w:hAnsi="Arial" w:cs="Arial"/>
                <w:sz w:val="20"/>
                <w:szCs w:val="20"/>
              </w:rPr>
              <w:t xml:space="preserve"> learning</w:t>
            </w:r>
          </w:p>
          <w:p w:rsidR="00D55EF8" w:rsidRPr="00090710" w:rsidRDefault="00D55EF8" w:rsidP="00D032E4">
            <w:pPr>
              <w:ind w:left="360"/>
              <w:rPr>
                <w:rFonts w:ascii="Arial" w:hAnsi="Arial" w:cs="Arial"/>
                <w:b/>
                <w:sz w:val="20"/>
              </w:rPr>
            </w:pPr>
          </w:p>
        </w:tc>
      </w:tr>
    </w:tbl>
    <w:p w:rsidR="00D55EF8" w:rsidRDefault="00D55EF8" w:rsidP="00D55EF8"/>
    <w:p w:rsidR="00D55EF8" w:rsidRDefault="00D55EF8" w:rsidP="00D55EF8">
      <w:pPr>
        <w:ind w:left="360"/>
        <w:rPr>
          <w:rFonts w:ascii="Arial" w:hAnsi="Arial" w:cs="Arial"/>
          <w:b/>
          <w:sz w:val="22"/>
          <w:szCs w:val="22"/>
          <w:u w:val="single"/>
          <w:lang w:val="en-CA"/>
        </w:rPr>
      </w:pPr>
      <w:r>
        <w:br w:type="page"/>
      </w:r>
    </w:p>
    <w:p w:rsidR="00D55EF8" w:rsidRPr="004942CE" w:rsidRDefault="00D55EF8" w:rsidP="00D55EF8">
      <w:pPr>
        <w:ind w:left="360"/>
        <w:rPr>
          <w:rFonts w:ascii="Arial" w:hAnsi="Arial" w:cs="Arial"/>
          <w:b/>
          <w:sz w:val="22"/>
          <w:szCs w:val="22"/>
          <w:u w:val="single"/>
          <w:lang w:val="en-CA"/>
        </w:rPr>
      </w:pPr>
      <w:r w:rsidRPr="004942CE">
        <w:rPr>
          <w:rFonts w:ascii="Arial" w:hAnsi="Arial" w:cs="Arial"/>
          <w:b/>
          <w:sz w:val="22"/>
          <w:szCs w:val="22"/>
          <w:u w:val="single"/>
          <w:lang w:val="en-CA"/>
        </w:rPr>
        <w:lastRenderedPageBreak/>
        <w:t>Common Themes</w:t>
      </w:r>
    </w:p>
    <w:p w:rsidR="00D55EF8" w:rsidRPr="004942CE" w:rsidRDefault="00D55EF8" w:rsidP="00D55EF8">
      <w:pPr>
        <w:ind w:left="360"/>
        <w:rPr>
          <w:rFonts w:ascii="Arial" w:hAnsi="Arial" w:cs="Arial"/>
          <w:b/>
          <w:sz w:val="22"/>
          <w:szCs w:val="22"/>
          <w:u w:val="single"/>
          <w:lang w:val="en-CA"/>
        </w:rPr>
      </w:pPr>
    </w:p>
    <w:p w:rsidR="00D55EF8" w:rsidRDefault="00D55EF8" w:rsidP="00D55EF8">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D55EF8" w:rsidRPr="000562E2" w:rsidRDefault="00D55EF8" w:rsidP="00D55EF8">
      <w:pPr>
        <w:ind w:left="720"/>
        <w:rPr>
          <w:rFonts w:ascii="Arial" w:hAnsi="Arial" w:cs="Arial"/>
          <w:b/>
          <w:sz w:val="22"/>
          <w:szCs w:val="22"/>
          <w:lang w:val="en-CA"/>
        </w:rPr>
      </w:pPr>
    </w:p>
    <w:p w:rsidR="00D55EF8" w:rsidRPr="00186390" w:rsidRDefault="00D55EF8" w:rsidP="00D55EF8">
      <w:pPr>
        <w:ind w:left="426"/>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D55EF8" w:rsidRDefault="00D55EF8" w:rsidP="00D55EF8">
      <w:pPr>
        <w:ind w:left="426"/>
        <w:rPr>
          <w:rFonts w:ascii="Arial" w:hAnsi="Arial" w:cs="Arial"/>
          <w:sz w:val="22"/>
          <w:szCs w:val="22"/>
          <w:lang w:val="en-CA"/>
        </w:rPr>
      </w:pPr>
    </w:p>
    <w:p w:rsidR="00D55EF8" w:rsidRDefault="00D55EF8" w:rsidP="00D55EF8">
      <w:pPr>
        <w:ind w:left="426"/>
        <w:rPr>
          <w:rFonts w:ascii="Arial" w:hAnsi="Arial" w:cs="Arial"/>
          <w:b/>
          <w:i/>
          <w:sz w:val="22"/>
          <w:szCs w:val="22"/>
          <w:lang w:val="en-CA"/>
        </w:rPr>
      </w:pPr>
      <w:r w:rsidRPr="000562E2">
        <w:rPr>
          <w:rFonts w:ascii="Arial" w:hAnsi="Arial" w:cs="Arial"/>
          <w:b/>
          <w:i/>
          <w:sz w:val="22"/>
          <w:szCs w:val="22"/>
          <w:lang w:val="en-CA"/>
        </w:rPr>
        <w:t xml:space="preserve">Action: </w:t>
      </w:r>
    </w:p>
    <w:p w:rsidR="00D55EF8" w:rsidRPr="00186390" w:rsidRDefault="00D55EF8" w:rsidP="00D55EF8">
      <w:pPr>
        <w:ind w:left="426"/>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D55EF8" w:rsidRDefault="00D55EF8" w:rsidP="00D55EF8">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D55EF8" w:rsidRDefault="00D55EF8" w:rsidP="00D55EF8">
      <w:pPr>
        <w:ind w:left="720"/>
        <w:rPr>
          <w:rFonts w:ascii="Arial" w:hAnsi="Arial" w:cs="Arial"/>
          <w:b/>
          <w:sz w:val="22"/>
          <w:szCs w:val="22"/>
          <w:lang w:val="en-CA"/>
        </w:rPr>
      </w:pPr>
    </w:p>
    <w:p w:rsidR="00D55EF8" w:rsidRPr="00186390" w:rsidRDefault="00D55EF8" w:rsidP="00D55EF8">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D55EF8" w:rsidRPr="00186390" w:rsidRDefault="00D55EF8" w:rsidP="00D55EF8">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D55EF8" w:rsidRDefault="00D55EF8" w:rsidP="00D55EF8">
      <w:pPr>
        <w:ind w:left="360"/>
        <w:rPr>
          <w:rFonts w:ascii="Arial" w:hAnsi="Arial" w:cs="Arial"/>
          <w:sz w:val="22"/>
          <w:szCs w:val="22"/>
          <w:lang w:val="en-CA"/>
        </w:rPr>
      </w:pPr>
    </w:p>
    <w:p w:rsidR="00D55EF8" w:rsidRDefault="00D55EF8" w:rsidP="00D55EF8">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D55EF8" w:rsidRPr="0013084F" w:rsidRDefault="00D55EF8" w:rsidP="00D55EF8">
      <w:pPr>
        <w:ind w:left="720"/>
        <w:rPr>
          <w:rFonts w:ascii="Arial" w:hAnsi="Arial" w:cs="Arial"/>
          <w:b/>
          <w:sz w:val="22"/>
          <w:szCs w:val="22"/>
          <w:lang w:val="en-CA"/>
        </w:rPr>
      </w:pPr>
    </w:p>
    <w:p w:rsidR="00D55EF8" w:rsidRPr="00186390" w:rsidRDefault="00D55EF8" w:rsidP="00D55EF8">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D55EF8" w:rsidRPr="00D83968" w:rsidRDefault="00D55EF8" w:rsidP="00D55EF8">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D55EF8" w:rsidRDefault="00D55EF8" w:rsidP="00D55EF8">
      <w:pPr>
        <w:ind w:left="360"/>
        <w:rPr>
          <w:rFonts w:ascii="Arial" w:hAnsi="Arial" w:cs="Arial"/>
          <w:b/>
          <w:i/>
          <w:sz w:val="22"/>
          <w:szCs w:val="22"/>
          <w:lang w:val="en-CA"/>
        </w:rPr>
      </w:pPr>
    </w:p>
    <w:p w:rsidR="00D55EF8" w:rsidRDefault="00D55EF8" w:rsidP="00D55EF8">
      <w:pPr>
        <w:ind w:left="360"/>
        <w:rPr>
          <w:rFonts w:ascii="Arial" w:hAnsi="Arial" w:cs="Arial"/>
          <w:b/>
          <w:i/>
          <w:sz w:val="22"/>
          <w:szCs w:val="22"/>
          <w:lang w:val="en-CA"/>
        </w:rPr>
      </w:pPr>
    </w:p>
    <w:p w:rsidR="00D55EF8" w:rsidRPr="00D83968" w:rsidRDefault="00D55EF8" w:rsidP="00D55EF8">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D55EF8" w:rsidRPr="00D83968" w:rsidRDefault="00D55EF8" w:rsidP="00D55EF8">
      <w:pPr>
        <w:ind w:left="720"/>
        <w:rPr>
          <w:rFonts w:ascii="Arial" w:hAnsi="Arial" w:cs="Arial"/>
          <w:b/>
          <w:i/>
          <w:sz w:val="22"/>
          <w:szCs w:val="22"/>
          <w:lang w:val="en-CA"/>
        </w:rPr>
      </w:pPr>
    </w:p>
    <w:p w:rsidR="00D55EF8" w:rsidRDefault="00D55EF8" w:rsidP="00D55EF8">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D55EF8" w:rsidRPr="00D83968" w:rsidRDefault="00D55EF8" w:rsidP="00D55EF8">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D55EF8" w:rsidRDefault="00D55EF8" w:rsidP="00D55EF8">
      <w:pPr>
        <w:ind w:left="360"/>
        <w:rPr>
          <w:rFonts w:ascii="Arial" w:hAnsi="Arial" w:cs="Arial"/>
          <w:sz w:val="22"/>
          <w:szCs w:val="22"/>
          <w:lang w:val="en-CA"/>
        </w:rPr>
      </w:pPr>
    </w:p>
    <w:p w:rsidR="00D55EF8" w:rsidRDefault="00D55EF8" w:rsidP="00D55EF8">
      <w:pPr>
        <w:ind w:left="360"/>
        <w:rPr>
          <w:rFonts w:ascii="Arial" w:hAnsi="Arial" w:cs="Arial"/>
          <w:sz w:val="22"/>
          <w:szCs w:val="22"/>
          <w:lang w:val="en-CA"/>
        </w:rPr>
      </w:pPr>
    </w:p>
    <w:p w:rsidR="00D55EF8" w:rsidRDefault="00D55EF8" w:rsidP="00D55EF8">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D55EF8" w:rsidRPr="00C263FB" w:rsidRDefault="00D55EF8" w:rsidP="00D55EF8">
      <w:pPr>
        <w:ind w:left="720"/>
        <w:rPr>
          <w:rFonts w:ascii="Arial" w:hAnsi="Arial" w:cs="Arial"/>
          <w:b/>
          <w:sz w:val="22"/>
          <w:szCs w:val="22"/>
          <w:lang w:val="en-CA"/>
        </w:rPr>
      </w:pPr>
    </w:p>
    <w:p w:rsidR="00D55EF8" w:rsidRPr="00D83968" w:rsidRDefault="00D55EF8" w:rsidP="00D55EF8">
      <w:pPr>
        <w:ind w:left="360"/>
        <w:jc w:val="both"/>
        <w:rPr>
          <w:rFonts w:ascii="Arial" w:hAnsi="Arial" w:cs="Arial"/>
          <w:sz w:val="22"/>
          <w:szCs w:val="22"/>
        </w:rPr>
      </w:pPr>
      <w:r w:rsidRPr="00D83968">
        <w:rPr>
          <w:rFonts w:ascii="Arial" w:hAnsi="Arial" w:cs="Arial"/>
          <w:sz w:val="22"/>
          <w:szCs w:val="22"/>
        </w:rPr>
        <w:lastRenderedPageBreak/>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D55EF8" w:rsidRDefault="00D55EF8" w:rsidP="00D55EF8">
      <w:pPr>
        <w:ind w:left="360"/>
        <w:rPr>
          <w:rFonts w:ascii="Arial" w:hAnsi="Arial" w:cs="Arial"/>
          <w:b/>
          <w:i/>
          <w:sz w:val="22"/>
          <w:szCs w:val="22"/>
          <w:lang w:val="en-CA"/>
        </w:rPr>
      </w:pPr>
    </w:p>
    <w:p w:rsidR="00D55EF8" w:rsidRDefault="00D55EF8" w:rsidP="00D55EF8">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D55EF8" w:rsidRPr="00D83968" w:rsidRDefault="00D55EF8" w:rsidP="00D55EF8">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D55EF8" w:rsidRDefault="00D55EF8" w:rsidP="00D55EF8">
      <w:pPr>
        <w:ind w:left="360"/>
        <w:rPr>
          <w:rFonts w:ascii="Arial" w:hAnsi="Arial" w:cs="Arial"/>
          <w:sz w:val="22"/>
          <w:szCs w:val="22"/>
          <w:lang w:val="en-CA"/>
        </w:rPr>
      </w:pPr>
    </w:p>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D55EF8" w:rsidRDefault="00D55EF8" w:rsidP="00D55EF8"/>
    <w:p w:rsidR="0083589A" w:rsidRDefault="0083589A"/>
    <w:sectPr w:rsidR="0083589A"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990"/>
    <w:multiLevelType w:val="hybridMultilevel"/>
    <w:tmpl w:val="F67EF406"/>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632E24AD"/>
    <w:multiLevelType w:val="hybridMultilevel"/>
    <w:tmpl w:val="6464E72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EF8"/>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5EF8"/>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F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55EF8"/>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F8"/>
    <w:rPr>
      <w:rFonts w:ascii="Tahoma" w:hAnsi="Tahoma" w:cs="Tahoma"/>
      <w:sz w:val="16"/>
      <w:szCs w:val="16"/>
    </w:rPr>
  </w:style>
  <w:style w:type="character" w:customStyle="1" w:styleId="BalloonTextChar">
    <w:name w:val="Balloon Text Char"/>
    <w:basedOn w:val="DefaultParagraphFont"/>
    <w:link w:val="BalloonText"/>
    <w:uiPriority w:val="99"/>
    <w:semiHidden/>
    <w:rsid w:val="00D55EF8"/>
    <w:rPr>
      <w:rFonts w:ascii="Tahoma" w:eastAsia="Times New Roman" w:hAnsi="Tahoma" w:cs="Tahoma"/>
      <w:sz w:val="16"/>
      <w:szCs w:val="16"/>
      <w:lang w:val="en-US"/>
    </w:rPr>
  </w:style>
  <w:style w:type="character" w:customStyle="1" w:styleId="Heading3Char">
    <w:name w:val="Heading 3 Char"/>
    <w:basedOn w:val="DefaultParagraphFont"/>
    <w:link w:val="Heading3"/>
    <w:rsid w:val="00D55EF8"/>
    <w:rPr>
      <w:rFonts w:eastAsia="Times New Roman" w:cs="Times New Roman"/>
      <w:b/>
      <w:bCs/>
      <w:sz w:val="24"/>
      <w:szCs w:val="20"/>
      <w:lang w:val="en-US"/>
    </w:rPr>
  </w:style>
  <w:style w:type="paragraph" w:styleId="Title">
    <w:name w:val="Title"/>
    <w:basedOn w:val="Normal"/>
    <w:link w:val="TitleChar"/>
    <w:qFormat/>
    <w:rsid w:val="00D55EF8"/>
    <w:pPr>
      <w:jc w:val="center"/>
    </w:pPr>
    <w:rPr>
      <w:szCs w:val="20"/>
      <w:lang w:val="en-GB"/>
    </w:rPr>
  </w:style>
  <w:style w:type="character" w:customStyle="1" w:styleId="TitleChar">
    <w:name w:val="Title Char"/>
    <w:basedOn w:val="DefaultParagraphFont"/>
    <w:link w:val="Title"/>
    <w:rsid w:val="00D55EF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D55EF8"/>
    <w:pPr>
      <w:ind w:left="720"/>
      <w:contextualSpacing/>
    </w:pPr>
    <w:rPr>
      <w:rFonts w:ascii="Arial" w:eastAsia="Calibri" w:hAnsi="Arial"/>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778</Words>
  <Characters>4439</Characters>
  <Application>Microsoft Office Word</Application>
  <DocSecurity>0</DocSecurity>
  <Lines>36</Lines>
  <Paragraphs>10</Paragraphs>
  <ScaleCrop>false</ScaleCrop>
  <Company>SSFC</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2012-12-11T18:43:00Z</dcterms:created>
  <dcterms:modified xsi:type="dcterms:W3CDTF">2012-12-11T18:58:00Z</dcterms:modified>
</cp:coreProperties>
</file>