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F" w:rsidRDefault="00AB5B94" w:rsidP="00EA4DDF">
      <w:pPr>
        <w:pStyle w:val="Header"/>
        <w:jc w:val="center"/>
        <w:rPr>
          <w:rFonts w:cs="Arial"/>
          <w:b/>
          <w:sz w:val="28"/>
          <w:szCs w:val="28"/>
          <w:lang w:val="en-CA"/>
        </w:rPr>
      </w:pPr>
      <w:r>
        <w:rPr>
          <w:rFonts w:cs="Arial"/>
          <w:b/>
          <w:sz w:val="28"/>
          <w:szCs w:val="28"/>
          <w:lang w:val="en-CA"/>
        </w:rPr>
        <w:t xml:space="preserve">                       </w:t>
      </w:r>
      <w:r w:rsidR="0079656D">
        <w:rPr>
          <w:rFonts w:cs="Arial"/>
          <w:b/>
          <w:sz w:val="28"/>
          <w:szCs w:val="28"/>
          <w:lang w:val="en-CA"/>
        </w:rPr>
        <w:t>Progr</w:t>
      </w:r>
      <w:r w:rsidR="00EA4DDF" w:rsidRPr="00CA500D">
        <w:rPr>
          <w:rFonts w:cs="Arial"/>
          <w:b/>
          <w:sz w:val="28"/>
          <w:szCs w:val="28"/>
          <w:lang w:val="en-CA"/>
        </w:rPr>
        <w:t>am Review Self Study Template</w:t>
      </w:r>
    </w:p>
    <w:tbl>
      <w:tblPr>
        <w:tblW w:w="1304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tblGrid>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hemeFill="accent1" w:themeFillTint="33"/>
          </w:tcPr>
          <w:p w:rsidR="000715B2" w:rsidRDefault="00845707" w:rsidP="000715B2">
            <w:pPr>
              <w:pStyle w:val="Header"/>
              <w:jc w:val="center"/>
              <w:rPr>
                <w:rFonts w:cs="Arial"/>
                <w:b/>
                <w:szCs w:val="22"/>
                <w:lang w:val="en-CA"/>
              </w:rPr>
            </w:pPr>
            <w:r>
              <w:rPr>
                <w:rFonts w:cs="Arial"/>
                <w:b/>
                <w:szCs w:val="22"/>
                <w:lang w:val="en-CA"/>
              </w:rPr>
              <w:t>Scott Heard</w:t>
            </w:r>
          </w:p>
          <w:p w:rsidR="009668DC" w:rsidRPr="00C54C7B" w:rsidRDefault="009668DC" w:rsidP="000715B2">
            <w:pPr>
              <w:pStyle w:val="Header"/>
              <w:jc w:val="center"/>
              <w:rPr>
                <w:rFonts w:cs="Arial"/>
                <w:b/>
                <w:szCs w:val="22"/>
                <w:lang w:val="en-CA"/>
              </w:rPr>
            </w:pP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845707" w:rsidP="000715B2">
            <w:pPr>
              <w:pStyle w:val="Header"/>
              <w:jc w:val="center"/>
              <w:rPr>
                <w:rFonts w:cs="Arial"/>
                <w:b/>
                <w:szCs w:val="22"/>
                <w:lang w:val="en-CA"/>
              </w:rPr>
            </w:pPr>
            <w:r>
              <w:rPr>
                <w:rFonts w:cs="Arial"/>
                <w:b/>
                <w:szCs w:val="22"/>
                <w:lang w:val="en-CA"/>
              </w:rPr>
              <w:t>SENRS</w:t>
            </w:r>
          </w:p>
        </w:tc>
      </w:tr>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0715B2" w:rsidRDefault="000715B2" w:rsidP="000715B2">
            <w:pPr>
              <w:pStyle w:val="Header"/>
              <w:jc w:val="center"/>
              <w:rPr>
                <w:rFonts w:cs="Arial"/>
                <w:b/>
                <w:szCs w:val="22"/>
                <w:lang w:val="en-CA"/>
              </w:rPr>
            </w:pPr>
          </w:p>
          <w:p w:rsidR="009668DC" w:rsidRPr="00C54C7B" w:rsidRDefault="00845707" w:rsidP="000715B2">
            <w:pPr>
              <w:pStyle w:val="Header"/>
              <w:jc w:val="center"/>
              <w:rPr>
                <w:rFonts w:cs="Arial"/>
                <w:b/>
                <w:szCs w:val="22"/>
                <w:lang w:val="en-CA"/>
              </w:rPr>
            </w:pPr>
            <w:r>
              <w:rPr>
                <w:rFonts w:cs="Arial"/>
                <w:b/>
                <w:szCs w:val="22"/>
                <w:lang w:val="en-CA"/>
              </w:rPr>
              <w:t>HEO</w:t>
            </w: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C439D3" w:rsidP="000715B2">
            <w:pPr>
              <w:pStyle w:val="Header"/>
              <w:jc w:val="center"/>
              <w:rPr>
                <w:rFonts w:cs="Arial"/>
                <w:b/>
                <w:szCs w:val="22"/>
                <w:lang w:val="en-CA"/>
              </w:rPr>
            </w:pPr>
            <w:r>
              <w:rPr>
                <w:rFonts w:cs="Arial"/>
                <w:b/>
                <w:szCs w:val="22"/>
                <w:lang w:val="en-CA"/>
              </w:rPr>
              <w:t>May 8</w:t>
            </w:r>
            <w:r w:rsidR="005A21CF">
              <w:rPr>
                <w:rFonts w:cs="Arial"/>
                <w:b/>
                <w:szCs w:val="22"/>
                <w:lang w:val="en-CA"/>
              </w:rPr>
              <w:t>, 2014</w:t>
            </w:r>
          </w:p>
        </w:tc>
      </w:tr>
      <w:tr w:rsidR="000715B2" w:rsidRPr="00C54C7B" w:rsidTr="00791E89">
        <w:trPr>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845707" w:rsidP="000715B2">
            <w:pPr>
              <w:pStyle w:val="Header"/>
              <w:jc w:val="center"/>
              <w:rPr>
                <w:rFonts w:cs="Arial"/>
                <w:b/>
                <w:szCs w:val="22"/>
                <w:lang w:val="en-CA"/>
              </w:rPr>
            </w:pPr>
            <w:r>
              <w:rPr>
                <w:rFonts w:cs="Arial"/>
                <w:b/>
                <w:szCs w:val="22"/>
                <w:lang w:val="en-CA"/>
              </w:rPr>
              <w:t>Heavy Equipment Operator</w:t>
            </w:r>
          </w:p>
          <w:p w:rsidR="009668DC" w:rsidRPr="00C54C7B" w:rsidRDefault="009668DC" w:rsidP="000715B2">
            <w:pPr>
              <w:pStyle w:val="Header"/>
              <w:jc w:val="center"/>
              <w:rPr>
                <w:rFonts w:cs="Arial"/>
                <w:b/>
                <w:szCs w:val="22"/>
                <w:lang w:val="en-CA"/>
              </w:rPr>
            </w:pPr>
          </w:p>
        </w:tc>
      </w:tr>
    </w:tbl>
    <w:p w:rsidR="00791E89" w:rsidRDefault="00791E89"/>
    <w:tbl>
      <w:tblPr>
        <w:tblW w:w="13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6379"/>
        <w:gridCol w:w="60"/>
      </w:tblGrid>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6379" w:type="dxa"/>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t xml:space="preserve">1.1 </w:t>
            </w:r>
            <w:proofErr w:type="spellStart"/>
            <w:r w:rsidRPr="00356C80">
              <w:rPr>
                <w:rFonts w:cs="Arial"/>
                <w:b/>
                <w:bCs/>
                <w:sz w:val="20"/>
              </w:rPr>
              <w:t>Sectoral</w:t>
            </w:r>
            <w:proofErr w:type="spellEnd"/>
            <w:r w:rsidRPr="00356C80">
              <w:rPr>
                <w:rFonts w:cs="Arial"/>
                <w:b/>
                <w:bCs/>
                <w:sz w:val="20"/>
              </w:rPr>
              <w:t xml:space="preserve">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w:t>
            </w:r>
            <w:proofErr w:type="spellStart"/>
            <w:r w:rsidRPr="00356C80">
              <w:rPr>
                <w:rFonts w:cs="Arial"/>
                <w:sz w:val="20"/>
              </w:rPr>
              <w:t>labour</w:t>
            </w:r>
            <w:proofErr w:type="spellEnd"/>
            <w:r w:rsidRPr="00356C80">
              <w:rPr>
                <w:rFonts w:cs="Arial"/>
                <w:sz w:val="20"/>
              </w:rPr>
              <w:t xml:space="preserve"> market data or sector reports</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Program alignment to </w:t>
            </w:r>
            <w:proofErr w:type="spellStart"/>
            <w:r w:rsidRPr="00356C80">
              <w:rPr>
                <w:rFonts w:cs="Arial"/>
                <w:sz w:val="20"/>
              </w:rPr>
              <w:t>labour</w:t>
            </w:r>
            <w:proofErr w:type="spellEnd"/>
            <w:r w:rsidRPr="00356C80">
              <w:rPr>
                <w:rFonts w:cs="Arial"/>
                <w:sz w:val="20"/>
              </w:rPr>
              <w:t xml:space="preserve"> market and </w:t>
            </w:r>
            <w:proofErr w:type="spellStart"/>
            <w:r w:rsidRPr="00356C80">
              <w:rPr>
                <w:rFonts w:cs="Arial"/>
                <w:sz w:val="20"/>
              </w:rPr>
              <w:t>sectoral</w:t>
            </w:r>
            <w:proofErr w:type="spellEnd"/>
            <w:r w:rsidRPr="00356C80">
              <w:rPr>
                <w:rFonts w:cs="Arial"/>
                <w:sz w:val="20"/>
              </w:rPr>
              <w:t xml:space="preserve"> trends</w:t>
            </w:r>
          </w:p>
          <w:p w:rsidR="00D07044" w:rsidRDefault="00D07044" w:rsidP="00D07044">
            <w:pPr>
              <w:pStyle w:val="ListParagraph"/>
              <w:rPr>
                <w:rFonts w:cs="Arial"/>
                <w:sz w:val="20"/>
              </w:rPr>
            </w:pPr>
          </w:p>
          <w:p w:rsidR="00EA4DDF" w:rsidRPr="00356C80" w:rsidRDefault="00EA4DDF" w:rsidP="00EA4DDF">
            <w:pPr>
              <w:numPr>
                <w:ilvl w:val="0"/>
                <w:numId w:val="6"/>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6379" w:type="dxa"/>
            <w:tcMar>
              <w:top w:w="113" w:type="dxa"/>
              <w:bottom w:w="113" w:type="dxa"/>
            </w:tcMar>
          </w:tcPr>
          <w:p w:rsidR="00EA4DDF" w:rsidRPr="00356C80" w:rsidRDefault="00EA4DDF" w:rsidP="00AB5A30">
            <w:pPr>
              <w:rPr>
                <w:rFonts w:cs="Arial"/>
                <w:szCs w:val="22"/>
              </w:rPr>
            </w:pPr>
          </w:p>
          <w:p w:rsidR="0092741F" w:rsidRDefault="0092741F" w:rsidP="0092741F">
            <w:pPr>
              <w:rPr>
                <w:rFonts w:cs="Arial"/>
                <w:sz w:val="20"/>
              </w:rPr>
            </w:pPr>
            <w:r>
              <w:rPr>
                <w:rFonts w:cs="Arial"/>
                <w:sz w:val="20"/>
              </w:rPr>
              <w:t>The industry is changing with more computerization and electrical components including:</w:t>
            </w:r>
          </w:p>
          <w:p w:rsidR="0092741F" w:rsidRDefault="0092741F" w:rsidP="0092741F">
            <w:pPr>
              <w:pStyle w:val="Default"/>
            </w:pPr>
          </w:p>
          <w:p w:rsidR="0092741F" w:rsidRPr="00D50E41" w:rsidRDefault="0092741F" w:rsidP="0092741F">
            <w:pPr>
              <w:rPr>
                <w:rFonts w:cs="Arial"/>
                <w:sz w:val="20"/>
              </w:rPr>
            </w:pPr>
            <w:r w:rsidRPr="00D50E41">
              <w:rPr>
                <w:rFonts w:cs="Arial"/>
                <w:sz w:val="20"/>
              </w:rPr>
              <w:t>-electric drive systems</w:t>
            </w:r>
          </w:p>
          <w:p w:rsidR="0092741F" w:rsidRPr="00D50E41" w:rsidRDefault="0092741F" w:rsidP="0092741F">
            <w:pPr>
              <w:rPr>
                <w:rFonts w:cs="Arial"/>
                <w:sz w:val="20"/>
              </w:rPr>
            </w:pPr>
            <w:r w:rsidRPr="00D50E41">
              <w:rPr>
                <w:rFonts w:cs="Arial"/>
                <w:sz w:val="20"/>
              </w:rPr>
              <w:t>-medium voltage systems on mobile equipment</w:t>
            </w:r>
          </w:p>
          <w:p w:rsidR="0092741F" w:rsidRDefault="0092741F" w:rsidP="0092741F">
            <w:pPr>
              <w:rPr>
                <w:rFonts w:cs="Arial"/>
                <w:sz w:val="20"/>
              </w:rPr>
            </w:pPr>
            <w:r w:rsidRPr="00D50E41">
              <w:rPr>
                <w:rFonts w:cs="Arial"/>
                <w:sz w:val="20"/>
              </w:rPr>
              <w:t>-low emission engine technology (Tier 4)</w:t>
            </w:r>
          </w:p>
          <w:p w:rsidR="0092741F" w:rsidRDefault="0092741F" w:rsidP="0092741F">
            <w:pPr>
              <w:rPr>
                <w:rFonts w:cs="Arial"/>
                <w:sz w:val="20"/>
              </w:rPr>
            </w:pPr>
            <w:r>
              <w:rPr>
                <w:rFonts w:cs="Arial"/>
                <w:sz w:val="20"/>
              </w:rPr>
              <w:t>-remote tracking</w:t>
            </w:r>
          </w:p>
          <w:p w:rsidR="0092741F" w:rsidRDefault="0092741F" w:rsidP="0092741F">
            <w:pPr>
              <w:rPr>
                <w:rFonts w:cs="Arial"/>
                <w:sz w:val="20"/>
              </w:rPr>
            </w:pPr>
          </w:p>
          <w:p w:rsidR="0092741F" w:rsidRDefault="0092741F" w:rsidP="0092741F">
            <w:pPr>
              <w:pStyle w:val="Default"/>
              <w:rPr>
                <w:rFonts w:ascii="Arial" w:hAnsi="Arial" w:cs="Arial"/>
                <w:sz w:val="20"/>
                <w:szCs w:val="20"/>
              </w:rPr>
            </w:pPr>
            <w:r w:rsidRPr="00E3496F">
              <w:rPr>
                <w:rFonts w:ascii="Arial" w:hAnsi="Arial" w:cs="Arial"/>
                <w:sz w:val="20"/>
                <w:szCs w:val="20"/>
              </w:rPr>
              <w:t xml:space="preserve">Due to the increase in technology demand for skills in this trade now include more computerized training.  </w:t>
            </w:r>
          </w:p>
          <w:p w:rsidR="0092741F" w:rsidRDefault="0092741F" w:rsidP="0092741F">
            <w:pPr>
              <w:pStyle w:val="Default"/>
              <w:rPr>
                <w:rFonts w:ascii="Arial" w:hAnsi="Arial" w:cs="Arial"/>
                <w:sz w:val="20"/>
                <w:szCs w:val="20"/>
              </w:rPr>
            </w:pPr>
          </w:p>
          <w:p w:rsidR="0092741F" w:rsidRPr="00356C80" w:rsidRDefault="0092741F" w:rsidP="0092741F">
            <w:pPr>
              <w:rPr>
                <w:rFonts w:cs="Arial"/>
                <w:szCs w:val="22"/>
              </w:rPr>
            </w:pPr>
            <w:r>
              <w:rPr>
                <w:rFonts w:cs="Arial"/>
                <w:sz w:val="20"/>
              </w:rPr>
              <w:t xml:space="preserve">Trends reported by the Advisory Committee including the current mining boom and pipeline work up north and out west.  </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w:t>
            </w:r>
            <w:r w:rsidRPr="008667D6">
              <w:rPr>
                <w:rFonts w:cs="Arial"/>
                <w:sz w:val="20"/>
              </w:rPr>
              <w:lastRenderedPageBreak/>
              <w:t>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6379" w:type="dxa"/>
            <w:tcMar>
              <w:top w:w="113" w:type="dxa"/>
              <w:bottom w:w="113" w:type="dxa"/>
            </w:tcMar>
          </w:tcPr>
          <w:p w:rsidR="00EA4DDF" w:rsidRPr="00F96D18" w:rsidRDefault="00F96D18" w:rsidP="00AB5A30">
            <w:pPr>
              <w:rPr>
                <w:rFonts w:cs="Arial"/>
                <w:sz w:val="20"/>
              </w:rPr>
            </w:pPr>
            <w:r w:rsidRPr="00F96D18">
              <w:rPr>
                <w:rFonts w:cs="Arial"/>
                <w:sz w:val="20"/>
              </w:rPr>
              <w:lastRenderedPageBreak/>
              <w:t>The program is well supported by industry including membership on the Advisory Committee and donations of equipment.</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6379" w:type="dxa"/>
            <w:tcMar>
              <w:top w:w="113" w:type="dxa"/>
              <w:bottom w:w="113" w:type="dxa"/>
            </w:tcMar>
          </w:tcPr>
          <w:p w:rsidR="00EA4DDF" w:rsidRPr="00AB5B94" w:rsidRDefault="00AB5B94" w:rsidP="00AB5B94">
            <w:pPr>
              <w:rPr>
                <w:rFonts w:cs="Arial"/>
                <w:sz w:val="20"/>
              </w:rPr>
            </w:pPr>
            <w:r w:rsidRPr="00AB5B94">
              <w:rPr>
                <w:rFonts w:cs="Arial"/>
                <w:sz w:val="20"/>
              </w:rPr>
              <w:t xml:space="preserve">This program is a hands-on program with more than half of the </w:t>
            </w:r>
            <w:r w:rsidR="007C154E">
              <w:rPr>
                <w:rFonts w:cs="Arial"/>
                <w:sz w:val="20"/>
              </w:rPr>
              <w:t xml:space="preserve">total program </w:t>
            </w:r>
            <w:r w:rsidRPr="00AB5B94">
              <w:rPr>
                <w:rFonts w:cs="Arial"/>
                <w:sz w:val="20"/>
              </w:rPr>
              <w:t>hours spent on the heavy equipment accomplishing a variety of tasks that increase in complexity during the w</w:t>
            </w:r>
            <w:r>
              <w:rPr>
                <w:rFonts w:cs="Arial"/>
                <w:sz w:val="20"/>
              </w:rPr>
              <w:t xml:space="preserve">eeks.  </w:t>
            </w:r>
            <w:r w:rsidR="0014115F">
              <w:rPr>
                <w:rFonts w:cs="Arial"/>
                <w:sz w:val="20"/>
              </w:rPr>
              <w:t xml:space="preserve">Students spend approximately 20 hours per week operating five different types of heavy equipment. </w:t>
            </w:r>
            <w:r>
              <w:rPr>
                <w:rFonts w:cs="Arial"/>
                <w:sz w:val="20"/>
              </w:rPr>
              <w:t>Small groups of no more than 10 students allow instructors and technologists to work individually with students to assist in the development of skills.  Weekly checklists give students feedback so that improvement can be done the next time the student is on the same piece of machinery the next week.</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7"/>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6379" w:type="dxa"/>
            <w:tcMar>
              <w:top w:w="113" w:type="dxa"/>
              <w:bottom w:w="113" w:type="dxa"/>
            </w:tcMar>
          </w:tcPr>
          <w:p w:rsidR="00EA4DDF" w:rsidRPr="00D62A2C" w:rsidRDefault="00D62A2C" w:rsidP="00AB5A30">
            <w:pPr>
              <w:rPr>
                <w:rFonts w:cs="Arial"/>
                <w:sz w:val="20"/>
              </w:rPr>
            </w:pPr>
            <w:r>
              <w:rPr>
                <w:rFonts w:cs="Arial"/>
                <w:sz w:val="20"/>
              </w:rPr>
              <w:t xml:space="preserve">Students are spending more time on simulators and this has become a more integral part of the program.  </w:t>
            </w:r>
          </w:p>
        </w:tc>
      </w:tr>
      <w:tr w:rsidR="00EA4DDF" w:rsidRPr="00356C80" w:rsidTr="00791E89">
        <w:trPr>
          <w:trHeight w:val="160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program’s current admission requirements and their suitability in relation to program </w:t>
            </w:r>
            <w:proofErr w:type="spellStart"/>
            <w:r w:rsidRPr="00356C80">
              <w:rPr>
                <w:rFonts w:cs="Arial"/>
                <w:sz w:val="20"/>
              </w:rPr>
              <w:t>rigour</w:t>
            </w:r>
            <w:proofErr w:type="spellEnd"/>
            <w:r w:rsidRPr="00356C80">
              <w:rPr>
                <w:rFonts w:cs="Arial"/>
                <w:sz w:val="20"/>
              </w:rPr>
              <w:t xml:space="preserve">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6439" w:type="dxa"/>
            <w:gridSpan w:val="2"/>
            <w:tcMar>
              <w:top w:w="113" w:type="dxa"/>
              <w:bottom w:w="113" w:type="dxa"/>
            </w:tcMar>
          </w:tcPr>
          <w:p w:rsidR="00EA4DDF" w:rsidRDefault="00A306D7" w:rsidP="005F06B3">
            <w:pPr>
              <w:rPr>
                <w:rFonts w:cs="Arial"/>
                <w:sz w:val="20"/>
              </w:rPr>
            </w:pPr>
            <w:r>
              <w:rPr>
                <w:rFonts w:cs="Arial"/>
                <w:sz w:val="20"/>
              </w:rPr>
              <w:lastRenderedPageBreak/>
              <w:t xml:space="preserve">The program standards were revised in </w:t>
            </w:r>
            <w:r w:rsidR="005F06B3">
              <w:rPr>
                <w:rFonts w:cs="Arial"/>
                <w:sz w:val="20"/>
              </w:rPr>
              <w:t>November</w:t>
            </w:r>
            <w:r>
              <w:rPr>
                <w:rFonts w:cs="Arial"/>
                <w:sz w:val="20"/>
              </w:rPr>
              <w:t xml:space="preserve"> 2013.  The program also aligns to the NOC occupational classification and their standards and performance measures for a heavy equipment operator.</w:t>
            </w:r>
          </w:p>
          <w:p w:rsidR="007C154E" w:rsidRDefault="007C154E" w:rsidP="005F06B3">
            <w:pPr>
              <w:rPr>
                <w:rFonts w:cs="Arial"/>
                <w:sz w:val="20"/>
              </w:rPr>
            </w:pPr>
          </w:p>
          <w:p w:rsidR="007C154E" w:rsidRDefault="007C154E" w:rsidP="005F06B3">
            <w:pPr>
              <w:rPr>
                <w:rFonts w:cs="Arial"/>
                <w:sz w:val="20"/>
              </w:rPr>
            </w:pPr>
            <w:r>
              <w:rPr>
                <w:rFonts w:cs="Arial"/>
                <w:sz w:val="20"/>
              </w:rPr>
              <w:t xml:space="preserve">The admission requirements are suitable although some students are not prepared for the weather elements; something which should likely be placed on the web site.  </w:t>
            </w:r>
          </w:p>
          <w:p w:rsidR="007C154E" w:rsidRDefault="007C154E" w:rsidP="005F06B3">
            <w:pPr>
              <w:rPr>
                <w:rFonts w:cs="Arial"/>
                <w:sz w:val="20"/>
              </w:rPr>
            </w:pPr>
          </w:p>
          <w:p w:rsidR="007C154E" w:rsidRDefault="007C154E" w:rsidP="005F06B3">
            <w:pPr>
              <w:rPr>
                <w:rFonts w:cs="Arial"/>
                <w:sz w:val="20"/>
              </w:rPr>
            </w:pPr>
            <w:r>
              <w:rPr>
                <w:rFonts w:cs="Arial"/>
                <w:sz w:val="20"/>
              </w:rPr>
              <w:t xml:space="preserve">The new model, implemented in the fall of 2013 did not work well as </w:t>
            </w:r>
            <w:r>
              <w:rPr>
                <w:rFonts w:cs="Arial"/>
                <w:sz w:val="20"/>
              </w:rPr>
              <w:lastRenderedPageBreak/>
              <w:t>the sequencing was not suitable.  Some students were working with machinery that they had received little or no instruction and this was creating issues and safety concerns.  The model has been changed to ensure better sequencing.</w:t>
            </w:r>
          </w:p>
          <w:p w:rsidR="007C154E" w:rsidRDefault="007C154E" w:rsidP="005F06B3">
            <w:pPr>
              <w:rPr>
                <w:rFonts w:cs="Arial"/>
                <w:sz w:val="20"/>
              </w:rPr>
            </w:pPr>
          </w:p>
          <w:p w:rsidR="007C154E" w:rsidRPr="00356C80" w:rsidRDefault="007C154E" w:rsidP="007C154E">
            <w:pPr>
              <w:rPr>
                <w:rFonts w:cs="Arial"/>
                <w:sz w:val="20"/>
              </w:rPr>
            </w:pPr>
            <w:r>
              <w:rPr>
                <w:rFonts w:cs="Arial"/>
                <w:sz w:val="20"/>
              </w:rPr>
              <w:t>Assessments are also being redesigned for the March 2014 intake with more use of D2L including online quiz completion required before operating the simulator and better lecture preparation.</w:t>
            </w:r>
          </w:p>
        </w:tc>
      </w:tr>
      <w:tr w:rsidR="00EA4DDF" w:rsidRPr="002D4BAE" w:rsidTr="00791E89">
        <w:trPr>
          <w:gridAfter w:val="1"/>
          <w:wAfter w:w="60" w:type="dxa"/>
        </w:trPr>
        <w:tc>
          <w:tcPr>
            <w:tcW w:w="6663" w:type="dxa"/>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6379" w:type="dxa"/>
            <w:tcMar>
              <w:top w:w="113" w:type="dxa"/>
              <w:bottom w:w="113" w:type="dxa"/>
            </w:tcMar>
          </w:tcPr>
          <w:p w:rsidR="00EA4DDF" w:rsidRDefault="00857040" w:rsidP="00AB5A30">
            <w:pPr>
              <w:rPr>
                <w:rFonts w:cs="Arial"/>
                <w:sz w:val="20"/>
              </w:rPr>
            </w:pPr>
            <w:r>
              <w:rPr>
                <w:rFonts w:cs="Arial"/>
                <w:sz w:val="20"/>
              </w:rPr>
              <w:t>The program will be re-mapped with the updated outcomes. The outcomes are focused on operating of equipment.  Two outcomes refer to safety and maintenance and two separate courses teach these important areas.</w:t>
            </w:r>
          </w:p>
          <w:p w:rsidR="00552CA1" w:rsidRDefault="00552CA1" w:rsidP="00AB5A30">
            <w:pPr>
              <w:rPr>
                <w:rFonts w:cs="Arial"/>
                <w:sz w:val="20"/>
              </w:rPr>
            </w:pPr>
          </w:p>
          <w:p w:rsidR="00552CA1" w:rsidRPr="002D4BAE" w:rsidRDefault="00552CA1" w:rsidP="00AB5A30">
            <w:pPr>
              <w:rPr>
                <w:rFonts w:cs="Arial"/>
                <w:sz w:val="20"/>
              </w:rPr>
            </w:pPr>
            <w:r>
              <w:rPr>
                <w:rFonts w:cs="Arial"/>
                <w:sz w:val="20"/>
              </w:rPr>
              <w:t>This program had 6 vocational outcomes.  A safety outcome was added in October 2013 as safety needs to be stressed as an integral part of the learning in the program.</w:t>
            </w:r>
          </w:p>
        </w:tc>
      </w:tr>
      <w:tr w:rsidR="00360EEA" w:rsidRPr="002D4BAE" w:rsidTr="00791E89">
        <w:trPr>
          <w:gridAfter w:val="1"/>
          <w:wAfter w:w="60" w:type="dxa"/>
        </w:trPr>
        <w:tc>
          <w:tcPr>
            <w:tcW w:w="6663" w:type="dxa"/>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t>2.4 b</w:t>
            </w:r>
            <w:proofErr w:type="gramStart"/>
            <w:r>
              <w:rPr>
                <w:rFonts w:ascii="Arial" w:hAnsi="Arial" w:cs="Arial"/>
                <w:b/>
                <w:sz w:val="20"/>
              </w:rPr>
              <w:t>)  Curriculum</w:t>
            </w:r>
            <w:proofErr w:type="gramEnd"/>
            <w:r>
              <w:rPr>
                <w:rFonts w:ascii="Arial" w:hAnsi="Arial" w:cs="Arial"/>
                <w:b/>
                <w:sz w:val="20"/>
              </w:rPr>
              <w:t xml:space="preserve">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9" w:type="dxa"/>
            <w:tcMar>
              <w:top w:w="113" w:type="dxa"/>
              <w:bottom w:w="113" w:type="dxa"/>
            </w:tcMar>
          </w:tcPr>
          <w:p w:rsidR="00360EEA" w:rsidRPr="002D4BAE" w:rsidRDefault="00360EEA" w:rsidP="00AB5A30">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proofErr w:type="gramStart"/>
            <w:r w:rsidRPr="00356C80">
              <w:rPr>
                <w:rFonts w:ascii="Arial" w:hAnsi="Arial" w:cs="Arial"/>
                <w:sz w:val="20"/>
              </w:rPr>
              <w:t>The degree and depth to which the learning experiences are enhanced by the use of educational technology.</w:t>
            </w:r>
            <w:proofErr w:type="gramEnd"/>
          </w:p>
          <w:p w:rsidR="000715B2" w:rsidRPr="00356C80" w:rsidRDefault="000715B2" w:rsidP="000715B2">
            <w:pPr>
              <w:pStyle w:val="Title"/>
              <w:jc w:val="left"/>
              <w:rPr>
                <w:rFonts w:ascii="Arial" w:hAnsi="Arial" w:cs="Arial"/>
                <w:b/>
                <w:sz w:val="20"/>
              </w:rPr>
            </w:pPr>
          </w:p>
        </w:tc>
        <w:tc>
          <w:tcPr>
            <w:tcW w:w="6379" w:type="dxa"/>
            <w:tcMar>
              <w:top w:w="113" w:type="dxa"/>
              <w:bottom w:w="113" w:type="dxa"/>
            </w:tcMar>
          </w:tcPr>
          <w:p w:rsidR="00EA4DDF" w:rsidRDefault="00F73F76" w:rsidP="00F73F76">
            <w:pPr>
              <w:rPr>
                <w:rFonts w:cs="Arial"/>
                <w:sz w:val="20"/>
              </w:rPr>
            </w:pPr>
            <w:r w:rsidRPr="00F73F76">
              <w:rPr>
                <w:rFonts w:cs="Arial"/>
                <w:sz w:val="20"/>
              </w:rPr>
              <w:t>The pr</w:t>
            </w:r>
            <w:r>
              <w:rPr>
                <w:rFonts w:cs="Arial"/>
                <w:sz w:val="20"/>
              </w:rPr>
              <w:t>imary modes of teaching in this program are direct instruction.  In lectures, the students are taught the basics of equipment operation, maintenance and safety and then spend the balance of time in the field (labs) driving the machinery to complete a variety of assessed tasks.  These are graded weekly and students are given immediate feedback about their performance.</w:t>
            </w:r>
          </w:p>
          <w:p w:rsidR="00F73F76" w:rsidRDefault="00F73F76" w:rsidP="00F73F76">
            <w:pPr>
              <w:rPr>
                <w:rFonts w:cs="Arial"/>
                <w:sz w:val="20"/>
              </w:rPr>
            </w:pPr>
          </w:p>
          <w:p w:rsidR="00F73F76" w:rsidRDefault="00F73F76" w:rsidP="00F73F76">
            <w:pPr>
              <w:rPr>
                <w:rFonts w:cs="Arial"/>
                <w:sz w:val="20"/>
              </w:rPr>
            </w:pPr>
            <w:r>
              <w:rPr>
                <w:rFonts w:cs="Arial"/>
                <w:sz w:val="20"/>
              </w:rPr>
              <w:t xml:space="preserve">The current model is having some issues as the lecturing is not in sequence with the labs. </w:t>
            </w:r>
            <w:r w:rsidR="00552CA1">
              <w:rPr>
                <w:rFonts w:cs="Arial"/>
                <w:sz w:val="20"/>
              </w:rPr>
              <w:t xml:space="preserve">In some cases, students are expected to operate machinery that they have not had instruction (lectures) on. This poses a safety hazard as well it does not make for good pedagogy. </w:t>
            </w:r>
            <w:r>
              <w:rPr>
                <w:rFonts w:cs="Arial"/>
                <w:sz w:val="20"/>
              </w:rPr>
              <w:t xml:space="preserve"> This is being addressed and the program will be redesigned to meet this concern.</w:t>
            </w:r>
          </w:p>
          <w:p w:rsidR="00F73F76" w:rsidRDefault="00F73F76" w:rsidP="00F73F76">
            <w:pPr>
              <w:rPr>
                <w:rFonts w:cs="Arial"/>
                <w:sz w:val="20"/>
              </w:rPr>
            </w:pPr>
          </w:p>
          <w:p w:rsidR="00F73F76" w:rsidRDefault="00F73F76" w:rsidP="00F73F76">
            <w:pPr>
              <w:rPr>
                <w:rFonts w:cs="Arial"/>
                <w:sz w:val="20"/>
              </w:rPr>
            </w:pPr>
            <w:r>
              <w:rPr>
                <w:rFonts w:cs="Arial"/>
                <w:sz w:val="20"/>
              </w:rPr>
              <w:t>Students use simulators to enhance their learning on a weekly basis.</w:t>
            </w:r>
            <w:r w:rsidR="007C154E">
              <w:rPr>
                <w:rFonts w:cs="Arial"/>
                <w:sz w:val="20"/>
              </w:rPr>
              <w:t xml:space="preserve"> New quizzes are being redesigned with the learning technologist and curriculum consultant to make better use of student time with the simulators.</w:t>
            </w:r>
          </w:p>
          <w:p w:rsidR="00C439D3" w:rsidRDefault="00C439D3" w:rsidP="00F73F76">
            <w:pPr>
              <w:rPr>
                <w:rFonts w:cs="Arial"/>
                <w:sz w:val="20"/>
              </w:rPr>
            </w:pPr>
          </w:p>
          <w:p w:rsidR="00C439D3" w:rsidRPr="00C439D3" w:rsidRDefault="00C439D3" w:rsidP="00C439D3">
            <w:pPr>
              <w:tabs>
                <w:tab w:val="left" w:pos="-1440"/>
              </w:tabs>
              <w:rPr>
                <w:rFonts w:cs="Arial"/>
                <w:sz w:val="20"/>
              </w:rPr>
            </w:pPr>
            <w:r w:rsidRPr="00C439D3">
              <w:rPr>
                <w:rFonts w:cs="Arial"/>
                <w:sz w:val="20"/>
              </w:rPr>
              <w:lastRenderedPageBreak/>
              <w:t>Weather is becoming of increasing concern which is reducing operating time for the students.  Many private companies have large structures that do not require heating. These are metal structures that allow for operating of machinery at all times of the year and in all weather conditions.</w:t>
            </w:r>
          </w:p>
          <w:p w:rsidR="00C439D3" w:rsidRPr="00F73F76" w:rsidRDefault="00C439D3" w:rsidP="00F73F76">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rsidR="00D07044" w:rsidRDefault="00D07044" w:rsidP="00D07044">
            <w:pPr>
              <w:ind w:left="360"/>
              <w:rPr>
                <w:rFonts w:cs="Arial"/>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D07044" w:rsidRDefault="00D07044" w:rsidP="00D07044">
            <w:pPr>
              <w:pStyle w:val="ListParagraph"/>
              <w:rPr>
                <w:rFonts w:cs="Arial"/>
                <w:b/>
                <w:bCs/>
                <w:sz w:val="20"/>
              </w:rPr>
            </w:pPr>
          </w:p>
          <w:p w:rsidR="00D07044" w:rsidRPr="00D07044" w:rsidRDefault="00D07044" w:rsidP="00D07044">
            <w:pPr>
              <w:numPr>
                <w:ilvl w:val="0"/>
                <w:numId w:val="26"/>
              </w:numPr>
              <w:tabs>
                <w:tab w:val="clear" w:pos="720"/>
                <w:tab w:val="num" w:pos="360"/>
              </w:tabs>
              <w:ind w:left="360"/>
              <w:rPr>
                <w:rFonts w:cs="Arial"/>
                <w:sz w:val="20"/>
              </w:rPr>
            </w:pPr>
            <w:r w:rsidRPr="00D07044">
              <w:rPr>
                <w:rFonts w:cs="Arial"/>
                <w:bCs/>
                <w:sz w:val="20"/>
              </w:rPr>
              <w:t>Reflect and comment upon the variety of methods used to demonstrate outcomes.</w:t>
            </w:r>
            <w:r w:rsidR="005A7D50">
              <w:rPr>
                <w:rFonts w:cs="Arial"/>
                <w:bCs/>
                <w:sz w:val="20"/>
              </w:rPr>
              <w:t xml:space="preserve">  </w:t>
            </w:r>
            <w:proofErr w:type="gramStart"/>
            <w:r w:rsidR="005A7D50">
              <w:rPr>
                <w:rFonts w:cs="Arial"/>
                <w:bCs/>
                <w:sz w:val="20"/>
              </w:rPr>
              <w:t>Are learner</w:t>
            </w:r>
            <w:r w:rsidR="000715B2">
              <w:rPr>
                <w:rFonts w:cs="Arial"/>
                <w:bCs/>
                <w:sz w:val="20"/>
              </w:rPr>
              <w:t xml:space="preserve"> </w:t>
            </w:r>
            <w:r w:rsidR="005A7D50">
              <w:rPr>
                <w:rFonts w:cs="Arial"/>
                <w:bCs/>
                <w:sz w:val="20"/>
              </w:rPr>
              <w:t>centered principles part</w:t>
            </w:r>
            <w:proofErr w:type="gramEnd"/>
            <w:r w:rsidR="005A7D50">
              <w:rPr>
                <w:rFonts w:cs="Arial"/>
                <w:bCs/>
                <w:sz w:val="20"/>
              </w:rPr>
              <w:t xml:space="preserve"> of the assessment approaches?</w:t>
            </w:r>
          </w:p>
          <w:p w:rsidR="00EA4DDF" w:rsidRPr="00356C80" w:rsidRDefault="00EA4DDF" w:rsidP="00D07044">
            <w:pPr>
              <w:ind w:left="360"/>
              <w:rPr>
                <w:rFonts w:cs="Arial"/>
                <w:b/>
                <w:sz w:val="20"/>
              </w:rPr>
            </w:pPr>
          </w:p>
        </w:tc>
        <w:tc>
          <w:tcPr>
            <w:tcW w:w="6379" w:type="dxa"/>
            <w:tcMar>
              <w:top w:w="113" w:type="dxa"/>
              <w:bottom w:w="113" w:type="dxa"/>
            </w:tcMar>
          </w:tcPr>
          <w:p w:rsidR="00EA4DDF" w:rsidRDefault="00207A1D" w:rsidP="00AB5A30">
            <w:pPr>
              <w:rPr>
                <w:rFonts w:cs="Arial"/>
                <w:sz w:val="20"/>
              </w:rPr>
            </w:pPr>
            <w:r>
              <w:rPr>
                <w:rFonts w:cs="Arial"/>
                <w:sz w:val="20"/>
              </w:rPr>
              <w:t>The program is applied and most of the assessments are based on the correct operation of the equipment.  Students do several projects with the equipment that simulate the actual work in the field such as digging to a pipeline, excavating a basement, moving earth into a dump truck, etc.</w:t>
            </w:r>
          </w:p>
          <w:p w:rsidR="00207A1D" w:rsidRDefault="00207A1D" w:rsidP="00AB5A30">
            <w:pPr>
              <w:rPr>
                <w:rFonts w:cs="Arial"/>
                <w:sz w:val="20"/>
              </w:rPr>
            </w:pPr>
          </w:p>
          <w:p w:rsidR="00207A1D" w:rsidRDefault="00207A1D" w:rsidP="00AB5A30">
            <w:pPr>
              <w:rPr>
                <w:rFonts w:cs="Arial"/>
                <w:sz w:val="20"/>
              </w:rPr>
            </w:pPr>
            <w:r>
              <w:rPr>
                <w:rFonts w:cs="Arial"/>
                <w:sz w:val="20"/>
              </w:rPr>
              <w:t>One area that is over-represented is the value of attendance marks; this should be reduced and changed to participation grades or other assessments.</w:t>
            </w:r>
            <w:r w:rsidR="007E0F0C">
              <w:rPr>
                <w:rFonts w:cs="Arial"/>
                <w:sz w:val="20"/>
              </w:rPr>
              <w:t xml:space="preserve"> Many assessments are checklists and these, while providing good feedback, are not comprehensive.  A new model of the program will allow for more comprehensive feedback and better culminating activities.</w:t>
            </w:r>
          </w:p>
          <w:p w:rsidR="00C439D3" w:rsidRDefault="00C439D3" w:rsidP="00AB5A30">
            <w:pPr>
              <w:rPr>
                <w:rFonts w:cs="Arial"/>
                <w:sz w:val="20"/>
              </w:rPr>
            </w:pPr>
          </w:p>
          <w:p w:rsidR="00C439D3" w:rsidRPr="00C439D3" w:rsidRDefault="00C439D3" w:rsidP="00C439D3">
            <w:pPr>
              <w:tabs>
                <w:tab w:val="left" w:pos="-1440"/>
              </w:tabs>
              <w:rPr>
                <w:rFonts w:cs="Arial"/>
                <w:sz w:val="20"/>
              </w:rPr>
            </w:pPr>
            <w:r w:rsidRPr="00C439D3">
              <w:rPr>
                <w:rFonts w:cs="Arial"/>
                <w:sz w:val="20"/>
              </w:rPr>
              <w:t>As hands-on learners, students do not see the relevance of the maintenance and safety courses to their careers.  As a result, attendance can be spotty and assignments not completed.  Students also start missing other components in their operating courses once they have achieved the minimum of 50%.  Recommendations below should increase attendance as well as improve the quality of the work that students are required to do in the program.</w:t>
            </w:r>
          </w:p>
          <w:p w:rsidR="00C439D3" w:rsidRPr="00356C80" w:rsidRDefault="00C439D3" w:rsidP="00AB5A30">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6379" w:type="dxa"/>
            <w:tcMar>
              <w:top w:w="113" w:type="dxa"/>
              <w:bottom w:w="113" w:type="dxa"/>
            </w:tcMar>
          </w:tcPr>
          <w:p w:rsidR="00EA4DDF" w:rsidRPr="00356C80" w:rsidRDefault="001F5D30" w:rsidP="00AB5A30">
            <w:pPr>
              <w:rPr>
                <w:rFonts w:cs="Arial"/>
                <w:sz w:val="20"/>
              </w:rPr>
            </w:pPr>
            <w:r>
              <w:rPr>
                <w:rFonts w:cs="Arial"/>
                <w:sz w:val="20"/>
              </w:rPr>
              <w:t>The program would like to see more female students.  New marketing materials include women as operators.</w:t>
            </w:r>
          </w:p>
        </w:tc>
      </w:tr>
      <w:tr w:rsidR="00EA4DDF" w:rsidRPr="00356C80" w:rsidTr="00791E89">
        <w:trPr>
          <w:gridAfter w:val="1"/>
          <w:wAfter w:w="60" w:type="dxa"/>
          <w:trHeight w:val="1412"/>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lastRenderedPageBreak/>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5D66C4" w:rsidRPr="00D07044" w:rsidRDefault="00EA4DDF"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Pr="00356C80" w:rsidRDefault="006F46E4" w:rsidP="006F46E4">
            <w:pPr>
              <w:pStyle w:val="Title"/>
              <w:ind w:left="360"/>
              <w:jc w:val="left"/>
              <w:rPr>
                <w:rFonts w:ascii="Arial" w:hAnsi="Arial" w:cs="Arial"/>
                <w:b/>
                <w:sz w:val="20"/>
              </w:rPr>
            </w:pPr>
          </w:p>
        </w:tc>
        <w:tc>
          <w:tcPr>
            <w:tcW w:w="6379" w:type="dxa"/>
            <w:tcMar>
              <w:top w:w="113" w:type="dxa"/>
              <w:bottom w:w="113" w:type="dxa"/>
            </w:tcMar>
          </w:tcPr>
          <w:p w:rsidR="00EA4DDF" w:rsidRPr="00356C80" w:rsidRDefault="0084102A" w:rsidP="00AB5A30">
            <w:pPr>
              <w:rPr>
                <w:rFonts w:cs="Arial"/>
                <w:sz w:val="20"/>
              </w:rPr>
            </w:pPr>
            <w:r>
              <w:rPr>
                <w:rFonts w:cs="Arial"/>
                <w:sz w:val="20"/>
              </w:rPr>
              <w:t>As a short twelve-week program and no competitor programs in Ontario, transfer and articulation agreements are not suitable at this point.</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lang w:val="en-CA"/>
              </w:rPr>
              <w:t>3.0 Student and Graduate Satisfaction</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Height w:val="3188"/>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t>3.1 Formal Measures of Student and / or Graduate Satisfaction</w:t>
            </w:r>
          </w:p>
          <w:p w:rsidR="00EA4DDF" w:rsidRPr="00356C80" w:rsidRDefault="00EA4DDF" w:rsidP="00AB5A30">
            <w:pPr>
              <w:rPr>
                <w:rFonts w:cs="Arial"/>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D07044" w:rsidRPr="00356C80" w:rsidRDefault="00D07044" w:rsidP="00D07044">
            <w:pPr>
              <w:ind w:left="360"/>
              <w:rPr>
                <w:rFonts w:cs="Arial"/>
                <w:sz w:val="20"/>
              </w:rPr>
            </w:pPr>
          </w:p>
          <w:p w:rsidR="00EA4DDF" w:rsidRPr="00356C80" w:rsidRDefault="00EA4DDF" w:rsidP="00EA4DDF">
            <w:pPr>
              <w:numPr>
                <w:ilvl w:val="0"/>
                <w:numId w:val="27"/>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rsidR="00EA4DDF" w:rsidRPr="00356C80" w:rsidRDefault="00EA4DDF" w:rsidP="00AB5A30">
            <w:pPr>
              <w:rPr>
                <w:sz w:val="20"/>
                <w:lang w:val="en-CA"/>
              </w:rPr>
            </w:pPr>
          </w:p>
        </w:tc>
        <w:tc>
          <w:tcPr>
            <w:tcW w:w="6379" w:type="dxa"/>
            <w:tcMar>
              <w:top w:w="113" w:type="dxa"/>
              <w:bottom w:w="113" w:type="dxa"/>
            </w:tcMar>
          </w:tcPr>
          <w:p w:rsidR="00F73F76" w:rsidRPr="00F73F76" w:rsidRDefault="00F73F76" w:rsidP="00F73F76">
            <w:pPr>
              <w:rPr>
                <w:rFonts w:cs="Arial"/>
                <w:sz w:val="20"/>
              </w:rPr>
            </w:pPr>
            <w:r w:rsidRPr="00F73F76">
              <w:rPr>
                <w:rFonts w:cs="Arial"/>
                <w:sz w:val="20"/>
              </w:rPr>
              <w:t xml:space="preserve">Graduate Satisfaction (KPI 4) was slightly weaker in 2013 with 83% satisfied compared to the college average of 87%.  This was the lowest in several years of reporting since 2009. Note that there are still no comparator programs in the system.  There is no data for KPI 8 or 9. In 2013, graduate satisfaction was 79% </w:t>
            </w:r>
            <w:r>
              <w:rPr>
                <w:rFonts w:cs="Arial"/>
                <w:sz w:val="20"/>
              </w:rPr>
              <w:t xml:space="preserve">(KPI 11) </w:t>
            </w:r>
            <w:r w:rsidRPr="00F73F76">
              <w:rPr>
                <w:rFonts w:cs="Arial"/>
                <w:sz w:val="20"/>
              </w:rPr>
              <w:t>lower than the college average of 83%.</w:t>
            </w:r>
          </w:p>
          <w:p w:rsidR="00EA4DDF" w:rsidRPr="00356C80" w:rsidRDefault="00EA4DDF" w:rsidP="00AB5A30">
            <w:pPr>
              <w:rPr>
                <w:sz w:val="20"/>
                <w:lang w:val="en-CA"/>
              </w:rPr>
            </w:pPr>
          </w:p>
        </w:tc>
      </w:tr>
      <w:tr w:rsidR="00EA4DDF" w:rsidRPr="00356C80" w:rsidTr="00791E89">
        <w:trPr>
          <w:gridAfter w:val="1"/>
          <w:wAfter w:w="60" w:type="dxa"/>
        </w:trPr>
        <w:tc>
          <w:tcPr>
            <w:tcW w:w="6663" w:type="dxa"/>
          </w:tcPr>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sz w:val="20"/>
              </w:rPr>
            </w:pPr>
            <w:r w:rsidRPr="00356C80">
              <w:rPr>
                <w:rFonts w:cs="Arial"/>
                <w:b/>
                <w:sz w:val="20"/>
              </w:rPr>
              <w:t>3.2 Other Measures of Student and Graduate Satisfaction</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 outcomes from:</w:t>
            </w:r>
          </w:p>
          <w:p w:rsidR="00EA4DDF" w:rsidRPr="00356C80" w:rsidRDefault="00EA4DDF" w:rsidP="00AB5A30">
            <w:pPr>
              <w:ind w:left="360" w:hanging="360"/>
              <w:rPr>
                <w:rFonts w:cs="Arial"/>
                <w:b/>
                <w:bCs/>
                <w:sz w:val="20"/>
              </w:rPr>
            </w:pPr>
          </w:p>
          <w:p w:rsidR="00D07044" w:rsidRDefault="00EA4DDF" w:rsidP="00EA4DDF">
            <w:pPr>
              <w:numPr>
                <w:ilvl w:val="0"/>
                <w:numId w:val="12"/>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rsidR="00EA4DDF" w:rsidRPr="00356C80" w:rsidRDefault="00EA4DDF" w:rsidP="00D07044">
            <w:pPr>
              <w:ind w:left="360"/>
              <w:rPr>
                <w:rFonts w:cs="Arial"/>
                <w:sz w:val="20"/>
              </w:rPr>
            </w:pPr>
            <w:r w:rsidRPr="00356C80">
              <w:rPr>
                <w:rFonts w:cs="Arial"/>
                <w:sz w:val="20"/>
              </w:rPr>
              <w:t xml:space="preserve"> </w:t>
            </w:r>
          </w:p>
          <w:p w:rsidR="00EA4DDF" w:rsidRDefault="00EA4DDF"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5D66C4" w:rsidRPr="00356C80" w:rsidRDefault="005D66C4" w:rsidP="00AB5A30">
            <w:pPr>
              <w:rPr>
                <w:sz w:val="20"/>
                <w:lang w:val="en-CA"/>
              </w:rPr>
            </w:pPr>
          </w:p>
        </w:tc>
        <w:tc>
          <w:tcPr>
            <w:tcW w:w="6379" w:type="dxa"/>
          </w:tcPr>
          <w:p w:rsidR="00EA4DDF" w:rsidRDefault="00552CA1" w:rsidP="00AB5A30">
            <w:pPr>
              <w:rPr>
                <w:sz w:val="20"/>
                <w:lang w:val="en-CA"/>
              </w:rPr>
            </w:pPr>
            <w:r>
              <w:rPr>
                <w:sz w:val="20"/>
                <w:lang w:val="en-CA"/>
              </w:rPr>
              <w:lastRenderedPageBreak/>
              <w:t>Most students enjoy the operating parts of the program, but struggle with some of the other areas.</w:t>
            </w:r>
          </w:p>
          <w:p w:rsidR="00B1341B" w:rsidRDefault="00B1341B" w:rsidP="00AB5A30">
            <w:pPr>
              <w:rPr>
                <w:sz w:val="20"/>
                <w:lang w:val="en-CA"/>
              </w:rPr>
            </w:pPr>
          </w:p>
          <w:p w:rsidR="00B1341B" w:rsidRPr="00356C80" w:rsidRDefault="00B1341B" w:rsidP="00AB5A30">
            <w:pPr>
              <w:rPr>
                <w:sz w:val="20"/>
                <w:lang w:val="en-CA"/>
              </w:rPr>
            </w:pPr>
            <w:r>
              <w:rPr>
                <w:sz w:val="20"/>
                <w:lang w:val="en-CA"/>
              </w:rPr>
              <w:t>A student focus group will occur in late March/ early April to be included in this report.</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4.0 Employment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D07044" w:rsidRPr="00356C80" w:rsidRDefault="00D07044" w:rsidP="00D07044">
            <w:pPr>
              <w:pStyle w:val="Title"/>
              <w:ind w:left="360"/>
              <w:jc w:val="left"/>
              <w:rPr>
                <w:rFonts w:ascii="Arial" w:hAnsi="Arial" w:cs="Arial"/>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D07044" w:rsidRDefault="00D07044" w:rsidP="00D07044">
            <w:pPr>
              <w:pStyle w:val="ListParagraph"/>
              <w:rPr>
                <w:rFonts w:cs="Arial"/>
                <w:sz w:val="20"/>
              </w:rPr>
            </w:pPr>
          </w:p>
          <w:p w:rsidR="00EA4DDF" w:rsidRPr="005D66C4" w:rsidRDefault="00EA4DDF"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6379" w:type="dxa"/>
            <w:tcMar>
              <w:top w:w="113" w:type="dxa"/>
              <w:bottom w:w="113" w:type="dxa"/>
            </w:tcMar>
          </w:tcPr>
          <w:p w:rsidR="00EA4DDF" w:rsidRDefault="00207A1D" w:rsidP="00AB5A30">
            <w:pPr>
              <w:rPr>
                <w:sz w:val="20"/>
                <w:lang w:val="en-CA"/>
              </w:rPr>
            </w:pPr>
            <w:r w:rsidRPr="007A4376">
              <w:rPr>
                <w:sz w:val="20"/>
                <w:lang w:val="en-CA"/>
              </w:rPr>
              <w:t>Employment opportunities are good for graduates especially if they are willing to move out west or up north with such large projects as the oil sands, pipeline construction, and mining.</w:t>
            </w:r>
          </w:p>
          <w:p w:rsidR="007A4376" w:rsidRDefault="007A4376" w:rsidP="00AB5A30">
            <w:pPr>
              <w:rPr>
                <w:sz w:val="20"/>
                <w:lang w:val="en-CA"/>
              </w:rPr>
            </w:pPr>
          </w:p>
          <w:p w:rsidR="007A4376" w:rsidRDefault="007A4376" w:rsidP="00AB5A30">
            <w:pPr>
              <w:rPr>
                <w:sz w:val="20"/>
                <w:lang w:val="en-CA"/>
              </w:rPr>
            </w:pPr>
            <w:r>
              <w:rPr>
                <w:sz w:val="20"/>
                <w:lang w:val="en-CA"/>
              </w:rPr>
              <w:t>According to the KPIs from 2011-2012, employers are highly satisfied with graduates</w:t>
            </w:r>
            <w:r w:rsidR="0020473D">
              <w:rPr>
                <w:sz w:val="20"/>
                <w:lang w:val="en-CA"/>
              </w:rPr>
              <w:t xml:space="preserve"> with 90% reporting very satisfied/ satisfied</w:t>
            </w:r>
            <w:r>
              <w:rPr>
                <w:sz w:val="20"/>
                <w:lang w:val="en-CA"/>
              </w:rPr>
              <w:t>.  Over 80% of graduates were working. However, only 45% were working in related employment 6 months after graduation. Many graduates are young and this may be a deterrent for employe</w:t>
            </w:r>
            <w:r w:rsidR="0024550E">
              <w:rPr>
                <w:sz w:val="20"/>
                <w:lang w:val="en-CA"/>
              </w:rPr>
              <w:t>r</w:t>
            </w:r>
            <w:r>
              <w:rPr>
                <w:sz w:val="20"/>
                <w:lang w:val="en-CA"/>
              </w:rPr>
              <w:t>s and many students do not want to move where there are jobs (out west and up north).</w:t>
            </w:r>
            <w:r w:rsidR="0024550E">
              <w:rPr>
                <w:sz w:val="20"/>
                <w:lang w:val="en-CA"/>
              </w:rPr>
              <w:t xml:space="preserve">  Students who do go where the jobs are get hired.  Also, many jobs are seasonal such as subdivision and highway work.</w:t>
            </w:r>
            <w:r w:rsidR="007E42C4">
              <w:rPr>
                <w:sz w:val="20"/>
                <w:lang w:val="en-CA"/>
              </w:rPr>
              <w:t xml:space="preserve">  While many work in these jobs all-year round; newer </w:t>
            </w:r>
            <w:proofErr w:type="gramStart"/>
            <w:r w:rsidR="00ED71A6">
              <w:rPr>
                <w:sz w:val="20"/>
                <w:lang w:val="en-CA"/>
              </w:rPr>
              <w:t>staff are</w:t>
            </w:r>
            <w:proofErr w:type="gramEnd"/>
            <w:r w:rsidR="007E42C4">
              <w:rPr>
                <w:sz w:val="20"/>
                <w:lang w:val="en-CA"/>
              </w:rPr>
              <w:t xml:space="preserve"> often laid off during non-peak times.</w:t>
            </w:r>
          </w:p>
          <w:p w:rsidR="007A4376" w:rsidRDefault="007A4376" w:rsidP="00AB5A30">
            <w:pPr>
              <w:rPr>
                <w:sz w:val="20"/>
                <w:lang w:val="en-CA"/>
              </w:rPr>
            </w:pPr>
          </w:p>
          <w:p w:rsidR="007A4376" w:rsidRPr="007A4376" w:rsidRDefault="007A4376" w:rsidP="00AB5A30">
            <w:pPr>
              <w:rPr>
                <w:sz w:val="20"/>
                <w:lang w:val="en-CA"/>
              </w:rPr>
            </w:pPr>
            <w:r>
              <w:rPr>
                <w:sz w:val="20"/>
                <w:lang w:val="en-CA"/>
              </w:rPr>
              <w:t>Students are well-prepared to operate five different pieces of equipment which makes them highly marketable</w:t>
            </w:r>
            <w:r w:rsidR="0024550E">
              <w:rPr>
                <w:sz w:val="20"/>
                <w:lang w:val="en-CA"/>
              </w:rPr>
              <w:t>.  They are also taught basic maintenance, something which employers require especially in remote locations.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Pr="00356C80" w:rsidRDefault="005D66C4" w:rsidP="005D66C4">
            <w:pPr>
              <w:pStyle w:val="Title"/>
              <w:jc w:val="left"/>
              <w:rPr>
                <w:rFonts w:ascii="Arial" w:hAnsi="Arial" w:cs="Arial"/>
                <w:sz w:val="20"/>
              </w:rPr>
            </w:pPr>
          </w:p>
        </w:tc>
        <w:tc>
          <w:tcPr>
            <w:tcW w:w="6379" w:type="dxa"/>
            <w:tcMar>
              <w:top w:w="113" w:type="dxa"/>
              <w:bottom w:w="113" w:type="dxa"/>
            </w:tcMar>
          </w:tcPr>
          <w:p w:rsidR="00EA4DDF" w:rsidRPr="00ED71A6" w:rsidRDefault="00ED71A6" w:rsidP="00AB5A30">
            <w:pPr>
              <w:rPr>
                <w:sz w:val="20"/>
                <w:lang w:val="en-CA"/>
              </w:rPr>
            </w:pPr>
            <w:r w:rsidRPr="00ED71A6">
              <w:rPr>
                <w:sz w:val="20"/>
                <w:lang w:val="en-CA"/>
              </w:rPr>
              <w:t>Some graduates of the HEO program, follow with the HET program.  This works well with the fall intake as HET starts in January.</w:t>
            </w:r>
            <w:r w:rsidR="00B1341B">
              <w:rPr>
                <w:sz w:val="20"/>
                <w:lang w:val="en-CA"/>
              </w:rPr>
              <w:t xml:space="preserve"> Three to four graduates from the November group often also apply to the HET program.</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5.0 Strategic Positioning</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5.1</w:t>
            </w:r>
            <w:r w:rsidRPr="00356C80">
              <w:rPr>
                <w:rFonts w:ascii="Arial" w:hAnsi="Arial" w:cs="Arial"/>
                <w:sz w:val="20"/>
              </w:rPr>
              <w:t xml:space="preserve"> </w:t>
            </w:r>
            <w:r w:rsidRPr="00356C80">
              <w:rPr>
                <w:rFonts w:ascii="Arial" w:hAnsi="Arial" w:cs="Arial"/>
                <w:b/>
                <w:sz w:val="20"/>
              </w:rPr>
              <w:t>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6379" w:type="dxa"/>
            <w:tcMar>
              <w:top w:w="113" w:type="dxa"/>
              <w:bottom w:w="113" w:type="dxa"/>
            </w:tcMar>
          </w:tcPr>
          <w:p w:rsidR="00EA4DDF" w:rsidRDefault="007A4376" w:rsidP="00AB5A30">
            <w:pPr>
              <w:rPr>
                <w:rFonts w:cs="Arial"/>
                <w:sz w:val="20"/>
                <w:lang w:val="en-CA"/>
              </w:rPr>
            </w:pPr>
            <w:r w:rsidRPr="007A4376">
              <w:rPr>
                <w:rFonts w:cs="Arial"/>
                <w:sz w:val="20"/>
                <w:lang w:val="en-CA"/>
              </w:rPr>
              <w:t>This program</w:t>
            </w:r>
            <w:r>
              <w:rPr>
                <w:rFonts w:cs="Arial"/>
                <w:sz w:val="20"/>
                <w:lang w:val="en-CA"/>
              </w:rPr>
              <w:t xml:space="preserve"> aligns with the vision and mission of the college with its applied and hands-on focus.  </w:t>
            </w:r>
          </w:p>
          <w:p w:rsidR="00D62A2C" w:rsidRDefault="00D62A2C" w:rsidP="00AB5A30">
            <w:pPr>
              <w:rPr>
                <w:rFonts w:cs="Arial"/>
                <w:sz w:val="20"/>
                <w:lang w:val="en-CA"/>
              </w:rPr>
            </w:pPr>
          </w:p>
          <w:p w:rsidR="00D62A2C" w:rsidRPr="007A4376" w:rsidRDefault="00D62A2C" w:rsidP="00AB5A30">
            <w:pPr>
              <w:rPr>
                <w:rFonts w:cs="Arial"/>
                <w:sz w:val="20"/>
                <w:lang w:val="en-CA"/>
              </w:rPr>
            </w:pPr>
            <w:r>
              <w:rPr>
                <w:rFonts w:cs="Arial"/>
                <w:sz w:val="20"/>
                <w:lang w:val="en-CA"/>
              </w:rPr>
              <w:t>Students work in pairs and alternate their time on the equipment which allows for peer support and review.</w:t>
            </w:r>
          </w:p>
        </w:tc>
      </w:tr>
      <w:tr w:rsidR="00EA4DDF" w:rsidRPr="00356C80" w:rsidTr="00791E89">
        <w:trPr>
          <w:gridAfter w:val="1"/>
          <w:wAfter w:w="60" w:type="dxa"/>
          <w:trHeight w:val="176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EB4375" w:rsidRDefault="00EA4DDF"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EB4375" w:rsidRPr="00356C80" w:rsidRDefault="00EB4375" w:rsidP="00EB4375">
            <w:pPr>
              <w:pStyle w:val="Title"/>
              <w:jc w:val="left"/>
              <w:rPr>
                <w:rFonts w:ascii="Arial" w:hAnsi="Arial" w:cs="Arial"/>
                <w:b/>
                <w:sz w:val="20"/>
              </w:rPr>
            </w:pPr>
          </w:p>
        </w:tc>
        <w:tc>
          <w:tcPr>
            <w:tcW w:w="6379" w:type="dxa"/>
            <w:tcMar>
              <w:top w:w="113" w:type="dxa"/>
              <w:bottom w:w="113" w:type="dxa"/>
            </w:tcMar>
          </w:tcPr>
          <w:p w:rsidR="00EA4DDF" w:rsidRDefault="00F73F76" w:rsidP="00AB5A30">
            <w:pPr>
              <w:rPr>
                <w:rFonts w:cs="Arial"/>
                <w:sz w:val="20"/>
                <w:lang w:val="en-CA"/>
              </w:rPr>
            </w:pPr>
            <w:r w:rsidRPr="00F73F76">
              <w:rPr>
                <w:rFonts w:cs="Arial"/>
                <w:sz w:val="20"/>
                <w:lang w:val="en-CA"/>
              </w:rPr>
              <w:t>There are no direct competitor programs at the college level.  There are private industry programs that tend to be short in duration and many drivers are still taught on job sites by other operators.</w:t>
            </w:r>
          </w:p>
          <w:p w:rsidR="00845707" w:rsidRDefault="00845707" w:rsidP="00AB5A30">
            <w:pPr>
              <w:rPr>
                <w:rFonts w:cs="Arial"/>
                <w:sz w:val="20"/>
                <w:lang w:val="en-CA"/>
              </w:rPr>
            </w:pPr>
          </w:p>
          <w:p w:rsidR="00845707" w:rsidRPr="00F73F76" w:rsidRDefault="00845707" w:rsidP="00AB5A30">
            <w:pPr>
              <w:rPr>
                <w:rFonts w:cs="Arial"/>
                <w:sz w:val="20"/>
                <w:lang w:val="en-CA"/>
              </w:rPr>
            </w:pPr>
            <w:r>
              <w:rPr>
                <w:rFonts w:cs="Arial"/>
                <w:sz w:val="20"/>
                <w:lang w:val="en-CA"/>
              </w:rPr>
              <w:t>Conestoga</w:t>
            </w:r>
            <w:r w:rsidR="000B7E60">
              <w:rPr>
                <w:rFonts w:cs="Arial"/>
                <w:sz w:val="20"/>
                <w:lang w:val="en-CA"/>
              </w:rPr>
              <w:t xml:space="preserve"> has a HEO program as well</w:t>
            </w:r>
            <w:r w:rsidR="0051061A">
              <w:rPr>
                <w:rFonts w:cs="Arial"/>
                <w:sz w:val="20"/>
                <w:lang w:val="en-CA"/>
              </w:rPr>
              <w:t xml:space="preserve"> but it is part of a complete apprenticeship</w:t>
            </w:r>
            <w:r w:rsidR="000B7E60">
              <w:rPr>
                <w:rFonts w:cs="Arial"/>
                <w:sz w:val="20"/>
                <w:lang w:val="en-CA"/>
              </w:rPr>
              <w:t>.  This program consists of three levels and has more maintenance and transportation courses in it.  The major difference is that students in this program are registered apprentices with local industry.  At the completion of the program, successful students earn an OCC.</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6.0 Enrolment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EA4DDF">
            <w:pPr>
              <w:numPr>
                <w:ilvl w:val="0"/>
                <w:numId w:val="14"/>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6379" w:type="dxa"/>
            <w:shd w:val="clear" w:color="auto" w:fill="auto"/>
            <w:tcMar>
              <w:top w:w="113" w:type="dxa"/>
              <w:bottom w:w="113" w:type="dxa"/>
            </w:tcMar>
          </w:tcPr>
          <w:p w:rsidR="00EA4DDF" w:rsidRDefault="00845707" w:rsidP="007F6EE2">
            <w:pPr>
              <w:rPr>
                <w:rFonts w:cs="Arial"/>
                <w:sz w:val="20"/>
              </w:rPr>
            </w:pPr>
            <w:r w:rsidRPr="00845707">
              <w:rPr>
                <w:rFonts w:cs="Arial"/>
                <w:sz w:val="20"/>
              </w:rPr>
              <w:t xml:space="preserve">The program had a conversion of 4.2 in </w:t>
            </w:r>
            <w:r w:rsidR="007F6EE2">
              <w:rPr>
                <w:rFonts w:cs="Arial"/>
                <w:sz w:val="20"/>
              </w:rPr>
              <w:t>20</w:t>
            </w:r>
            <w:r w:rsidRPr="00845707">
              <w:rPr>
                <w:rFonts w:cs="Arial"/>
                <w:sz w:val="20"/>
              </w:rPr>
              <w:t>12; one of its best rates in the last five years with 231 applications and 55 registered.</w:t>
            </w:r>
            <w:r>
              <w:rPr>
                <w:rFonts w:cs="Arial"/>
                <w:sz w:val="20"/>
              </w:rPr>
              <w:t xml:space="preserve">  This program has a large diff</w:t>
            </w:r>
            <w:r w:rsidR="00086077">
              <w:rPr>
                <w:rFonts w:cs="Arial"/>
                <w:sz w:val="20"/>
              </w:rPr>
              <w:t>er</w:t>
            </w:r>
            <w:r>
              <w:rPr>
                <w:rFonts w:cs="Arial"/>
                <w:sz w:val="20"/>
              </w:rPr>
              <w:t xml:space="preserve">entiation in ages ranging from </w:t>
            </w:r>
            <w:r w:rsidR="007F6EE2">
              <w:rPr>
                <w:rFonts w:cs="Arial"/>
                <w:sz w:val="20"/>
              </w:rPr>
              <w:t xml:space="preserve">the </w:t>
            </w:r>
            <w:r>
              <w:rPr>
                <w:rFonts w:cs="Arial"/>
                <w:sz w:val="20"/>
              </w:rPr>
              <w:t>17 year old high school graduates to more mature learners who have lost their jobs and are returning to college for retraining.</w:t>
            </w:r>
          </w:p>
          <w:p w:rsidR="0098596C" w:rsidRDefault="0098596C" w:rsidP="007F6EE2">
            <w:pPr>
              <w:rPr>
                <w:rFonts w:cs="Arial"/>
                <w:sz w:val="20"/>
              </w:rPr>
            </w:pPr>
          </w:p>
          <w:p w:rsidR="0098596C" w:rsidRPr="00845707" w:rsidRDefault="0098596C" w:rsidP="007F6EE2">
            <w:pPr>
              <w:rPr>
                <w:rFonts w:cs="Arial"/>
                <w:sz w:val="20"/>
              </w:rPr>
            </w:pPr>
            <w:r>
              <w:rPr>
                <w:rFonts w:cs="Arial"/>
                <w:sz w:val="20"/>
              </w:rPr>
              <w:t>In past years, many students had taken automotive courses or were experienced with farm equipment. Fewer students have had this type of experience and this is becoming an issue.  Teachers are spending more time on rudimentary areas and this is resulting in curriculum changes.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6.2 Student Progression</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rsidR="00D07044" w:rsidRPr="00356C80" w:rsidRDefault="00D07044" w:rsidP="00D07044">
            <w:pPr>
              <w:pStyle w:val="Title"/>
              <w:ind w:left="360"/>
              <w:jc w:val="left"/>
              <w:rPr>
                <w:rFonts w:ascii="Arial" w:hAnsi="Arial" w:cs="Arial"/>
                <w:sz w:val="20"/>
              </w:rPr>
            </w:pPr>
          </w:p>
          <w:p w:rsidR="005D66C4" w:rsidRPr="00356C80" w:rsidRDefault="00EA4DDF"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9" w:type="dxa"/>
            <w:shd w:val="clear" w:color="auto" w:fill="auto"/>
            <w:tcMar>
              <w:top w:w="113" w:type="dxa"/>
              <w:bottom w:w="113" w:type="dxa"/>
            </w:tcMar>
          </w:tcPr>
          <w:p w:rsidR="00EA4DDF" w:rsidRDefault="00974DAC" w:rsidP="00AB5A30">
            <w:pPr>
              <w:rPr>
                <w:rFonts w:cs="Arial"/>
                <w:sz w:val="20"/>
              </w:rPr>
            </w:pPr>
            <w:r>
              <w:rPr>
                <w:rFonts w:cs="Arial"/>
                <w:sz w:val="20"/>
              </w:rPr>
              <w:lastRenderedPageBreak/>
              <w:t>As this program is 12 weeks in duration, students who drop out usually do so early in the program. Some return the next time the program is offered if they have resolved a variety of personal issues.</w:t>
            </w:r>
          </w:p>
          <w:p w:rsidR="00974DAC" w:rsidRDefault="00974DAC" w:rsidP="00AB5A30">
            <w:pPr>
              <w:rPr>
                <w:rFonts w:cs="Arial"/>
                <w:sz w:val="20"/>
              </w:rPr>
            </w:pPr>
          </w:p>
          <w:p w:rsidR="00974DAC" w:rsidRPr="00974DAC" w:rsidRDefault="00974DAC" w:rsidP="00AB5A30">
            <w:pPr>
              <w:rPr>
                <w:rFonts w:cs="Arial"/>
                <w:sz w:val="20"/>
              </w:rPr>
            </w:pPr>
            <w:r>
              <w:rPr>
                <w:rFonts w:cs="Arial"/>
                <w:sz w:val="20"/>
              </w:rPr>
              <w:t>To give students a better view of the program, the first week has been designed as an overview including the type of equipment, safety, and personal protective equipment and clothing.</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EA4DDF" w:rsidRDefault="00EA4DDF" w:rsidP="00AB5A30">
            <w:pPr>
              <w:pStyle w:val="Title"/>
              <w:jc w:val="left"/>
              <w:rPr>
                <w:rFonts w:cs="Arial"/>
                <w:b/>
                <w:sz w:val="20"/>
              </w:rPr>
            </w:pPr>
          </w:p>
          <w:p w:rsidR="00EB4375" w:rsidRPr="00356C80" w:rsidRDefault="00EB4375" w:rsidP="00AB5A30">
            <w:pPr>
              <w:pStyle w:val="Title"/>
              <w:jc w:val="left"/>
              <w:rPr>
                <w:rFonts w:cs="Arial"/>
                <w:b/>
                <w:sz w:val="20"/>
              </w:rPr>
            </w:pPr>
          </w:p>
        </w:tc>
        <w:tc>
          <w:tcPr>
            <w:tcW w:w="6379" w:type="dxa"/>
            <w:shd w:val="clear" w:color="auto" w:fill="auto"/>
            <w:tcMar>
              <w:top w:w="113" w:type="dxa"/>
              <w:bottom w:w="113" w:type="dxa"/>
            </w:tcMar>
          </w:tcPr>
          <w:p w:rsidR="00D41631" w:rsidRPr="00261855" w:rsidRDefault="00D41631" w:rsidP="00AB5A30">
            <w:pPr>
              <w:rPr>
                <w:rFonts w:cs="Arial"/>
                <w:b/>
                <w:color w:val="FF0000"/>
                <w:sz w:val="28"/>
                <w:szCs w:val="28"/>
              </w:rPr>
            </w:pPr>
          </w:p>
          <w:p w:rsidR="00D41631" w:rsidRPr="007C4E88" w:rsidRDefault="00D41631" w:rsidP="00AB5A30">
            <w:pPr>
              <w:rPr>
                <w:rFonts w:cs="Arial"/>
                <w:b/>
                <w:color w:val="FF0000"/>
                <w:sz w:val="28"/>
                <w:szCs w:val="28"/>
              </w:rPr>
            </w:pPr>
            <w:r>
              <w:rPr>
                <w:rFonts w:cs="Arial"/>
                <w:sz w:val="20"/>
              </w:rPr>
              <w:t>Phil Graham (Learning Technologist) is a graduate of the program. Evan Fudge (Learning Technologist) is also a graduate.</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7.2 Community Relations</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7"/>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6F46E4" w:rsidRDefault="006F46E4" w:rsidP="006F46E4">
            <w:pPr>
              <w:pStyle w:val="ListParagraph"/>
              <w:rPr>
                <w:rFonts w:cs="Arial"/>
                <w:sz w:val="20"/>
              </w:rPr>
            </w:pP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rsidR="006F46E4" w:rsidRPr="00356C80" w:rsidRDefault="006F46E4" w:rsidP="006F46E4">
            <w:pPr>
              <w:ind w:left="360"/>
              <w:rPr>
                <w:rFonts w:cs="Arial"/>
                <w:sz w:val="20"/>
              </w:rPr>
            </w:pPr>
          </w:p>
          <w:p w:rsidR="00EA4DDF" w:rsidRPr="00356C80" w:rsidRDefault="00EA4DDF" w:rsidP="005D66C4">
            <w:pPr>
              <w:numPr>
                <w:ilvl w:val="0"/>
                <w:numId w:val="17"/>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6379" w:type="dxa"/>
            <w:shd w:val="clear" w:color="auto" w:fill="auto"/>
            <w:tcMar>
              <w:top w:w="113" w:type="dxa"/>
              <w:bottom w:w="113" w:type="dxa"/>
            </w:tcMar>
          </w:tcPr>
          <w:p w:rsidR="00D41631" w:rsidRDefault="00D41631" w:rsidP="00AB5A30">
            <w:pPr>
              <w:rPr>
                <w:rFonts w:cs="Arial"/>
                <w:b/>
                <w:color w:val="FF0000"/>
                <w:sz w:val="28"/>
                <w:szCs w:val="28"/>
              </w:rPr>
            </w:pPr>
          </w:p>
          <w:p w:rsidR="00D41631" w:rsidRDefault="00D41631" w:rsidP="00D41631">
            <w:pPr>
              <w:rPr>
                <w:rFonts w:cs="Arial"/>
                <w:sz w:val="20"/>
              </w:rPr>
            </w:pPr>
            <w:r>
              <w:rPr>
                <w:rFonts w:cs="Arial"/>
                <w:sz w:val="20"/>
              </w:rPr>
              <w:t>Students and Instructors have helped maintain the Trans Canada tra</w:t>
            </w:r>
            <w:r w:rsidR="00261855">
              <w:rPr>
                <w:rFonts w:cs="Arial"/>
                <w:sz w:val="20"/>
              </w:rPr>
              <w:t>i</w:t>
            </w:r>
            <w:r>
              <w:rPr>
                <w:rFonts w:cs="Arial"/>
                <w:sz w:val="20"/>
              </w:rPr>
              <w:t>l section that goes through Frost Campus.</w:t>
            </w:r>
          </w:p>
          <w:p w:rsidR="00D41631" w:rsidRDefault="00D41631" w:rsidP="00D41631">
            <w:pPr>
              <w:rPr>
                <w:rFonts w:cs="Arial"/>
                <w:sz w:val="20"/>
              </w:rPr>
            </w:pPr>
          </w:p>
          <w:p w:rsidR="00D41631" w:rsidRPr="007B3D4A" w:rsidRDefault="00D41631" w:rsidP="00D41631">
            <w:pPr>
              <w:rPr>
                <w:rFonts w:cs="Arial"/>
                <w:sz w:val="20"/>
              </w:rPr>
            </w:pPr>
            <w:r>
              <w:rPr>
                <w:rFonts w:cs="Arial"/>
                <w:sz w:val="20"/>
              </w:rPr>
              <w:t xml:space="preserve">We have recently become members of OCGRA (Ontario Regional Common Ground Alliance). This is an organization with over 400 member organizations and companies such as Enbridge, Bell, Rogers, Hydro One and </w:t>
            </w:r>
            <w:proofErr w:type="spellStart"/>
            <w:r>
              <w:rPr>
                <w:rFonts w:cs="Arial"/>
                <w:sz w:val="20"/>
              </w:rPr>
              <w:t>Aecon</w:t>
            </w:r>
            <w:proofErr w:type="spellEnd"/>
            <w:r>
              <w:rPr>
                <w:rFonts w:cs="Arial"/>
                <w:sz w:val="20"/>
              </w:rPr>
              <w:t xml:space="preserve"> that work towards creating safe excavating practices in Ontario.</w:t>
            </w:r>
          </w:p>
          <w:p w:rsidR="00D41631" w:rsidRPr="007C4E88" w:rsidRDefault="00D41631" w:rsidP="00AB5A30">
            <w:pPr>
              <w:rPr>
                <w:rFonts w:cs="Arial"/>
                <w:b/>
                <w:color w:val="FF0000"/>
                <w:sz w:val="28"/>
                <w:szCs w:val="28"/>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7.3 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EA4DDF" w:rsidRPr="00356C80" w:rsidRDefault="00EA4DDF"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5D66C4" w:rsidRDefault="005D66C4" w:rsidP="00AB5A30">
            <w:pPr>
              <w:pStyle w:val="Title"/>
              <w:jc w:val="left"/>
              <w:rPr>
                <w:rFonts w:ascii="Tahoma" w:hAnsi="Tahoma" w:cs="Tahoma"/>
                <w:lang w:val="en-CA" w:eastAsia="en-CA"/>
              </w:rPr>
            </w:pPr>
          </w:p>
          <w:p w:rsidR="00EA4DDF" w:rsidRPr="00356C80" w:rsidRDefault="00EA4DDF" w:rsidP="00AB5A30">
            <w:pPr>
              <w:pStyle w:val="Title"/>
              <w:jc w:val="left"/>
              <w:rPr>
                <w:rFonts w:ascii="Arial" w:hAnsi="Arial" w:cs="Arial"/>
                <w:b/>
                <w:sz w:val="20"/>
              </w:rPr>
            </w:pPr>
            <w:r w:rsidRPr="00356C80">
              <w:rPr>
                <w:rFonts w:ascii="Tahoma" w:hAnsi="Tahoma" w:cs="Tahoma"/>
                <w:lang w:val="en-CA" w:eastAsia="en-CA"/>
              </w:rPr>
              <w:t xml:space="preserve"> </w:t>
            </w:r>
          </w:p>
        </w:tc>
        <w:tc>
          <w:tcPr>
            <w:tcW w:w="6379" w:type="dxa"/>
            <w:shd w:val="clear" w:color="auto" w:fill="auto"/>
            <w:tcMar>
              <w:top w:w="113" w:type="dxa"/>
              <w:bottom w:w="113" w:type="dxa"/>
            </w:tcMar>
          </w:tcPr>
          <w:p w:rsidR="00EA4DDF" w:rsidRDefault="00360E7E" w:rsidP="00AB5A30">
            <w:pPr>
              <w:rPr>
                <w:rFonts w:cs="Arial"/>
                <w:sz w:val="20"/>
              </w:rPr>
            </w:pPr>
            <w:r w:rsidRPr="00360E7E">
              <w:rPr>
                <w:rFonts w:cs="Arial"/>
                <w:sz w:val="20"/>
              </w:rPr>
              <w:lastRenderedPageBreak/>
              <w:t>The HEO</w:t>
            </w:r>
            <w:r>
              <w:rPr>
                <w:rFonts w:cs="Arial"/>
                <w:sz w:val="20"/>
              </w:rPr>
              <w:t xml:space="preserve"> committee has been revitalized and regular meetings will now occur on a yearly basis. Several members volunteered to be part of the program review panel for the program review.</w:t>
            </w:r>
          </w:p>
          <w:p w:rsidR="00C63367" w:rsidRDefault="00C63367" w:rsidP="00AB5A30">
            <w:pPr>
              <w:rPr>
                <w:rFonts w:cs="Arial"/>
                <w:sz w:val="20"/>
              </w:rPr>
            </w:pPr>
          </w:p>
          <w:p w:rsidR="00C63367" w:rsidRDefault="00C63367" w:rsidP="00AB5A30">
            <w:pPr>
              <w:rPr>
                <w:rFonts w:cs="Arial"/>
                <w:sz w:val="20"/>
              </w:rPr>
            </w:pPr>
            <w:r>
              <w:rPr>
                <w:rFonts w:cs="Arial"/>
                <w:sz w:val="20"/>
              </w:rPr>
              <w:t>Current PAC members are:</w:t>
            </w:r>
          </w:p>
          <w:p w:rsidR="007C4E88" w:rsidRDefault="007C4E88" w:rsidP="00AB5A30">
            <w:pPr>
              <w:rPr>
                <w:rFonts w:cs="Arial"/>
                <w:sz w:val="20"/>
              </w:rPr>
            </w:pPr>
          </w:p>
          <w:p w:rsidR="007C4E88" w:rsidRPr="007C4E88" w:rsidRDefault="00C63367" w:rsidP="00AB5A30">
            <w:pPr>
              <w:rPr>
                <w:rFonts w:cs="Arial"/>
                <w:b/>
                <w:color w:val="FF0000"/>
                <w:sz w:val="20"/>
              </w:rPr>
            </w:pPr>
            <w:r>
              <w:rPr>
                <w:rFonts w:cs="Arial"/>
                <w:sz w:val="20"/>
                <w:lang w:val="en-GB"/>
              </w:rPr>
              <w:lastRenderedPageBreak/>
              <w:t>Bill Kasper</w:t>
            </w:r>
            <w:r w:rsidRPr="00821E16">
              <w:rPr>
                <w:rFonts w:cs="Arial"/>
                <w:sz w:val="20"/>
                <w:lang w:val="en-GB"/>
              </w:rPr>
              <w:t xml:space="preserve"> (</w:t>
            </w:r>
            <w:r>
              <w:rPr>
                <w:rFonts w:cs="Arial"/>
                <w:sz w:val="20"/>
                <w:lang w:val="en-GB"/>
              </w:rPr>
              <w:t>The Miller Group</w:t>
            </w:r>
            <w:r w:rsidRPr="00821E16">
              <w:rPr>
                <w:rFonts w:cs="Arial"/>
                <w:sz w:val="20"/>
                <w:lang w:val="en-GB"/>
              </w:rPr>
              <w:t>);</w:t>
            </w:r>
            <w:r>
              <w:rPr>
                <w:rFonts w:cs="Arial"/>
                <w:sz w:val="20"/>
                <w:lang w:val="en-GB"/>
              </w:rPr>
              <w:t xml:space="preserve"> Al Douglas</w:t>
            </w:r>
            <w:r w:rsidRPr="00821E16">
              <w:rPr>
                <w:rFonts w:cs="Arial"/>
                <w:sz w:val="20"/>
                <w:lang w:val="en-GB"/>
              </w:rPr>
              <w:t xml:space="preserve"> (</w:t>
            </w:r>
            <w:r>
              <w:rPr>
                <w:rFonts w:cs="Arial"/>
                <w:sz w:val="20"/>
                <w:lang w:val="en-GB"/>
              </w:rPr>
              <w:t>Fowler Construction</w:t>
            </w:r>
            <w:r w:rsidRPr="00821E16">
              <w:rPr>
                <w:rFonts w:cs="Arial"/>
                <w:sz w:val="20"/>
                <w:lang w:val="en-GB"/>
              </w:rPr>
              <w:t xml:space="preserve">); </w:t>
            </w:r>
            <w:r>
              <w:rPr>
                <w:rFonts w:cs="Arial"/>
                <w:sz w:val="20"/>
                <w:lang w:val="en-GB"/>
              </w:rPr>
              <w:t>Scott Whittaker</w:t>
            </w:r>
            <w:r w:rsidRPr="00821E16">
              <w:rPr>
                <w:rFonts w:cs="Arial"/>
                <w:sz w:val="20"/>
                <w:lang w:val="en-GB"/>
              </w:rPr>
              <w:t xml:space="preserve"> (</w:t>
            </w:r>
            <w:proofErr w:type="spellStart"/>
            <w:r>
              <w:rPr>
                <w:rFonts w:cs="Arial"/>
                <w:sz w:val="20"/>
                <w:lang w:val="en-GB"/>
              </w:rPr>
              <w:t>Dufferin</w:t>
            </w:r>
            <w:proofErr w:type="spellEnd"/>
            <w:r>
              <w:rPr>
                <w:rFonts w:cs="Arial"/>
                <w:sz w:val="20"/>
                <w:lang w:val="en-GB"/>
              </w:rPr>
              <w:t xml:space="preserve"> Aggregates</w:t>
            </w:r>
            <w:r w:rsidRPr="00821E16">
              <w:rPr>
                <w:rFonts w:cs="Arial"/>
                <w:sz w:val="20"/>
                <w:lang w:val="en-GB"/>
              </w:rPr>
              <w:t>);</w:t>
            </w:r>
            <w:r>
              <w:rPr>
                <w:rFonts w:cs="Arial"/>
                <w:sz w:val="20"/>
                <w:lang w:val="en-GB"/>
              </w:rPr>
              <w:t xml:space="preserve"> Gary McNamara </w:t>
            </w:r>
            <w:r w:rsidRPr="00821E16">
              <w:rPr>
                <w:rFonts w:cs="Arial"/>
                <w:sz w:val="20"/>
                <w:lang w:val="en-GB"/>
              </w:rPr>
              <w:t xml:space="preserve">(Drain Bros. Construction); </w:t>
            </w:r>
            <w:r>
              <w:rPr>
                <w:rFonts w:cs="Arial"/>
                <w:sz w:val="20"/>
                <w:lang w:val="en-GB"/>
              </w:rPr>
              <w:t>Rob McCarthy (</w:t>
            </w:r>
            <w:proofErr w:type="spellStart"/>
            <w:r>
              <w:rPr>
                <w:rFonts w:cs="Arial"/>
                <w:sz w:val="20"/>
                <w:lang w:val="en-GB"/>
              </w:rPr>
              <w:t>LaFarge</w:t>
            </w:r>
            <w:proofErr w:type="spellEnd"/>
            <w:r>
              <w:rPr>
                <w:rFonts w:cs="Arial"/>
                <w:sz w:val="20"/>
                <w:lang w:val="en-GB"/>
              </w:rPr>
              <w:t xml:space="preserve">); </w:t>
            </w:r>
            <w:r>
              <w:rPr>
                <w:sz w:val="20"/>
              </w:rPr>
              <w:t xml:space="preserve">Tammy </w:t>
            </w:r>
            <w:proofErr w:type="spellStart"/>
            <w:r>
              <w:rPr>
                <w:sz w:val="20"/>
              </w:rPr>
              <w:t>Quenneville</w:t>
            </w:r>
            <w:proofErr w:type="spellEnd"/>
            <w:r>
              <w:rPr>
                <w:sz w:val="20"/>
              </w:rPr>
              <w:t xml:space="preserve"> </w:t>
            </w:r>
            <w:r w:rsidRPr="000C7F0D">
              <w:rPr>
                <w:sz w:val="20"/>
              </w:rPr>
              <w:t>(</w:t>
            </w:r>
            <w:r>
              <w:rPr>
                <w:sz w:val="20"/>
              </w:rPr>
              <w:t>JG Stewart Construction</w:t>
            </w:r>
            <w:r w:rsidRPr="000C7F0D">
              <w:rPr>
                <w:sz w:val="20"/>
              </w:rPr>
              <w:t>);</w:t>
            </w:r>
            <w:r>
              <w:rPr>
                <w:szCs w:val="22"/>
              </w:rPr>
              <w:t xml:space="preserve"> </w:t>
            </w:r>
            <w:r w:rsidRPr="008F7927">
              <w:rPr>
                <w:sz w:val="20"/>
              </w:rPr>
              <w:t>Dan Brown</w:t>
            </w:r>
            <w:r w:rsidRPr="00821E16">
              <w:rPr>
                <w:sz w:val="20"/>
              </w:rPr>
              <w:t xml:space="preserve"> (</w:t>
            </w:r>
            <w:proofErr w:type="spellStart"/>
            <w:r>
              <w:rPr>
                <w:sz w:val="20"/>
              </w:rPr>
              <w:t>Holcim</w:t>
            </w:r>
            <w:proofErr w:type="spellEnd"/>
            <w:r>
              <w:rPr>
                <w:sz w:val="20"/>
              </w:rPr>
              <w:t xml:space="preserve"> (Canada Inc.)</w:t>
            </w:r>
            <w:r w:rsidRPr="00821E16">
              <w:rPr>
                <w:sz w:val="20"/>
              </w:rPr>
              <w:t xml:space="preserve">; </w:t>
            </w:r>
            <w:r>
              <w:rPr>
                <w:sz w:val="20"/>
              </w:rPr>
              <w:t>Ross Deal</w:t>
            </w:r>
            <w:r w:rsidRPr="00821E16">
              <w:rPr>
                <w:sz w:val="20"/>
              </w:rPr>
              <w:t xml:space="preserve"> (</w:t>
            </w:r>
            <w:proofErr w:type="spellStart"/>
            <w:r w:rsidRPr="00821E16">
              <w:rPr>
                <w:sz w:val="20"/>
              </w:rPr>
              <w:t>Aecon</w:t>
            </w:r>
            <w:proofErr w:type="spellEnd"/>
            <w:r w:rsidRPr="00821E16">
              <w:rPr>
                <w:sz w:val="20"/>
              </w:rPr>
              <w:t xml:space="preserve"> Construction &amp; Materials Ltd.); </w:t>
            </w:r>
            <w:r>
              <w:rPr>
                <w:sz w:val="20"/>
              </w:rPr>
              <w:t>Wayne Smith</w:t>
            </w:r>
            <w:r w:rsidRPr="00821E16">
              <w:rPr>
                <w:sz w:val="20"/>
              </w:rPr>
              <w:t xml:space="preserve"> (</w:t>
            </w:r>
            <w:r>
              <w:rPr>
                <w:sz w:val="20"/>
              </w:rPr>
              <w:t>Coco Group of Companies</w:t>
            </w:r>
            <w:r w:rsidRPr="00821E16">
              <w:rPr>
                <w:sz w:val="20"/>
              </w:rPr>
              <w:t xml:space="preserve">); </w:t>
            </w:r>
            <w:r>
              <w:rPr>
                <w:sz w:val="20"/>
              </w:rPr>
              <w:t xml:space="preserve">Steve </w:t>
            </w:r>
            <w:proofErr w:type="spellStart"/>
            <w:r>
              <w:rPr>
                <w:sz w:val="20"/>
              </w:rPr>
              <w:t>Brough</w:t>
            </w:r>
            <w:proofErr w:type="spellEnd"/>
            <w:r w:rsidRPr="00821E16">
              <w:rPr>
                <w:sz w:val="20"/>
              </w:rPr>
              <w:t xml:space="preserve"> (</w:t>
            </w:r>
            <w:r>
              <w:rPr>
                <w:sz w:val="20"/>
              </w:rPr>
              <w:t>HARD-CO</w:t>
            </w:r>
            <w:r w:rsidRPr="00821E16">
              <w:rPr>
                <w:sz w:val="20"/>
              </w:rPr>
              <w:t xml:space="preserve">); </w:t>
            </w:r>
            <w:r>
              <w:rPr>
                <w:sz w:val="20"/>
              </w:rPr>
              <w:t>Karl Dings</w:t>
            </w:r>
            <w:r w:rsidRPr="00821E16">
              <w:rPr>
                <w:rFonts w:cs="Arial"/>
                <w:sz w:val="20"/>
                <w:lang w:val="en-GB"/>
              </w:rPr>
              <w:t xml:space="preserve"> (</w:t>
            </w:r>
            <w:proofErr w:type="spellStart"/>
            <w:r>
              <w:rPr>
                <w:rFonts w:cs="Arial"/>
                <w:sz w:val="20"/>
                <w:lang w:val="en-GB"/>
              </w:rPr>
              <w:t>Balterre</w:t>
            </w:r>
            <w:proofErr w:type="spellEnd"/>
            <w:r>
              <w:rPr>
                <w:rFonts w:cs="Arial"/>
                <w:sz w:val="20"/>
                <w:lang w:val="en-GB"/>
              </w:rPr>
              <w:t xml:space="preserve"> Contracting Ltd.</w:t>
            </w:r>
            <w:r w:rsidRPr="00821E16">
              <w:rPr>
                <w:rFonts w:cs="Arial"/>
                <w:sz w:val="20"/>
                <w:lang w:val="en-GB"/>
              </w:rPr>
              <w:t xml:space="preserve">; </w:t>
            </w:r>
            <w:r>
              <w:rPr>
                <w:rFonts w:cs="Arial"/>
                <w:sz w:val="20"/>
                <w:lang w:val="en-GB"/>
              </w:rPr>
              <w:t>Glen Ferguson (</w:t>
            </w:r>
            <w:proofErr w:type="spellStart"/>
            <w:r>
              <w:rPr>
                <w:rFonts w:cs="Arial"/>
                <w:sz w:val="20"/>
                <w:lang w:val="en-GB"/>
              </w:rPr>
              <w:t>Aecon</w:t>
            </w:r>
            <w:proofErr w:type="spellEnd"/>
            <w:r>
              <w:rPr>
                <w:rFonts w:cs="Arial"/>
                <w:sz w:val="20"/>
                <w:lang w:val="en-GB"/>
              </w:rPr>
              <w:t>); Tom Collins</w:t>
            </w:r>
            <w:r w:rsidRPr="00821E16">
              <w:rPr>
                <w:rFonts w:cs="Arial"/>
                <w:sz w:val="20"/>
                <w:lang w:val="en-GB"/>
              </w:rPr>
              <w:t xml:space="preserve"> (</w:t>
            </w:r>
            <w:r>
              <w:rPr>
                <w:rFonts w:cs="Arial"/>
                <w:sz w:val="20"/>
                <w:lang w:val="en-GB"/>
              </w:rPr>
              <w:t xml:space="preserve">Kawartha Utility Services); Mark </w:t>
            </w:r>
            <w:proofErr w:type="spellStart"/>
            <w:r>
              <w:rPr>
                <w:rFonts w:cs="Arial"/>
                <w:sz w:val="20"/>
                <w:lang w:val="en-GB"/>
              </w:rPr>
              <w:t>Minaker</w:t>
            </w:r>
            <w:proofErr w:type="spellEnd"/>
            <w:r>
              <w:rPr>
                <w:rFonts w:cs="Arial"/>
                <w:sz w:val="20"/>
                <w:lang w:val="en-GB"/>
              </w:rPr>
              <w:t xml:space="preserve"> (KJ Beamish Construction);</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 xml:space="preserve">8.0 Program Resources </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5A21CF" w:rsidRDefault="00EA4DDF" w:rsidP="00AB5A30">
            <w:pPr>
              <w:pStyle w:val="Title"/>
              <w:ind w:left="360" w:hanging="360"/>
              <w:jc w:val="left"/>
              <w:rPr>
                <w:rFonts w:ascii="Arial" w:hAnsi="Arial" w:cs="Arial"/>
                <w:sz w:val="20"/>
              </w:rPr>
            </w:pPr>
            <w:r w:rsidRPr="005A21CF">
              <w:rPr>
                <w:rFonts w:ascii="Arial" w:hAnsi="Arial" w:cs="Arial"/>
                <w:sz w:val="20"/>
              </w:rPr>
              <w:t xml:space="preserve">8.1 Human Resources </w:t>
            </w:r>
          </w:p>
          <w:p w:rsidR="00EA4DDF" w:rsidRPr="005A21CF" w:rsidRDefault="00EA4DDF" w:rsidP="00AB5A30">
            <w:pPr>
              <w:pStyle w:val="Title"/>
              <w:ind w:left="360" w:hanging="360"/>
              <w:jc w:val="left"/>
              <w:rPr>
                <w:rFonts w:ascii="Arial" w:hAnsi="Arial" w:cs="Arial"/>
                <w:sz w:val="20"/>
              </w:rPr>
            </w:pPr>
          </w:p>
          <w:p w:rsidR="00EA4DDF" w:rsidRPr="005A21CF" w:rsidRDefault="00EA4DDF" w:rsidP="00AB5A30">
            <w:pPr>
              <w:pStyle w:val="Title"/>
              <w:ind w:left="360" w:hanging="360"/>
              <w:jc w:val="left"/>
              <w:rPr>
                <w:rFonts w:ascii="Arial" w:hAnsi="Arial" w:cs="Arial"/>
                <w:bCs/>
                <w:sz w:val="20"/>
              </w:rPr>
            </w:pPr>
            <w:r w:rsidRPr="005A21CF">
              <w:rPr>
                <w:rFonts w:ascii="Arial" w:hAnsi="Arial" w:cs="Arial"/>
                <w:bCs/>
                <w:sz w:val="20"/>
              </w:rPr>
              <w:t>Review / discuss:</w:t>
            </w:r>
          </w:p>
          <w:p w:rsidR="00EA4DDF" w:rsidRPr="005A21CF" w:rsidRDefault="00EA4DDF" w:rsidP="00AB5A30">
            <w:pPr>
              <w:pStyle w:val="Title"/>
              <w:ind w:left="360" w:hanging="360"/>
              <w:jc w:val="left"/>
              <w:rPr>
                <w:rFonts w:ascii="Arial" w:hAnsi="Arial" w:cs="Arial"/>
                <w:bCs/>
                <w:sz w:val="20"/>
              </w:rPr>
            </w:pPr>
          </w:p>
          <w:p w:rsidR="00EA4DDF" w:rsidRPr="005A21CF" w:rsidRDefault="00EA4DDF" w:rsidP="00EA4DDF">
            <w:pPr>
              <w:pStyle w:val="Title"/>
              <w:numPr>
                <w:ilvl w:val="0"/>
                <w:numId w:val="18"/>
              </w:numPr>
              <w:tabs>
                <w:tab w:val="clear" w:pos="800"/>
              </w:tabs>
              <w:ind w:left="360"/>
              <w:jc w:val="left"/>
              <w:rPr>
                <w:rFonts w:ascii="Arial" w:hAnsi="Arial" w:cs="Arial"/>
                <w:sz w:val="20"/>
              </w:rPr>
            </w:pPr>
            <w:r w:rsidRPr="005A21CF">
              <w:rPr>
                <w:rFonts w:ascii="Arial" w:hAnsi="Arial" w:cs="Arial"/>
                <w:sz w:val="20"/>
              </w:rPr>
              <w:t>The number and distribution of all faculty, technicians, and technologists associated with the program including full-time, part-time, sessional, and cross-appointments</w:t>
            </w:r>
          </w:p>
          <w:p w:rsidR="006F46E4" w:rsidRPr="005A21CF" w:rsidRDefault="006F46E4" w:rsidP="006F46E4">
            <w:pPr>
              <w:pStyle w:val="Title"/>
              <w:ind w:left="360"/>
              <w:jc w:val="left"/>
              <w:rPr>
                <w:rFonts w:ascii="Arial" w:hAnsi="Arial" w:cs="Arial"/>
                <w:sz w:val="20"/>
              </w:rPr>
            </w:pPr>
          </w:p>
          <w:p w:rsidR="00EA4DDF" w:rsidRPr="005A21CF" w:rsidRDefault="00EA4DDF" w:rsidP="00EA4DDF">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Pr="005A21CF" w:rsidRDefault="006F46E4" w:rsidP="006F46E4">
            <w:pPr>
              <w:pStyle w:val="ListParagraph"/>
              <w:rPr>
                <w:rFonts w:cs="Arial"/>
                <w:sz w:val="20"/>
              </w:rPr>
            </w:pPr>
          </w:p>
          <w:p w:rsidR="00EA4DDF" w:rsidRPr="005A21CF" w:rsidRDefault="00EA4DDF" w:rsidP="00EA4DDF">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Significant faculty or staff accomplishments such as professional recognition and awards, achievement of credentials, and appointments</w:t>
            </w:r>
          </w:p>
          <w:p w:rsidR="006F46E4" w:rsidRPr="005A21CF" w:rsidRDefault="006F46E4" w:rsidP="006F46E4">
            <w:pPr>
              <w:pStyle w:val="Title"/>
              <w:jc w:val="left"/>
              <w:rPr>
                <w:rFonts w:ascii="Arial" w:hAnsi="Arial" w:cs="Arial"/>
                <w:sz w:val="20"/>
              </w:rPr>
            </w:pPr>
          </w:p>
          <w:p w:rsidR="00EA4DDF" w:rsidRPr="005A21CF" w:rsidRDefault="00EA4DDF" w:rsidP="00EA4DDF">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Contributions to the professional community or industry by program-associated faculty and staff including board / committee service, research, and presentations / publications</w:t>
            </w:r>
          </w:p>
          <w:p w:rsidR="006F46E4" w:rsidRPr="005A21CF" w:rsidRDefault="006F46E4" w:rsidP="006F46E4">
            <w:pPr>
              <w:pStyle w:val="ListParagraph"/>
              <w:rPr>
                <w:rFonts w:cs="Arial"/>
                <w:sz w:val="20"/>
              </w:rPr>
            </w:pPr>
          </w:p>
          <w:p w:rsidR="00EA4DDF" w:rsidRPr="005A21CF" w:rsidRDefault="00EA4DDF" w:rsidP="00AB5A30">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 xml:space="preserve">Current staffing levels for the program in relation to program </w:t>
            </w:r>
          </w:p>
          <w:p w:rsidR="00EA4DDF" w:rsidRPr="005A21CF" w:rsidRDefault="00EA4DDF" w:rsidP="00AB5A30">
            <w:pPr>
              <w:pStyle w:val="Title"/>
              <w:ind w:left="357" w:hanging="73"/>
              <w:jc w:val="left"/>
              <w:rPr>
                <w:rFonts w:ascii="Arial" w:hAnsi="Arial" w:cs="Arial"/>
                <w:sz w:val="20"/>
              </w:rPr>
            </w:pPr>
            <w:r w:rsidRPr="005A21CF">
              <w:rPr>
                <w:rFonts w:ascii="Arial" w:hAnsi="Arial" w:cs="Arial"/>
                <w:sz w:val="20"/>
              </w:rPr>
              <w:t xml:space="preserve"> </w:t>
            </w:r>
            <w:proofErr w:type="gramStart"/>
            <w:r w:rsidRPr="005A21CF">
              <w:rPr>
                <w:rFonts w:ascii="Arial" w:hAnsi="Arial" w:cs="Arial"/>
                <w:sz w:val="20"/>
              </w:rPr>
              <w:t>numbers</w:t>
            </w:r>
            <w:proofErr w:type="gramEnd"/>
            <w:r w:rsidRPr="005A21CF">
              <w:rPr>
                <w:rFonts w:ascii="Arial" w:hAnsi="Arial" w:cs="Arial"/>
                <w:sz w:val="20"/>
              </w:rPr>
              <w:t>, curriculum, delivery modes and areas of specialization / generalization</w:t>
            </w:r>
          </w:p>
          <w:p w:rsidR="006F46E4" w:rsidRPr="005A21CF" w:rsidRDefault="006F46E4" w:rsidP="006F46E4">
            <w:pPr>
              <w:pStyle w:val="Title"/>
              <w:jc w:val="left"/>
              <w:rPr>
                <w:rFonts w:ascii="Arial" w:hAnsi="Arial" w:cs="Arial"/>
                <w:sz w:val="20"/>
              </w:rPr>
            </w:pPr>
          </w:p>
          <w:p w:rsidR="00EA4DDF" w:rsidRPr="005A21CF" w:rsidRDefault="00EA4DDF" w:rsidP="00EA4DDF">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Hiring priorities over the next few years based on the above</w:t>
            </w:r>
          </w:p>
          <w:p w:rsidR="006F46E4" w:rsidRPr="005A21CF" w:rsidRDefault="006F46E4" w:rsidP="006F46E4">
            <w:pPr>
              <w:pStyle w:val="Title"/>
              <w:ind w:left="360"/>
              <w:jc w:val="left"/>
              <w:rPr>
                <w:rFonts w:ascii="Arial" w:hAnsi="Arial" w:cs="Arial"/>
                <w:sz w:val="20"/>
              </w:rPr>
            </w:pPr>
          </w:p>
          <w:p w:rsidR="00EA4DDF" w:rsidRPr="005A21CF" w:rsidRDefault="00EA4DDF" w:rsidP="00EA4DDF">
            <w:pPr>
              <w:pStyle w:val="Title"/>
              <w:numPr>
                <w:ilvl w:val="0"/>
                <w:numId w:val="18"/>
              </w:numPr>
              <w:tabs>
                <w:tab w:val="clear" w:pos="800"/>
                <w:tab w:val="num" w:pos="360"/>
              </w:tabs>
              <w:ind w:left="360"/>
              <w:jc w:val="left"/>
              <w:rPr>
                <w:rFonts w:ascii="Arial" w:hAnsi="Arial" w:cs="Arial"/>
                <w:sz w:val="20"/>
              </w:rPr>
            </w:pPr>
            <w:r w:rsidRPr="005A21CF">
              <w:rPr>
                <w:rFonts w:ascii="Arial" w:hAnsi="Arial" w:cs="Arial"/>
                <w:sz w:val="20"/>
              </w:rPr>
              <w:t xml:space="preserve">Current professional development and renewal plans in relation to program or student needs </w:t>
            </w:r>
          </w:p>
          <w:p w:rsidR="00EA4DDF" w:rsidRPr="005A21CF" w:rsidRDefault="00EA4DDF" w:rsidP="00AB5A30">
            <w:pPr>
              <w:tabs>
                <w:tab w:val="left" w:pos="0"/>
              </w:tabs>
              <w:ind w:left="360" w:hanging="360"/>
              <w:rPr>
                <w:rFonts w:cs="Arial"/>
                <w:sz w:val="20"/>
              </w:rPr>
            </w:pPr>
          </w:p>
        </w:tc>
        <w:tc>
          <w:tcPr>
            <w:tcW w:w="6379" w:type="dxa"/>
            <w:shd w:val="clear" w:color="auto" w:fill="auto"/>
            <w:tcMar>
              <w:top w:w="113" w:type="dxa"/>
              <w:bottom w:w="113" w:type="dxa"/>
            </w:tcMar>
          </w:tcPr>
          <w:p w:rsidR="00EA4DDF" w:rsidRPr="005A21CF" w:rsidRDefault="00365862" w:rsidP="00561818">
            <w:pPr>
              <w:ind w:left="360" w:hanging="360"/>
              <w:rPr>
                <w:rFonts w:cs="Arial"/>
                <w:sz w:val="20"/>
              </w:rPr>
            </w:pPr>
            <w:r w:rsidRPr="005A21CF">
              <w:rPr>
                <w:rFonts w:cs="Arial"/>
                <w:sz w:val="20"/>
              </w:rPr>
              <w:t>The program has had issues with retention of technologists and instructors.</w:t>
            </w:r>
            <w:r w:rsidR="00525AA6" w:rsidRPr="005A21CF">
              <w:rPr>
                <w:rFonts w:cs="Arial"/>
                <w:sz w:val="20"/>
              </w:rPr>
              <w:t xml:space="preserve">  There are no full-time </w:t>
            </w:r>
            <w:proofErr w:type="gramStart"/>
            <w:r w:rsidR="00525AA6" w:rsidRPr="005A21CF">
              <w:rPr>
                <w:rFonts w:cs="Arial"/>
                <w:sz w:val="20"/>
              </w:rPr>
              <w:t>faculty</w:t>
            </w:r>
            <w:proofErr w:type="gramEnd"/>
            <w:r w:rsidR="00525AA6" w:rsidRPr="005A21CF">
              <w:rPr>
                <w:rFonts w:cs="Arial"/>
                <w:sz w:val="20"/>
              </w:rPr>
              <w:t xml:space="preserve"> who teach in the program although the coordinator is full-time.</w:t>
            </w:r>
          </w:p>
          <w:p w:rsidR="00814F59" w:rsidRPr="005A21CF" w:rsidRDefault="00814F59" w:rsidP="00561818">
            <w:pPr>
              <w:ind w:left="360" w:hanging="360"/>
              <w:rPr>
                <w:rFonts w:cs="Arial"/>
                <w:sz w:val="20"/>
              </w:rPr>
            </w:pPr>
            <w:r w:rsidRPr="005A21CF">
              <w:rPr>
                <w:rFonts w:cs="Arial"/>
                <w:sz w:val="20"/>
              </w:rPr>
              <w:t>The learning technologists are current operators and bring this expertise with them.  One technologist is fully trained with the simulators.</w:t>
            </w:r>
          </w:p>
          <w:p w:rsidR="00814F59" w:rsidRPr="005A21CF" w:rsidRDefault="00814F59" w:rsidP="00561818">
            <w:pPr>
              <w:ind w:left="360" w:hanging="360"/>
              <w:rPr>
                <w:rFonts w:cs="Arial"/>
                <w:sz w:val="20"/>
              </w:rPr>
            </w:pPr>
          </w:p>
          <w:p w:rsidR="00814F59" w:rsidRPr="005A21CF" w:rsidRDefault="00814F59" w:rsidP="00BA3B27">
            <w:pPr>
              <w:ind w:left="360" w:hanging="360"/>
              <w:rPr>
                <w:rFonts w:cs="Arial"/>
                <w:sz w:val="20"/>
              </w:rPr>
            </w:pPr>
            <w:r w:rsidRPr="005A21CF">
              <w:rPr>
                <w:rFonts w:cs="Arial"/>
                <w:sz w:val="20"/>
              </w:rPr>
              <w:t>One shortfall of the program is that the instructors and technologists have no or little teacher training.</w:t>
            </w:r>
            <w:r w:rsidR="00BA3B27" w:rsidRPr="005A21CF">
              <w:rPr>
                <w:rFonts w:cs="Arial"/>
                <w:sz w:val="20"/>
              </w:rPr>
              <w:t xml:space="preserve">  This could be done either before the March start up or prior to the September start up.  There is no CBD time as the program runs through May / June.</w:t>
            </w:r>
          </w:p>
          <w:p w:rsidR="0084102A" w:rsidRPr="005A21CF" w:rsidRDefault="0084102A" w:rsidP="00BA3B27">
            <w:pPr>
              <w:ind w:left="360" w:hanging="360"/>
              <w:rPr>
                <w:rFonts w:cs="Arial"/>
                <w:sz w:val="20"/>
              </w:rPr>
            </w:pPr>
          </w:p>
          <w:p w:rsidR="0084102A" w:rsidRPr="005A21CF" w:rsidRDefault="0084102A" w:rsidP="00BA3B27">
            <w:pPr>
              <w:ind w:left="360" w:hanging="360"/>
              <w:rPr>
                <w:rFonts w:cs="Arial"/>
                <w:sz w:val="20"/>
              </w:rPr>
            </w:pPr>
            <w:r w:rsidRPr="005A21CF">
              <w:rPr>
                <w:rFonts w:cs="Arial"/>
                <w:sz w:val="20"/>
              </w:rPr>
              <w:t>The coordinator has participated in two Eastern Region training programs- Focus on Learning and LEAP.  It has been recommended that he or other staff attend the Aligning and Building Curriculum program in the fall of 2014.</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ind w:left="360" w:hanging="360"/>
              <w:rPr>
                <w:rFonts w:cs="Arial"/>
                <w:b/>
                <w:sz w:val="20"/>
              </w:rPr>
            </w:pPr>
            <w:r w:rsidRPr="00356C80">
              <w:rPr>
                <w:rFonts w:cs="Arial"/>
                <w:b/>
                <w:sz w:val="20"/>
              </w:rPr>
              <w:lastRenderedPageBreak/>
              <w:t>8.2 Physical Resources</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w:t>
            </w:r>
          </w:p>
          <w:p w:rsidR="00EA4DDF" w:rsidRPr="00356C80" w:rsidRDefault="00EA4DDF" w:rsidP="00AB5A30">
            <w:pPr>
              <w:ind w:left="360" w:hanging="360"/>
              <w:rPr>
                <w:rFonts w:cs="Arial"/>
                <w:b/>
                <w:bCs/>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Program costing information</w:t>
            </w:r>
          </w:p>
          <w:p w:rsidR="006F46E4" w:rsidRPr="00356C80" w:rsidRDefault="006F46E4" w:rsidP="006F46E4">
            <w:pPr>
              <w:ind w:left="360"/>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rsidR="006F46E4" w:rsidRDefault="006F46E4" w:rsidP="006F46E4">
            <w:pPr>
              <w:pStyle w:val="ListParagraph"/>
              <w:rPr>
                <w:rFonts w:cs="Arial"/>
                <w:sz w:val="20"/>
              </w:rPr>
            </w:pPr>
          </w:p>
          <w:p w:rsidR="00EA4DDF" w:rsidRPr="00356C80" w:rsidRDefault="00EA4DDF" w:rsidP="00EA4DDF">
            <w:pPr>
              <w:numPr>
                <w:ilvl w:val="0"/>
                <w:numId w:val="19"/>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6379" w:type="dxa"/>
            <w:shd w:val="clear" w:color="auto" w:fill="auto"/>
            <w:tcMar>
              <w:top w:w="113" w:type="dxa"/>
              <w:bottom w:w="113" w:type="dxa"/>
            </w:tcMar>
          </w:tcPr>
          <w:p w:rsidR="00EA4DDF" w:rsidRDefault="00E23EFD" w:rsidP="00AB5A30">
            <w:pPr>
              <w:ind w:left="360" w:hanging="360"/>
              <w:rPr>
                <w:rFonts w:cs="Arial"/>
                <w:sz w:val="20"/>
              </w:rPr>
            </w:pPr>
            <w:r>
              <w:rPr>
                <w:rFonts w:cs="Arial"/>
                <w:sz w:val="20"/>
              </w:rPr>
              <w:t xml:space="preserve">The Heavy Equipment Centre requires more space for the growing number of students in the HET program as well as the HEO program.  </w:t>
            </w:r>
            <w:r w:rsidR="00A306D7">
              <w:rPr>
                <w:rFonts w:cs="Arial"/>
                <w:sz w:val="20"/>
              </w:rPr>
              <w:t>With larger</w:t>
            </w:r>
            <w:r>
              <w:rPr>
                <w:rFonts w:cs="Arial"/>
                <w:sz w:val="20"/>
              </w:rPr>
              <w:t xml:space="preserve"> numbers in HEO, students do not get as much time on the machines and the sequencing of lectures and practice needs to be re-arranged as students may be operating equipment that they have not received full instruction on. </w:t>
            </w:r>
          </w:p>
          <w:p w:rsidR="00827BAC" w:rsidRDefault="00827BAC" w:rsidP="00AB5A30">
            <w:pPr>
              <w:ind w:left="360" w:hanging="360"/>
              <w:rPr>
                <w:rFonts w:cs="Arial"/>
                <w:sz w:val="20"/>
              </w:rPr>
            </w:pPr>
          </w:p>
          <w:p w:rsidR="00827BAC" w:rsidRPr="00E23EFD" w:rsidRDefault="00827BAC" w:rsidP="00AB5A30">
            <w:pPr>
              <w:ind w:left="360" w:hanging="360"/>
              <w:rPr>
                <w:rFonts w:cs="Arial"/>
                <w:sz w:val="20"/>
              </w:rPr>
            </w:pPr>
            <w:r>
              <w:rPr>
                <w:rFonts w:cs="Arial"/>
                <w:sz w:val="20"/>
              </w:rPr>
              <w:t>In 2012-13, this program contributed 44.8% to the college.</w:t>
            </w: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9"/>
          <w:footerReference w:type="even" r:id="rId10"/>
          <w:footerReference w:type="default" r:id="rId11"/>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356C8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207A1D" w:rsidP="00AB5A30">
            <w:pPr>
              <w:pStyle w:val="Title"/>
              <w:jc w:val="left"/>
              <w:rPr>
                <w:rFonts w:ascii="Arial" w:hAnsi="Arial" w:cs="Arial"/>
                <w:b/>
                <w:sz w:val="20"/>
              </w:rPr>
            </w:pPr>
            <w:r>
              <w:rPr>
                <w:rFonts w:ascii="Arial" w:hAnsi="Arial" w:cs="Arial"/>
                <w:b/>
                <w:sz w:val="20"/>
              </w:rPr>
              <w:t>Revi</w:t>
            </w:r>
            <w:r w:rsidR="0026468C">
              <w:rPr>
                <w:rFonts w:ascii="Arial" w:hAnsi="Arial" w:cs="Arial"/>
                <w:b/>
                <w:sz w:val="20"/>
              </w:rPr>
              <w:t>ew the current model and revise to improve instructor contact and align the curriculum.</w:t>
            </w:r>
            <w:r w:rsidR="00DE6BA2">
              <w:rPr>
                <w:rFonts w:ascii="Arial" w:hAnsi="Arial" w:cs="Arial"/>
                <w:b/>
                <w:sz w:val="20"/>
              </w:rPr>
              <w:t xml:space="preserve"> </w:t>
            </w:r>
            <w:proofErr w:type="gramStart"/>
            <w:r w:rsidR="00DE6BA2">
              <w:rPr>
                <w:rFonts w:ascii="Arial" w:hAnsi="Arial" w:cs="Arial"/>
                <w:b/>
                <w:sz w:val="20"/>
              </w:rPr>
              <w:t>Completed Jan 2014.</w:t>
            </w:r>
            <w:proofErr w:type="gramEnd"/>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207A1D" w:rsidP="00207A1D">
            <w:pPr>
              <w:pStyle w:val="Title"/>
              <w:jc w:val="left"/>
              <w:rPr>
                <w:rFonts w:ascii="Arial" w:hAnsi="Arial" w:cs="Arial"/>
                <w:b/>
                <w:sz w:val="22"/>
                <w:szCs w:val="22"/>
              </w:rPr>
            </w:pPr>
            <w:r>
              <w:rPr>
                <w:rFonts w:ascii="Arial" w:hAnsi="Arial" w:cs="Arial"/>
                <w:b/>
                <w:sz w:val="22"/>
                <w:szCs w:val="22"/>
              </w:rPr>
              <w:t>Co-ordinator, Faculty, Staff, CLT</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207A1D" w:rsidP="00AB5A30">
            <w:pPr>
              <w:pStyle w:val="Title"/>
              <w:jc w:val="left"/>
              <w:rPr>
                <w:rFonts w:ascii="Arial" w:hAnsi="Arial" w:cs="Arial"/>
                <w:b/>
                <w:sz w:val="22"/>
                <w:szCs w:val="22"/>
              </w:rPr>
            </w:pPr>
            <w:r>
              <w:rPr>
                <w:rFonts w:ascii="Arial" w:hAnsi="Arial" w:cs="Arial"/>
                <w:b/>
                <w:sz w:val="22"/>
                <w:szCs w:val="22"/>
              </w:rPr>
              <w:t>March 2013</w:t>
            </w:r>
          </w:p>
        </w:tc>
      </w:tr>
      <w:tr w:rsidR="00207A1D" w:rsidRPr="00356C80" w:rsidTr="00360EEA">
        <w:tc>
          <w:tcPr>
            <w:tcW w:w="5893" w:type="dxa"/>
            <w:tcBorders>
              <w:top w:val="single" w:sz="4" w:space="0" w:color="auto"/>
              <w:left w:val="single" w:sz="4" w:space="0" w:color="auto"/>
              <w:bottom w:val="single" w:sz="4" w:space="0" w:color="auto"/>
              <w:right w:val="single" w:sz="4" w:space="0" w:color="auto"/>
            </w:tcBorders>
          </w:tcPr>
          <w:p w:rsidR="00207A1D" w:rsidRDefault="00207A1D" w:rsidP="00AB5A30">
            <w:pPr>
              <w:pStyle w:val="Title"/>
              <w:jc w:val="left"/>
              <w:rPr>
                <w:rFonts w:ascii="Arial" w:hAnsi="Arial" w:cs="Arial"/>
                <w:b/>
                <w:sz w:val="20"/>
              </w:rPr>
            </w:pPr>
          </w:p>
          <w:p w:rsidR="00207A1D" w:rsidRDefault="00207A1D" w:rsidP="00AB5A30">
            <w:pPr>
              <w:pStyle w:val="Title"/>
              <w:jc w:val="left"/>
              <w:rPr>
                <w:rFonts w:ascii="Arial" w:hAnsi="Arial" w:cs="Arial"/>
                <w:b/>
                <w:sz w:val="20"/>
              </w:rPr>
            </w:pPr>
            <w:r>
              <w:rPr>
                <w:rFonts w:ascii="Arial" w:hAnsi="Arial" w:cs="Arial"/>
                <w:b/>
                <w:sz w:val="20"/>
              </w:rPr>
              <w:t>Review the current assessments to reduce the weighting of attendance</w:t>
            </w:r>
          </w:p>
          <w:p w:rsidR="00207A1D" w:rsidRPr="00356C80" w:rsidRDefault="00207A1D"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207A1D" w:rsidRPr="00356C80" w:rsidRDefault="00207A1D" w:rsidP="00F96D18">
            <w:pPr>
              <w:pStyle w:val="Title"/>
              <w:jc w:val="left"/>
              <w:rPr>
                <w:rFonts w:ascii="Arial" w:hAnsi="Arial" w:cs="Arial"/>
                <w:b/>
                <w:sz w:val="22"/>
                <w:szCs w:val="22"/>
              </w:rPr>
            </w:pPr>
            <w:r>
              <w:rPr>
                <w:rFonts w:ascii="Arial" w:hAnsi="Arial" w:cs="Arial"/>
                <w:b/>
                <w:sz w:val="22"/>
                <w:szCs w:val="22"/>
              </w:rPr>
              <w:t>Co-ordinator, Faculty, Staff, CLT</w:t>
            </w:r>
          </w:p>
        </w:tc>
        <w:tc>
          <w:tcPr>
            <w:tcW w:w="1430" w:type="dxa"/>
            <w:tcBorders>
              <w:top w:val="single" w:sz="4" w:space="0" w:color="auto"/>
              <w:left w:val="single" w:sz="4" w:space="0" w:color="auto"/>
              <w:bottom w:val="single" w:sz="4" w:space="0" w:color="auto"/>
              <w:right w:val="single" w:sz="4" w:space="0" w:color="auto"/>
            </w:tcBorders>
          </w:tcPr>
          <w:p w:rsidR="00207A1D" w:rsidRPr="00356C80" w:rsidRDefault="00207A1D" w:rsidP="00F96D18">
            <w:pPr>
              <w:pStyle w:val="Title"/>
              <w:jc w:val="left"/>
              <w:rPr>
                <w:rFonts w:ascii="Arial" w:hAnsi="Arial" w:cs="Arial"/>
                <w:b/>
                <w:sz w:val="22"/>
                <w:szCs w:val="22"/>
              </w:rPr>
            </w:pPr>
            <w:r>
              <w:rPr>
                <w:rFonts w:ascii="Arial" w:hAnsi="Arial" w:cs="Arial"/>
                <w:b/>
                <w:sz w:val="22"/>
                <w:szCs w:val="22"/>
              </w:rPr>
              <w:t>March 2013</w:t>
            </w:r>
          </w:p>
        </w:tc>
      </w:tr>
      <w:tr w:rsidR="00207A1D" w:rsidRPr="00356C80" w:rsidTr="00360EEA">
        <w:tc>
          <w:tcPr>
            <w:tcW w:w="5893" w:type="dxa"/>
            <w:tcBorders>
              <w:top w:val="single" w:sz="4" w:space="0" w:color="auto"/>
              <w:left w:val="single" w:sz="4" w:space="0" w:color="auto"/>
              <w:bottom w:val="single" w:sz="4" w:space="0" w:color="auto"/>
              <w:right w:val="single" w:sz="4" w:space="0" w:color="auto"/>
            </w:tcBorders>
          </w:tcPr>
          <w:p w:rsidR="00207A1D" w:rsidRDefault="00207A1D" w:rsidP="00AB5A30">
            <w:pPr>
              <w:pStyle w:val="Title"/>
              <w:jc w:val="left"/>
              <w:rPr>
                <w:rFonts w:ascii="Arial" w:hAnsi="Arial" w:cs="Arial"/>
                <w:b/>
                <w:sz w:val="20"/>
              </w:rPr>
            </w:pPr>
          </w:p>
          <w:p w:rsidR="00207A1D" w:rsidRDefault="00207A1D" w:rsidP="00AB5A30">
            <w:pPr>
              <w:pStyle w:val="Title"/>
              <w:jc w:val="left"/>
              <w:rPr>
                <w:rFonts w:ascii="Arial" w:hAnsi="Arial" w:cs="Arial"/>
                <w:b/>
                <w:sz w:val="20"/>
              </w:rPr>
            </w:pPr>
            <w:r>
              <w:rPr>
                <w:rFonts w:ascii="Arial" w:hAnsi="Arial" w:cs="Arial"/>
                <w:b/>
                <w:sz w:val="20"/>
              </w:rPr>
              <w:t>Review program outcomes and revise where necessary to reflect current practices and trends</w:t>
            </w:r>
            <w:r w:rsidR="00A96CC9">
              <w:rPr>
                <w:rFonts w:ascii="Arial" w:hAnsi="Arial" w:cs="Arial"/>
                <w:b/>
                <w:sz w:val="20"/>
              </w:rPr>
              <w:t xml:space="preserve">. </w:t>
            </w:r>
          </w:p>
          <w:p w:rsidR="00207A1D" w:rsidRPr="00356C80" w:rsidRDefault="00207A1D"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207A1D" w:rsidRPr="00356C80" w:rsidRDefault="00207A1D" w:rsidP="00AB5A30">
            <w:pPr>
              <w:pStyle w:val="Title"/>
              <w:jc w:val="left"/>
              <w:rPr>
                <w:rFonts w:ascii="Arial" w:hAnsi="Arial" w:cs="Arial"/>
                <w:b/>
                <w:sz w:val="22"/>
                <w:szCs w:val="22"/>
              </w:rPr>
            </w:pPr>
            <w:r>
              <w:rPr>
                <w:rFonts w:ascii="Arial" w:hAnsi="Arial" w:cs="Arial"/>
                <w:b/>
                <w:sz w:val="22"/>
                <w:szCs w:val="22"/>
              </w:rPr>
              <w:t>Co-ordinator, Faculty, Staff, CLT</w:t>
            </w:r>
          </w:p>
        </w:tc>
        <w:tc>
          <w:tcPr>
            <w:tcW w:w="1430" w:type="dxa"/>
            <w:tcBorders>
              <w:top w:val="single" w:sz="4" w:space="0" w:color="auto"/>
              <w:left w:val="single" w:sz="4" w:space="0" w:color="auto"/>
              <w:bottom w:val="single" w:sz="4" w:space="0" w:color="auto"/>
              <w:right w:val="single" w:sz="4" w:space="0" w:color="auto"/>
            </w:tcBorders>
          </w:tcPr>
          <w:p w:rsidR="00207A1D" w:rsidRPr="00356C80" w:rsidRDefault="00207A1D" w:rsidP="00AB5A30">
            <w:pPr>
              <w:pStyle w:val="Title"/>
              <w:jc w:val="left"/>
              <w:rPr>
                <w:rFonts w:ascii="Arial" w:hAnsi="Arial" w:cs="Arial"/>
                <w:b/>
                <w:sz w:val="22"/>
                <w:szCs w:val="22"/>
              </w:rPr>
            </w:pPr>
            <w:r>
              <w:rPr>
                <w:rFonts w:ascii="Arial" w:hAnsi="Arial" w:cs="Arial"/>
                <w:b/>
                <w:sz w:val="22"/>
                <w:szCs w:val="22"/>
              </w:rPr>
              <w:t>Completed November 2013</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Default="005A21CF" w:rsidP="00AF7923">
            <w:pPr>
              <w:pStyle w:val="Title"/>
              <w:jc w:val="left"/>
              <w:rPr>
                <w:rFonts w:ascii="Arial" w:hAnsi="Arial" w:cs="Arial"/>
                <w:b/>
                <w:sz w:val="20"/>
              </w:rPr>
            </w:pPr>
            <w:r>
              <w:rPr>
                <w:rFonts w:ascii="Arial" w:hAnsi="Arial" w:cs="Arial"/>
                <w:b/>
                <w:sz w:val="20"/>
              </w:rPr>
              <w:t xml:space="preserve">Remap program to include new program outcome.  </w:t>
            </w:r>
          </w:p>
          <w:p w:rsidR="005A21CF" w:rsidRDefault="005A21CF" w:rsidP="00AF7923">
            <w:pPr>
              <w:pStyle w:val="Title"/>
              <w:jc w:val="left"/>
              <w:rPr>
                <w:rFonts w:ascii="Arial" w:hAnsi="Arial" w:cs="Arial"/>
                <w:b/>
                <w:sz w:val="20"/>
              </w:rPr>
            </w:pPr>
          </w:p>
          <w:p w:rsidR="005A21CF" w:rsidRPr="00356C80" w:rsidRDefault="005A21CF" w:rsidP="00AF7923">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AF7923">
            <w:pPr>
              <w:pStyle w:val="Title"/>
              <w:jc w:val="left"/>
              <w:rPr>
                <w:rFonts w:ascii="Arial" w:hAnsi="Arial" w:cs="Arial"/>
                <w:b/>
                <w:sz w:val="22"/>
                <w:szCs w:val="22"/>
              </w:rPr>
            </w:pPr>
            <w:r>
              <w:rPr>
                <w:rFonts w:ascii="Arial" w:hAnsi="Arial" w:cs="Arial"/>
                <w:b/>
                <w:sz w:val="22"/>
                <w:szCs w:val="22"/>
              </w:rPr>
              <w:t>CLT/ Program Coordinator/ Faculty</w:t>
            </w:r>
          </w:p>
        </w:tc>
        <w:tc>
          <w:tcPr>
            <w:tcW w:w="1430" w:type="dxa"/>
            <w:tcBorders>
              <w:top w:val="single" w:sz="4" w:space="0" w:color="auto"/>
              <w:left w:val="single" w:sz="4" w:space="0" w:color="auto"/>
              <w:bottom w:val="single" w:sz="4" w:space="0" w:color="auto"/>
              <w:right w:val="single" w:sz="4" w:space="0" w:color="auto"/>
            </w:tcBorders>
          </w:tcPr>
          <w:p w:rsidR="005A21CF" w:rsidRPr="00356C80" w:rsidRDefault="005A21CF" w:rsidP="00AF7923">
            <w:pPr>
              <w:pStyle w:val="Title"/>
              <w:jc w:val="left"/>
              <w:rPr>
                <w:rFonts w:ascii="Arial" w:hAnsi="Arial" w:cs="Arial"/>
                <w:b/>
                <w:sz w:val="22"/>
                <w:szCs w:val="22"/>
              </w:rPr>
            </w:pPr>
            <w:r>
              <w:rPr>
                <w:rFonts w:ascii="Arial" w:hAnsi="Arial" w:cs="Arial"/>
                <w:b/>
                <w:sz w:val="22"/>
                <w:szCs w:val="22"/>
              </w:rPr>
              <w:t>April 2014</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Default="005A21CF" w:rsidP="00AB5A30">
            <w:pPr>
              <w:pStyle w:val="Title"/>
              <w:jc w:val="left"/>
              <w:rPr>
                <w:rFonts w:ascii="Arial" w:hAnsi="Arial" w:cs="Arial"/>
                <w:b/>
                <w:sz w:val="20"/>
              </w:rPr>
            </w:pPr>
            <w:r>
              <w:rPr>
                <w:rFonts w:ascii="Arial" w:hAnsi="Arial" w:cs="Arial"/>
                <w:b/>
                <w:sz w:val="20"/>
              </w:rPr>
              <w:t>Review and revise the maintenance course so students appreciate its importance to the industry and their future employment. A guest speaker as a project might be a good idea.</w:t>
            </w:r>
          </w:p>
          <w:p w:rsidR="005A21CF" w:rsidRDefault="005A21CF" w:rsidP="00AB5A30">
            <w:pPr>
              <w:pStyle w:val="Title"/>
              <w:jc w:val="left"/>
              <w:rPr>
                <w:rFonts w:ascii="Arial" w:hAnsi="Arial" w:cs="Arial"/>
                <w:b/>
                <w:sz w:val="20"/>
              </w:rPr>
            </w:pPr>
          </w:p>
          <w:p w:rsidR="005A21CF" w:rsidRPr="00356C80" w:rsidRDefault="005A21CF"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Faculty/ CLT</w:t>
            </w:r>
          </w:p>
        </w:tc>
        <w:tc>
          <w:tcPr>
            <w:tcW w:w="1430"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March 2013/ major development after new hire</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Default="005A21CF" w:rsidP="00AB5A30">
            <w:pPr>
              <w:pStyle w:val="Title"/>
              <w:jc w:val="left"/>
              <w:rPr>
                <w:rFonts w:ascii="Arial" w:hAnsi="Arial" w:cs="Arial"/>
                <w:b/>
                <w:sz w:val="20"/>
              </w:rPr>
            </w:pPr>
            <w:r>
              <w:rPr>
                <w:rFonts w:ascii="Arial" w:hAnsi="Arial" w:cs="Arial"/>
                <w:b/>
                <w:sz w:val="20"/>
              </w:rPr>
              <w:t>Increase the use of D2L for quizzes across courses and simulator pre-assessment. This will increase the program’s alliance with the college’s e-strategy.</w:t>
            </w:r>
          </w:p>
          <w:p w:rsidR="005A21CF" w:rsidRDefault="005A21CF" w:rsidP="00AB5A30">
            <w:pPr>
              <w:pStyle w:val="Title"/>
              <w:jc w:val="left"/>
              <w:rPr>
                <w:rFonts w:ascii="Arial" w:hAnsi="Arial" w:cs="Arial"/>
                <w:b/>
                <w:sz w:val="20"/>
              </w:rPr>
            </w:pPr>
          </w:p>
          <w:p w:rsidR="005A21CF" w:rsidRPr="00356C80" w:rsidRDefault="005A21CF"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Faculty/ CLT/ Learning Technologist</w:t>
            </w:r>
          </w:p>
        </w:tc>
        <w:tc>
          <w:tcPr>
            <w:tcW w:w="1430"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March 2013</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Default="005A21CF" w:rsidP="00AB5A30">
            <w:pPr>
              <w:pStyle w:val="Title"/>
              <w:jc w:val="left"/>
              <w:rPr>
                <w:rFonts w:ascii="Arial" w:hAnsi="Arial" w:cs="Arial"/>
                <w:b/>
                <w:sz w:val="20"/>
              </w:rPr>
            </w:pPr>
            <w:r>
              <w:rPr>
                <w:rFonts w:ascii="Arial" w:hAnsi="Arial" w:cs="Arial"/>
                <w:b/>
                <w:sz w:val="20"/>
              </w:rPr>
              <w:t xml:space="preserve">Revise current assessments </w:t>
            </w:r>
            <w:proofErr w:type="gramStart"/>
            <w:r>
              <w:rPr>
                <w:rFonts w:ascii="Arial" w:hAnsi="Arial" w:cs="Arial"/>
                <w:b/>
                <w:sz w:val="20"/>
              </w:rPr>
              <w:t>on various equipment to include a formalized and culminating task weekly for grading</w:t>
            </w:r>
            <w:proofErr w:type="gramEnd"/>
            <w:r>
              <w:rPr>
                <w:rFonts w:ascii="Arial" w:hAnsi="Arial" w:cs="Arial"/>
                <w:b/>
                <w:sz w:val="20"/>
              </w:rPr>
              <w:t>.</w:t>
            </w:r>
          </w:p>
          <w:p w:rsidR="005A21CF" w:rsidRDefault="005A21CF" w:rsidP="00AB5A30">
            <w:pPr>
              <w:pStyle w:val="Title"/>
              <w:jc w:val="left"/>
              <w:rPr>
                <w:rFonts w:ascii="Arial" w:hAnsi="Arial" w:cs="Arial"/>
                <w:b/>
                <w:sz w:val="20"/>
              </w:rPr>
            </w:pPr>
          </w:p>
          <w:p w:rsidR="005A21CF" w:rsidRPr="00356C80" w:rsidRDefault="005A21CF"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552CA1">
            <w:pPr>
              <w:pStyle w:val="Title"/>
              <w:jc w:val="left"/>
              <w:rPr>
                <w:rFonts w:ascii="Arial" w:hAnsi="Arial" w:cs="Arial"/>
                <w:b/>
                <w:sz w:val="22"/>
                <w:szCs w:val="22"/>
              </w:rPr>
            </w:pPr>
            <w:r>
              <w:rPr>
                <w:rFonts w:ascii="Arial" w:hAnsi="Arial" w:cs="Arial"/>
                <w:b/>
                <w:sz w:val="22"/>
                <w:szCs w:val="22"/>
              </w:rPr>
              <w:t>Faculty/ CLT</w:t>
            </w:r>
          </w:p>
        </w:tc>
        <w:tc>
          <w:tcPr>
            <w:tcW w:w="1430" w:type="dxa"/>
            <w:tcBorders>
              <w:top w:val="single" w:sz="4" w:space="0" w:color="auto"/>
              <w:left w:val="single" w:sz="4" w:space="0" w:color="auto"/>
              <w:bottom w:val="single" w:sz="4" w:space="0" w:color="auto"/>
              <w:right w:val="single" w:sz="4" w:space="0" w:color="auto"/>
            </w:tcBorders>
          </w:tcPr>
          <w:p w:rsidR="005A21CF" w:rsidRPr="00356C80" w:rsidRDefault="005A21CF" w:rsidP="00552CA1">
            <w:pPr>
              <w:pStyle w:val="Title"/>
              <w:jc w:val="left"/>
              <w:rPr>
                <w:rFonts w:ascii="Arial" w:hAnsi="Arial" w:cs="Arial"/>
                <w:b/>
                <w:sz w:val="22"/>
                <w:szCs w:val="22"/>
              </w:rPr>
            </w:pPr>
            <w:r>
              <w:rPr>
                <w:rFonts w:ascii="Arial" w:hAnsi="Arial" w:cs="Arial"/>
                <w:b/>
                <w:sz w:val="22"/>
                <w:szCs w:val="22"/>
              </w:rPr>
              <w:t>March 2013</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Pr="00356C80" w:rsidRDefault="005A21CF" w:rsidP="00B65F1B">
            <w:pPr>
              <w:pStyle w:val="Title"/>
              <w:jc w:val="left"/>
              <w:rPr>
                <w:rFonts w:ascii="Arial" w:hAnsi="Arial" w:cs="Arial"/>
                <w:b/>
                <w:sz w:val="20"/>
              </w:rPr>
            </w:pPr>
            <w:r>
              <w:rPr>
                <w:rFonts w:ascii="Arial" w:hAnsi="Arial" w:cs="Arial"/>
                <w:b/>
                <w:sz w:val="20"/>
              </w:rPr>
              <w:t>Incorporate required tickets for operations in various industries, in particular mining and pipeline construction, such as Confined Space and Sour Gas. This will be researched in CBD.</w:t>
            </w: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3A1D56">
            <w:pPr>
              <w:pStyle w:val="Title"/>
              <w:jc w:val="left"/>
              <w:rPr>
                <w:rFonts w:ascii="Arial" w:hAnsi="Arial" w:cs="Arial"/>
                <w:b/>
                <w:sz w:val="22"/>
                <w:szCs w:val="22"/>
              </w:rPr>
            </w:pPr>
            <w:r>
              <w:rPr>
                <w:rFonts w:ascii="Arial" w:hAnsi="Arial" w:cs="Arial"/>
                <w:b/>
                <w:sz w:val="22"/>
                <w:szCs w:val="22"/>
              </w:rPr>
              <w:t>Coordinator</w:t>
            </w:r>
          </w:p>
        </w:tc>
        <w:tc>
          <w:tcPr>
            <w:tcW w:w="1430"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CBD</w:t>
            </w:r>
          </w:p>
        </w:tc>
      </w:tr>
      <w:tr w:rsidR="005A21CF" w:rsidRPr="00356C80" w:rsidTr="00360EEA">
        <w:tc>
          <w:tcPr>
            <w:tcW w:w="5893" w:type="dxa"/>
            <w:tcBorders>
              <w:top w:val="single" w:sz="4" w:space="0" w:color="auto"/>
              <w:left w:val="single" w:sz="4" w:space="0" w:color="auto"/>
              <w:bottom w:val="single" w:sz="4" w:space="0" w:color="auto"/>
              <w:right w:val="single" w:sz="4" w:space="0" w:color="auto"/>
            </w:tcBorders>
          </w:tcPr>
          <w:p w:rsidR="005A21CF" w:rsidRDefault="005A21CF" w:rsidP="00AB5A30">
            <w:pPr>
              <w:pStyle w:val="Title"/>
              <w:jc w:val="left"/>
              <w:rPr>
                <w:rFonts w:ascii="Arial" w:hAnsi="Arial" w:cs="Arial"/>
                <w:b/>
                <w:sz w:val="20"/>
              </w:rPr>
            </w:pPr>
            <w:r>
              <w:rPr>
                <w:rFonts w:ascii="Arial" w:hAnsi="Arial" w:cs="Arial"/>
                <w:b/>
                <w:sz w:val="20"/>
              </w:rPr>
              <w:t xml:space="preserve">Provide some teacher training for instructors such as lesson planning and assessment strategies.  </w:t>
            </w:r>
          </w:p>
          <w:p w:rsidR="005A21CF" w:rsidRDefault="005A21CF" w:rsidP="00AB5A30">
            <w:pPr>
              <w:pStyle w:val="Title"/>
              <w:jc w:val="left"/>
              <w:rPr>
                <w:rFonts w:ascii="Arial" w:hAnsi="Arial" w:cs="Arial"/>
                <w:b/>
                <w:sz w:val="20"/>
              </w:rPr>
            </w:pPr>
          </w:p>
          <w:p w:rsidR="005A21CF" w:rsidRPr="00356C80" w:rsidRDefault="005A21CF"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5A21CF" w:rsidRPr="00356C80" w:rsidRDefault="005A21CF" w:rsidP="00AB5A30">
            <w:pPr>
              <w:pStyle w:val="Title"/>
              <w:jc w:val="left"/>
              <w:rPr>
                <w:rFonts w:ascii="Arial" w:hAnsi="Arial" w:cs="Arial"/>
                <w:b/>
                <w:sz w:val="22"/>
                <w:szCs w:val="22"/>
              </w:rPr>
            </w:pPr>
            <w:r>
              <w:rPr>
                <w:rFonts w:ascii="Arial" w:hAnsi="Arial" w:cs="Arial"/>
                <w:b/>
                <w:sz w:val="22"/>
                <w:szCs w:val="22"/>
              </w:rPr>
              <w:t>Coordinator/ CLT/ Faculty Development</w:t>
            </w:r>
          </w:p>
        </w:tc>
        <w:tc>
          <w:tcPr>
            <w:tcW w:w="1430" w:type="dxa"/>
            <w:tcBorders>
              <w:top w:val="single" w:sz="4" w:space="0" w:color="auto"/>
              <w:left w:val="single" w:sz="4" w:space="0" w:color="auto"/>
              <w:bottom w:val="single" w:sz="4" w:space="0" w:color="auto"/>
              <w:right w:val="single" w:sz="4" w:space="0" w:color="auto"/>
            </w:tcBorders>
          </w:tcPr>
          <w:p w:rsidR="005A21CF" w:rsidRPr="00FB7809" w:rsidRDefault="005A21CF" w:rsidP="00AB5A30">
            <w:pPr>
              <w:pStyle w:val="Title"/>
              <w:jc w:val="left"/>
              <w:rPr>
                <w:rFonts w:ascii="Arial" w:hAnsi="Arial" w:cs="Arial"/>
                <w:b/>
                <w:sz w:val="22"/>
                <w:szCs w:val="22"/>
                <w:u w:val="double"/>
              </w:rPr>
            </w:pPr>
            <w:r w:rsidRPr="00FB7809">
              <w:rPr>
                <w:rFonts w:ascii="Arial" w:hAnsi="Arial" w:cs="Arial"/>
                <w:b/>
                <w:sz w:val="22"/>
                <w:szCs w:val="22"/>
                <w:u w:val="double"/>
              </w:rPr>
              <w:t>Ongoing</w:t>
            </w:r>
          </w:p>
        </w:tc>
      </w:tr>
      <w:tr w:rsidR="00B1341B" w:rsidRPr="00356C80" w:rsidTr="00360EEA">
        <w:tc>
          <w:tcPr>
            <w:tcW w:w="5893" w:type="dxa"/>
            <w:tcBorders>
              <w:top w:val="single" w:sz="4" w:space="0" w:color="auto"/>
              <w:left w:val="single" w:sz="4" w:space="0" w:color="auto"/>
              <w:bottom w:val="single" w:sz="4" w:space="0" w:color="auto"/>
              <w:right w:val="single" w:sz="4" w:space="0" w:color="auto"/>
            </w:tcBorders>
          </w:tcPr>
          <w:p w:rsidR="00B1341B" w:rsidRDefault="00B1341B" w:rsidP="00AB5A30">
            <w:pPr>
              <w:pStyle w:val="Title"/>
              <w:jc w:val="left"/>
              <w:rPr>
                <w:rFonts w:ascii="Arial" w:hAnsi="Arial" w:cs="Arial"/>
                <w:b/>
                <w:sz w:val="20"/>
              </w:rPr>
            </w:pPr>
            <w:r>
              <w:rPr>
                <w:rFonts w:ascii="Arial" w:hAnsi="Arial" w:cs="Arial"/>
                <w:b/>
                <w:sz w:val="20"/>
              </w:rPr>
              <w:t>Student focus group is to be completed.</w:t>
            </w:r>
            <w:r w:rsidR="003D7395">
              <w:rPr>
                <w:rFonts w:ascii="Arial" w:hAnsi="Arial" w:cs="Arial"/>
                <w:b/>
                <w:sz w:val="20"/>
              </w:rPr>
              <w:t xml:space="preserve"> Completed April 2014; notes are in program file.</w:t>
            </w:r>
          </w:p>
        </w:tc>
        <w:tc>
          <w:tcPr>
            <w:tcW w:w="1857" w:type="dxa"/>
            <w:tcBorders>
              <w:top w:val="single" w:sz="4" w:space="0" w:color="auto"/>
              <w:left w:val="single" w:sz="4" w:space="0" w:color="auto"/>
              <w:bottom w:val="single" w:sz="4" w:space="0" w:color="auto"/>
              <w:right w:val="single" w:sz="4" w:space="0" w:color="auto"/>
            </w:tcBorders>
          </w:tcPr>
          <w:p w:rsidR="00B1341B" w:rsidRDefault="00B1341B" w:rsidP="00AB5A30">
            <w:pPr>
              <w:pStyle w:val="Title"/>
              <w:jc w:val="left"/>
              <w:rPr>
                <w:rFonts w:ascii="Arial" w:hAnsi="Arial" w:cs="Arial"/>
                <w:b/>
                <w:sz w:val="22"/>
                <w:szCs w:val="22"/>
              </w:rPr>
            </w:pPr>
            <w:r>
              <w:rPr>
                <w:rFonts w:ascii="Arial" w:hAnsi="Arial" w:cs="Arial"/>
                <w:b/>
                <w:sz w:val="22"/>
                <w:szCs w:val="22"/>
              </w:rPr>
              <w:t>Chair/ CLT</w:t>
            </w:r>
          </w:p>
        </w:tc>
        <w:tc>
          <w:tcPr>
            <w:tcW w:w="1430" w:type="dxa"/>
            <w:tcBorders>
              <w:top w:val="single" w:sz="4" w:space="0" w:color="auto"/>
              <w:left w:val="single" w:sz="4" w:space="0" w:color="auto"/>
              <w:bottom w:val="single" w:sz="4" w:space="0" w:color="auto"/>
              <w:right w:val="single" w:sz="4" w:space="0" w:color="auto"/>
            </w:tcBorders>
          </w:tcPr>
          <w:p w:rsidR="00B1341B" w:rsidRPr="00FB7809" w:rsidRDefault="00B1341B" w:rsidP="00AB5A30">
            <w:pPr>
              <w:pStyle w:val="Title"/>
              <w:jc w:val="left"/>
              <w:rPr>
                <w:rFonts w:ascii="Arial" w:hAnsi="Arial" w:cs="Arial"/>
                <w:b/>
                <w:sz w:val="22"/>
                <w:szCs w:val="22"/>
                <w:u w:val="double"/>
              </w:rPr>
            </w:pPr>
            <w:r w:rsidRPr="00FB7809">
              <w:rPr>
                <w:rFonts w:ascii="Arial" w:hAnsi="Arial" w:cs="Arial"/>
                <w:b/>
                <w:sz w:val="22"/>
                <w:szCs w:val="22"/>
                <w:u w:val="double"/>
              </w:rPr>
              <w:t>March/ April 2014</w:t>
            </w:r>
          </w:p>
        </w:tc>
      </w:tr>
      <w:tr w:rsidR="00C439D3" w:rsidRPr="00356C80" w:rsidTr="00360EEA">
        <w:tc>
          <w:tcPr>
            <w:tcW w:w="5893" w:type="dxa"/>
            <w:tcBorders>
              <w:top w:val="single" w:sz="4" w:space="0" w:color="auto"/>
              <w:left w:val="single" w:sz="4" w:space="0" w:color="auto"/>
              <w:bottom w:val="single" w:sz="4" w:space="0" w:color="auto"/>
              <w:right w:val="single" w:sz="4" w:space="0" w:color="auto"/>
            </w:tcBorders>
          </w:tcPr>
          <w:p w:rsidR="00C439D3" w:rsidRPr="00C439D3" w:rsidRDefault="00C439D3" w:rsidP="00C439D3">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cs="Arial"/>
                <w:sz w:val="20"/>
              </w:rPr>
            </w:pPr>
            <w:r w:rsidRPr="00C439D3">
              <w:rPr>
                <w:rFonts w:ascii="Arial" w:hAnsi="Arial" w:cs="Arial"/>
                <w:sz w:val="20"/>
              </w:rPr>
              <w:lastRenderedPageBreak/>
              <w:t>The ideal intake for this program is 40 students for each of the three 12-week semesters.  Once the numbers go over 40, equipment must be rented which is very costly.  Ideally, once the 40 cap is reached, the remainder of the applicants should automatically be offered intake into the next semester.  This would provide continuity in the program including staffing, equipment, and maintenance costs.  This will be further explored with Admissions.</w:t>
            </w:r>
          </w:p>
          <w:p w:rsidR="00C439D3" w:rsidRDefault="00C439D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C439D3" w:rsidRDefault="00C439D3" w:rsidP="00AB5A30">
            <w:pPr>
              <w:pStyle w:val="Title"/>
              <w:jc w:val="left"/>
              <w:rPr>
                <w:rFonts w:ascii="Arial" w:hAnsi="Arial" w:cs="Arial"/>
                <w:b/>
                <w:sz w:val="22"/>
                <w:szCs w:val="22"/>
              </w:rPr>
            </w:pPr>
            <w:r>
              <w:rPr>
                <w:rFonts w:ascii="Arial" w:hAnsi="Arial" w:cs="Arial"/>
                <w:b/>
                <w:sz w:val="22"/>
                <w:szCs w:val="22"/>
              </w:rPr>
              <w:t>Dean/ Chair/ Admissions</w:t>
            </w:r>
          </w:p>
        </w:tc>
        <w:tc>
          <w:tcPr>
            <w:tcW w:w="1430" w:type="dxa"/>
            <w:tcBorders>
              <w:top w:val="single" w:sz="4" w:space="0" w:color="auto"/>
              <w:left w:val="single" w:sz="4" w:space="0" w:color="auto"/>
              <w:bottom w:val="single" w:sz="4" w:space="0" w:color="auto"/>
              <w:right w:val="single" w:sz="4" w:space="0" w:color="auto"/>
            </w:tcBorders>
          </w:tcPr>
          <w:p w:rsidR="00C439D3" w:rsidRPr="00FB7809" w:rsidRDefault="00C439D3" w:rsidP="00AB5A30">
            <w:pPr>
              <w:pStyle w:val="Title"/>
              <w:jc w:val="left"/>
              <w:rPr>
                <w:rFonts w:ascii="Arial" w:hAnsi="Arial" w:cs="Arial"/>
                <w:b/>
                <w:sz w:val="22"/>
                <w:szCs w:val="22"/>
                <w:u w:val="double"/>
              </w:rPr>
            </w:pPr>
          </w:p>
        </w:tc>
      </w:tr>
      <w:tr w:rsidR="00C439D3" w:rsidRPr="00356C80" w:rsidTr="00360EEA">
        <w:tc>
          <w:tcPr>
            <w:tcW w:w="5893" w:type="dxa"/>
            <w:tcBorders>
              <w:top w:val="single" w:sz="4" w:space="0" w:color="auto"/>
              <w:left w:val="single" w:sz="4" w:space="0" w:color="auto"/>
              <w:bottom w:val="single" w:sz="4" w:space="0" w:color="auto"/>
              <w:right w:val="single" w:sz="4" w:space="0" w:color="auto"/>
            </w:tcBorders>
          </w:tcPr>
          <w:p w:rsidR="00C439D3" w:rsidRDefault="00C439D3" w:rsidP="00C439D3">
            <w:pPr>
              <w:pStyle w:val="Title"/>
              <w:jc w:val="left"/>
              <w:rPr>
                <w:rFonts w:ascii="Arial" w:hAnsi="Arial" w:cs="Arial"/>
                <w:sz w:val="22"/>
                <w:szCs w:val="22"/>
              </w:rPr>
            </w:pPr>
            <w:r>
              <w:rPr>
                <w:rFonts w:ascii="Arial" w:hAnsi="Arial" w:cs="Arial"/>
                <w:sz w:val="22"/>
                <w:szCs w:val="22"/>
              </w:rPr>
              <w:t xml:space="preserve">Examine the current 50% pass in the operating and safety </w:t>
            </w:r>
            <w:r w:rsidRPr="00C439D3">
              <w:rPr>
                <w:rFonts w:ascii="Arial" w:hAnsi="Arial" w:cs="Arial"/>
                <w:sz w:val="20"/>
              </w:rPr>
              <w:t>courses and increase to 70% as a passing grade. Other programs have a 70% for core courses such as safety and equipment operations.  Currently, once some students have 50%, their attendance drops and they are missing important course content.  Also, industry tests and certifications require 70% as a passing grade.  Thus the program would mirror current industry standards.</w:t>
            </w:r>
            <w:r>
              <w:rPr>
                <w:rFonts w:ascii="Arial" w:hAnsi="Arial" w:cs="Arial"/>
                <w:sz w:val="22"/>
                <w:szCs w:val="22"/>
              </w:rPr>
              <w:t xml:space="preserve"> </w:t>
            </w:r>
          </w:p>
          <w:p w:rsidR="00C439D3" w:rsidRDefault="00C439D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C439D3" w:rsidRDefault="00C439D3" w:rsidP="00AB5A30">
            <w:pPr>
              <w:pStyle w:val="Title"/>
              <w:jc w:val="left"/>
              <w:rPr>
                <w:rFonts w:ascii="Arial" w:hAnsi="Arial" w:cs="Arial"/>
                <w:b/>
                <w:sz w:val="22"/>
                <w:szCs w:val="22"/>
              </w:rPr>
            </w:pPr>
            <w:r>
              <w:rPr>
                <w:rFonts w:ascii="Arial" w:hAnsi="Arial" w:cs="Arial"/>
                <w:b/>
                <w:sz w:val="22"/>
                <w:szCs w:val="22"/>
              </w:rPr>
              <w:t>Coordinator/ Faculty/ Dean</w:t>
            </w:r>
          </w:p>
        </w:tc>
        <w:tc>
          <w:tcPr>
            <w:tcW w:w="1430" w:type="dxa"/>
            <w:tcBorders>
              <w:top w:val="single" w:sz="4" w:space="0" w:color="auto"/>
              <w:left w:val="single" w:sz="4" w:space="0" w:color="auto"/>
              <w:bottom w:val="single" w:sz="4" w:space="0" w:color="auto"/>
              <w:right w:val="single" w:sz="4" w:space="0" w:color="auto"/>
            </w:tcBorders>
          </w:tcPr>
          <w:p w:rsidR="00C439D3" w:rsidRPr="00FB7809" w:rsidRDefault="00C439D3" w:rsidP="00AB5A30">
            <w:pPr>
              <w:pStyle w:val="Title"/>
              <w:jc w:val="left"/>
              <w:rPr>
                <w:rFonts w:ascii="Arial" w:hAnsi="Arial" w:cs="Arial"/>
                <w:b/>
                <w:sz w:val="22"/>
                <w:szCs w:val="22"/>
                <w:u w:val="double"/>
              </w:rPr>
            </w:pPr>
          </w:p>
        </w:tc>
      </w:tr>
      <w:tr w:rsidR="00C439D3" w:rsidRPr="00356C80" w:rsidTr="00360EEA">
        <w:tc>
          <w:tcPr>
            <w:tcW w:w="5893" w:type="dxa"/>
            <w:tcBorders>
              <w:top w:val="single" w:sz="4" w:space="0" w:color="auto"/>
              <w:left w:val="single" w:sz="4" w:space="0" w:color="auto"/>
              <w:bottom w:val="single" w:sz="4" w:space="0" w:color="auto"/>
              <w:right w:val="single" w:sz="4" w:space="0" w:color="auto"/>
            </w:tcBorders>
          </w:tcPr>
          <w:p w:rsidR="00C439D3" w:rsidRPr="00C439D3" w:rsidRDefault="00C439D3" w:rsidP="00C439D3">
            <w:pPr>
              <w:pStyle w:val="Title"/>
              <w:jc w:val="left"/>
              <w:rPr>
                <w:rFonts w:ascii="Arial" w:hAnsi="Arial" w:cs="Arial"/>
                <w:sz w:val="20"/>
              </w:rPr>
            </w:pPr>
            <w:r w:rsidRPr="00C439D3">
              <w:rPr>
                <w:rFonts w:ascii="Arial" w:hAnsi="Arial" w:cs="Arial"/>
                <w:sz w:val="20"/>
              </w:rPr>
              <w:t>Incorporate a strong statement in all outlines, that students must complete all assessments to pass the course.  This would also assist in keeping attendance high and all students would be required to complete all tests, assignments, and operating modules.</w:t>
            </w:r>
          </w:p>
          <w:p w:rsidR="00C439D3" w:rsidRDefault="00C439D3" w:rsidP="00C439D3">
            <w:pPr>
              <w:pStyle w:val="Title"/>
              <w:jc w:val="left"/>
              <w:rPr>
                <w:rFonts w:ascii="Arial" w:hAnsi="Arial" w:cs="Arial"/>
                <w:sz w:val="22"/>
                <w:szCs w:val="22"/>
              </w:rPr>
            </w:pPr>
          </w:p>
        </w:tc>
        <w:tc>
          <w:tcPr>
            <w:tcW w:w="1857" w:type="dxa"/>
            <w:tcBorders>
              <w:top w:val="single" w:sz="4" w:space="0" w:color="auto"/>
              <w:left w:val="single" w:sz="4" w:space="0" w:color="auto"/>
              <w:bottom w:val="single" w:sz="4" w:space="0" w:color="auto"/>
              <w:right w:val="single" w:sz="4" w:space="0" w:color="auto"/>
            </w:tcBorders>
          </w:tcPr>
          <w:p w:rsidR="00C439D3" w:rsidRDefault="00C439D3" w:rsidP="00AB5A30">
            <w:pPr>
              <w:pStyle w:val="Title"/>
              <w:jc w:val="left"/>
              <w:rPr>
                <w:rFonts w:ascii="Arial" w:hAnsi="Arial" w:cs="Arial"/>
                <w:b/>
                <w:sz w:val="22"/>
                <w:szCs w:val="22"/>
              </w:rPr>
            </w:pPr>
            <w:r>
              <w:rPr>
                <w:rFonts w:ascii="Arial" w:hAnsi="Arial" w:cs="Arial"/>
                <w:b/>
                <w:sz w:val="22"/>
                <w:szCs w:val="22"/>
              </w:rPr>
              <w:t>Coordinator/ Faculty/ Dean</w:t>
            </w:r>
            <w:bookmarkStart w:id="0" w:name="_GoBack"/>
            <w:bookmarkEnd w:id="0"/>
          </w:p>
        </w:tc>
        <w:tc>
          <w:tcPr>
            <w:tcW w:w="1430" w:type="dxa"/>
            <w:tcBorders>
              <w:top w:val="single" w:sz="4" w:space="0" w:color="auto"/>
              <w:left w:val="single" w:sz="4" w:space="0" w:color="auto"/>
              <w:bottom w:val="single" w:sz="4" w:space="0" w:color="auto"/>
              <w:right w:val="single" w:sz="4" w:space="0" w:color="auto"/>
            </w:tcBorders>
          </w:tcPr>
          <w:p w:rsidR="00C439D3" w:rsidRDefault="00C439D3" w:rsidP="00AB5A30">
            <w:pPr>
              <w:pStyle w:val="Title"/>
              <w:jc w:val="left"/>
              <w:rPr>
                <w:rFonts w:ascii="Arial" w:hAnsi="Arial" w:cs="Arial"/>
                <w:b/>
                <w:sz w:val="22"/>
                <w:szCs w:val="22"/>
                <w:u w:val="double"/>
              </w:rPr>
            </w:pPr>
            <w:r>
              <w:rPr>
                <w:rFonts w:ascii="Arial" w:hAnsi="Arial" w:cs="Arial"/>
                <w:b/>
                <w:sz w:val="22"/>
                <w:szCs w:val="22"/>
                <w:u w:val="double"/>
              </w:rPr>
              <w:t>June 2014</w:t>
            </w:r>
          </w:p>
        </w:tc>
      </w:tr>
    </w:tbl>
    <w:p w:rsidR="0083589A" w:rsidRDefault="0083589A"/>
    <w:sectPr w:rsidR="0083589A"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6A" w:rsidRDefault="008A3F6A" w:rsidP="00EA4DDF">
      <w:r>
        <w:separator/>
      </w:r>
    </w:p>
  </w:endnote>
  <w:endnote w:type="continuationSeparator" w:id="0">
    <w:p w:rsidR="008A3F6A" w:rsidRDefault="008A3F6A"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A1" w:rsidRDefault="00552CA1"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2CA1" w:rsidRDefault="00552CA1"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A1" w:rsidRPr="007818D9" w:rsidRDefault="00552CA1"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C439D3">
      <w:rPr>
        <w:rStyle w:val="PageNumber"/>
        <w:rFonts w:ascii="Verdana" w:hAnsi="Verdana"/>
        <w:noProof/>
        <w:sz w:val="18"/>
        <w:szCs w:val="18"/>
      </w:rPr>
      <w:t>12</w:t>
    </w:r>
    <w:r w:rsidRPr="007818D9">
      <w:rPr>
        <w:rStyle w:val="PageNumber"/>
        <w:rFonts w:ascii="Verdana" w:hAnsi="Verdana"/>
        <w:sz w:val="18"/>
        <w:szCs w:val="18"/>
      </w:rPr>
      <w:fldChar w:fldCharType="end"/>
    </w:r>
  </w:p>
  <w:p w:rsidR="00552CA1" w:rsidRDefault="00552CA1"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552CA1" w:rsidRPr="007818D9" w:rsidRDefault="00552CA1"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552CA1" w:rsidRPr="007B4CD3" w:rsidRDefault="00552CA1"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6A" w:rsidRDefault="008A3F6A" w:rsidP="00EA4DDF">
      <w:r>
        <w:separator/>
      </w:r>
    </w:p>
  </w:footnote>
  <w:footnote w:type="continuationSeparator" w:id="0">
    <w:p w:rsidR="008A3F6A" w:rsidRDefault="008A3F6A"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A1" w:rsidRDefault="00552CA1"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6">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C764B2"/>
    <w:multiLevelType w:val="hybridMultilevel"/>
    <w:tmpl w:val="C24C807C"/>
    <w:lvl w:ilvl="0" w:tplc="77848C0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793694E"/>
    <w:multiLevelType w:val="hybridMultilevel"/>
    <w:tmpl w:val="69EE292E"/>
    <w:lvl w:ilvl="0" w:tplc="D0B2F45E">
      <w:start w:val="1"/>
      <w:numFmt w:val="decimal"/>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7">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9"/>
  </w:num>
  <w:num w:numId="4">
    <w:abstractNumId w:val="1"/>
  </w:num>
  <w:num w:numId="5">
    <w:abstractNumId w:val="11"/>
  </w:num>
  <w:num w:numId="6">
    <w:abstractNumId w:val="18"/>
  </w:num>
  <w:num w:numId="7">
    <w:abstractNumId w:val="26"/>
  </w:num>
  <w:num w:numId="8">
    <w:abstractNumId w:val="29"/>
  </w:num>
  <w:num w:numId="9">
    <w:abstractNumId w:val="16"/>
  </w:num>
  <w:num w:numId="10">
    <w:abstractNumId w:val="9"/>
  </w:num>
  <w:num w:numId="11">
    <w:abstractNumId w:val="8"/>
  </w:num>
  <w:num w:numId="12">
    <w:abstractNumId w:val="3"/>
  </w:num>
  <w:num w:numId="13">
    <w:abstractNumId w:val="23"/>
  </w:num>
  <w:num w:numId="14">
    <w:abstractNumId w:val="5"/>
  </w:num>
  <w:num w:numId="15">
    <w:abstractNumId w:val="30"/>
  </w:num>
  <w:num w:numId="16">
    <w:abstractNumId w:val="14"/>
  </w:num>
  <w:num w:numId="17">
    <w:abstractNumId w:val="32"/>
  </w:num>
  <w:num w:numId="18">
    <w:abstractNumId w:val="2"/>
  </w:num>
  <w:num w:numId="19">
    <w:abstractNumId w:val="28"/>
  </w:num>
  <w:num w:numId="20">
    <w:abstractNumId w:val="31"/>
  </w:num>
  <w:num w:numId="21">
    <w:abstractNumId w:val="7"/>
  </w:num>
  <w:num w:numId="22">
    <w:abstractNumId w:val="12"/>
  </w:num>
  <w:num w:numId="23">
    <w:abstractNumId w:val="27"/>
  </w:num>
  <w:num w:numId="24">
    <w:abstractNumId w:val="17"/>
  </w:num>
  <w:num w:numId="25">
    <w:abstractNumId w:val="0"/>
  </w:num>
  <w:num w:numId="26">
    <w:abstractNumId w:val="25"/>
  </w:num>
  <w:num w:numId="27">
    <w:abstractNumId w:val="10"/>
  </w:num>
  <w:num w:numId="28">
    <w:abstractNumId w:val="21"/>
  </w:num>
  <w:num w:numId="29">
    <w:abstractNumId w:val="13"/>
  </w:num>
  <w:num w:numId="30">
    <w:abstractNumId w:val="4"/>
  </w:num>
  <w:num w:numId="31">
    <w:abstractNumId w:val="22"/>
  </w:num>
  <w:num w:numId="32">
    <w:abstractNumId w:val="20"/>
  </w:num>
  <w:num w:numId="3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10613"/>
    <w:rsid w:val="000138AB"/>
    <w:rsid w:val="000140FF"/>
    <w:rsid w:val="0001605F"/>
    <w:rsid w:val="000172C8"/>
    <w:rsid w:val="00020D7E"/>
    <w:rsid w:val="00021BF5"/>
    <w:rsid w:val="000231C1"/>
    <w:rsid w:val="00025EAB"/>
    <w:rsid w:val="00026BC0"/>
    <w:rsid w:val="000411BE"/>
    <w:rsid w:val="00041FFE"/>
    <w:rsid w:val="00043CB8"/>
    <w:rsid w:val="00043D2B"/>
    <w:rsid w:val="00044988"/>
    <w:rsid w:val="00045E73"/>
    <w:rsid w:val="00047436"/>
    <w:rsid w:val="000533DE"/>
    <w:rsid w:val="00057029"/>
    <w:rsid w:val="0006516C"/>
    <w:rsid w:val="00070197"/>
    <w:rsid w:val="00070524"/>
    <w:rsid w:val="000715B2"/>
    <w:rsid w:val="00073721"/>
    <w:rsid w:val="00082E33"/>
    <w:rsid w:val="00084F95"/>
    <w:rsid w:val="00086077"/>
    <w:rsid w:val="00086C9A"/>
    <w:rsid w:val="00087434"/>
    <w:rsid w:val="000923F3"/>
    <w:rsid w:val="00094768"/>
    <w:rsid w:val="000A1C97"/>
    <w:rsid w:val="000A755C"/>
    <w:rsid w:val="000A7795"/>
    <w:rsid w:val="000B344C"/>
    <w:rsid w:val="000B4CDA"/>
    <w:rsid w:val="000B766F"/>
    <w:rsid w:val="000B7D38"/>
    <w:rsid w:val="000B7E60"/>
    <w:rsid w:val="000C1B9B"/>
    <w:rsid w:val="000C27E7"/>
    <w:rsid w:val="000D1167"/>
    <w:rsid w:val="000D5D55"/>
    <w:rsid w:val="000D5F41"/>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367D3"/>
    <w:rsid w:val="0014115F"/>
    <w:rsid w:val="00143ADB"/>
    <w:rsid w:val="001449B9"/>
    <w:rsid w:val="001467BF"/>
    <w:rsid w:val="001472B0"/>
    <w:rsid w:val="001540BA"/>
    <w:rsid w:val="0015415E"/>
    <w:rsid w:val="00154426"/>
    <w:rsid w:val="00155B00"/>
    <w:rsid w:val="00155D46"/>
    <w:rsid w:val="001567F3"/>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22F8"/>
    <w:rsid w:val="001A441B"/>
    <w:rsid w:val="001B1B83"/>
    <w:rsid w:val="001C0FE4"/>
    <w:rsid w:val="001C1951"/>
    <w:rsid w:val="001C3B00"/>
    <w:rsid w:val="001C7E64"/>
    <w:rsid w:val="001D2C83"/>
    <w:rsid w:val="001D2E90"/>
    <w:rsid w:val="001D78B3"/>
    <w:rsid w:val="001E32A0"/>
    <w:rsid w:val="001E39E1"/>
    <w:rsid w:val="001E79ED"/>
    <w:rsid w:val="001F1868"/>
    <w:rsid w:val="001F2770"/>
    <w:rsid w:val="001F38E6"/>
    <w:rsid w:val="001F4612"/>
    <w:rsid w:val="001F5D30"/>
    <w:rsid w:val="001F6088"/>
    <w:rsid w:val="002036B3"/>
    <w:rsid w:val="0020473D"/>
    <w:rsid w:val="002061B2"/>
    <w:rsid w:val="0020655B"/>
    <w:rsid w:val="00207308"/>
    <w:rsid w:val="002074DA"/>
    <w:rsid w:val="002078C9"/>
    <w:rsid w:val="00207A1D"/>
    <w:rsid w:val="002116CE"/>
    <w:rsid w:val="00213B02"/>
    <w:rsid w:val="00216C21"/>
    <w:rsid w:val="0022315D"/>
    <w:rsid w:val="00231B02"/>
    <w:rsid w:val="002349D2"/>
    <w:rsid w:val="0023644D"/>
    <w:rsid w:val="00237332"/>
    <w:rsid w:val="002419F7"/>
    <w:rsid w:val="0024550E"/>
    <w:rsid w:val="00245C6B"/>
    <w:rsid w:val="00250439"/>
    <w:rsid w:val="002536A1"/>
    <w:rsid w:val="00255696"/>
    <w:rsid w:val="00255933"/>
    <w:rsid w:val="0025707D"/>
    <w:rsid w:val="00261855"/>
    <w:rsid w:val="00262169"/>
    <w:rsid w:val="0026468C"/>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C0BF6"/>
    <w:rsid w:val="002C1825"/>
    <w:rsid w:val="002C2373"/>
    <w:rsid w:val="002C40A0"/>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41C1"/>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7E"/>
    <w:rsid w:val="00360EEA"/>
    <w:rsid w:val="0036350B"/>
    <w:rsid w:val="0036353B"/>
    <w:rsid w:val="00365862"/>
    <w:rsid w:val="0036650F"/>
    <w:rsid w:val="00370566"/>
    <w:rsid w:val="003713E2"/>
    <w:rsid w:val="00371990"/>
    <w:rsid w:val="003757DF"/>
    <w:rsid w:val="00382292"/>
    <w:rsid w:val="00385F76"/>
    <w:rsid w:val="00395262"/>
    <w:rsid w:val="003965C2"/>
    <w:rsid w:val="003974A1"/>
    <w:rsid w:val="003A1D56"/>
    <w:rsid w:val="003A727B"/>
    <w:rsid w:val="003B031F"/>
    <w:rsid w:val="003B2A32"/>
    <w:rsid w:val="003B45B1"/>
    <w:rsid w:val="003B4A15"/>
    <w:rsid w:val="003C121F"/>
    <w:rsid w:val="003C3EDA"/>
    <w:rsid w:val="003D17FD"/>
    <w:rsid w:val="003D24CF"/>
    <w:rsid w:val="003D2926"/>
    <w:rsid w:val="003D4388"/>
    <w:rsid w:val="003D7395"/>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4223"/>
    <w:rsid w:val="00464A85"/>
    <w:rsid w:val="00466960"/>
    <w:rsid w:val="00467C55"/>
    <w:rsid w:val="004723F6"/>
    <w:rsid w:val="004740E8"/>
    <w:rsid w:val="004854F7"/>
    <w:rsid w:val="00486323"/>
    <w:rsid w:val="00486761"/>
    <w:rsid w:val="00491F5D"/>
    <w:rsid w:val="004A0EE7"/>
    <w:rsid w:val="004A2D0C"/>
    <w:rsid w:val="004A4E50"/>
    <w:rsid w:val="004A5368"/>
    <w:rsid w:val="004A5A58"/>
    <w:rsid w:val="004A77A5"/>
    <w:rsid w:val="004B1A19"/>
    <w:rsid w:val="004B1FD9"/>
    <w:rsid w:val="004B283B"/>
    <w:rsid w:val="004B2B20"/>
    <w:rsid w:val="004B3226"/>
    <w:rsid w:val="004B7474"/>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061A"/>
    <w:rsid w:val="00512644"/>
    <w:rsid w:val="005249B1"/>
    <w:rsid w:val="00524AC3"/>
    <w:rsid w:val="00525AA6"/>
    <w:rsid w:val="00530735"/>
    <w:rsid w:val="005339E9"/>
    <w:rsid w:val="00533EA8"/>
    <w:rsid w:val="005354F1"/>
    <w:rsid w:val="00543274"/>
    <w:rsid w:val="00544556"/>
    <w:rsid w:val="00544F83"/>
    <w:rsid w:val="005454D5"/>
    <w:rsid w:val="00552CA1"/>
    <w:rsid w:val="0055615C"/>
    <w:rsid w:val="00556F4F"/>
    <w:rsid w:val="005572D9"/>
    <w:rsid w:val="005578A4"/>
    <w:rsid w:val="0056071D"/>
    <w:rsid w:val="0056082A"/>
    <w:rsid w:val="00561818"/>
    <w:rsid w:val="0056235D"/>
    <w:rsid w:val="00563336"/>
    <w:rsid w:val="005638A2"/>
    <w:rsid w:val="00563CF4"/>
    <w:rsid w:val="00564298"/>
    <w:rsid w:val="00567873"/>
    <w:rsid w:val="005806C1"/>
    <w:rsid w:val="005808FB"/>
    <w:rsid w:val="00580AAC"/>
    <w:rsid w:val="00582F1E"/>
    <w:rsid w:val="00583F00"/>
    <w:rsid w:val="0058588B"/>
    <w:rsid w:val="005877C2"/>
    <w:rsid w:val="005900B3"/>
    <w:rsid w:val="00592230"/>
    <w:rsid w:val="005945E0"/>
    <w:rsid w:val="00596463"/>
    <w:rsid w:val="00597F45"/>
    <w:rsid w:val="005A21CF"/>
    <w:rsid w:val="005A7D50"/>
    <w:rsid w:val="005B0C56"/>
    <w:rsid w:val="005B2494"/>
    <w:rsid w:val="005B25DF"/>
    <w:rsid w:val="005B6A0B"/>
    <w:rsid w:val="005C79FE"/>
    <w:rsid w:val="005D01B1"/>
    <w:rsid w:val="005D4D47"/>
    <w:rsid w:val="005D66C4"/>
    <w:rsid w:val="005E17D8"/>
    <w:rsid w:val="005E4B36"/>
    <w:rsid w:val="005E5AB1"/>
    <w:rsid w:val="005E7498"/>
    <w:rsid w:val="005E7999"/>
    <w:rsid w:val="005F0193"/>
    <w:rsid w:val="005F06B3"/>
    <w:rsid w:val="005F60E6"/>
    <w:rsid w:val="00603F88"/>
    <w:rsid w:val="00604D83"/>
    <w:rsid w:val="0062364E"/>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D7C"/>
    <w:rsid w:val="006718E5"/>
    <w:rsid w:val="00680844"/>
    <w:rsid w:val="006832EB"/>
    <w:rsid w:val="0068378E"/>
    <w:rsid w:val="006837E4"/>
    <w:rsid w:val="00685F47"/>
    <w:rsid w:val="00687C9A"/>
    <w:rsid w:val="00694E5E"/>
    <w:rsid w:val="006956DA"/>
    <w:rsid w:val="006962F8"/>
    <w:rsid w:val="006B0E47"/>
    <w:rsid w:val="006B119F"/>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E81"/>
    <w:rsid w:val="007058A3"/>
    <w:rsid w:val="00705B95"/>
    <w:rsid w:val="00713E69"/>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1E89"/>
    <w:rsid w:val="00792ADC"/>
    <w:rsid w:val="007933A7"/>
    <w:rsid w:val="00796008"/>
    <w:rsid w:val="0079656D"/>
    <w:rsid w:val="007A16E8"/>
    <w:rsid w:val="007A1B5C"/>
    <w:rsid w:val="007A1BBC"/>
    <w:rsid w:val="007A29F2"/>
    <w:rsid w:val="007A4376"/>
    <w:rsid w:val="007A6391"/>
    <w:rsid w:val="007A7013"/>
    <w:rsid w:val="007B5A1F"/>
    <w:rsid w:val="007B6400"/>
    <w:rsid w:val="007C154E"/>
    <w:rsid w:val="007C497F"/>
    <w:rsid w:val="007C4E88"/>
    <w:rsid w:val="007D3937"/>
    <w:rsid w:val="007D3A14"/>
    <w:rsid w:val="007D530A"/>
    <w:rsid w:val="007E0F0C"/>
    <w:rsid w:val="007E280C"/>
    <w:rsid w:val="007E367B"/>
    <w:rsid w:val="007E4139"/>
    <w:rsid w:val="007E42C4"/>
    <w:rsid w:val="007E6A1C"/>
    <w:rsid w:val="007F0489"/>
    <w:rsid w:val="007F2BD6"/>
    <w:rsid w:val="007F3D2D"/>
    <w:rsid w:val="007F40A4"/>
    <w:rsid w:val="007F6EE2"/>
    <w:rsid w:val="008008A5"/>
    <w:rsid w:val="00800CF2"/>
    <w:rsid w:val="008015F0"/>
    <w:rsid w:val="00804625"/>
    <w:rsid w:val="00805D15"/>
    <w:rsid w:val="00814578"/>
    <w:rsid w:val="00814F59"/>
    <w:rsid w:val="008214CA"/>
    <w:rsid w:val="00822698"/>
    <w:rsid w:val="00822D0E"/>
    <w:rsid w:val="00823920"/>
    <w:rsid w:val="008253AF"/>
    <w:rsid w:val="008266B0"/>
    <w:rsid w:val="00826895"/>
    <w:rsid w:val="00827BAC"/>
    <w:rsid w:val="00831C78"/>
    <w:rsid w:val="00832930"/>
    <w:rsid w:val="0083589A"/>
    <w:rsid w:val="00835B0A"/>
    <w:rsid w:val="00837779"/>
    <w:rsid w:val="0084102A"/>
    <w:rsid w:val="00841291"/>
    <w:rsid w:val="0084209F"/>
    <w:rsid w:val="008434F4"/>
    <w:rsid w:val="00845354"/>
    <w:rsid w:val="00845707"/>
    <w:rsid w:val="0085015D"/>
    <w:rsid w:val="00851B93"/>
    <w:rsid w:val="00851E55"/>
    <w:rsid w:val="008569F2"/>
    <w:rsid w:val="00857040"/>
    <w:rsid w:val="00857DFE"/>
    <w:rsid w:val="008602AD"/>
    <w:rsid w:val="00862E4C"/>
    <w:rsid w:val="008640AC"/>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3F6A"/>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656B"/>
    <w:rsid w:val="00920225"/>
    <w:rsid w:val="00920DFD"/>
    <w:rsid w:val="00921FDB"/>
    <w:rsid w:val="00925842"/>
    <w:rsid w:val="009265C5"/>
    <w:rsid w:val="0092741F"/>
    <w:rsid w:val="00927D31"/>
    <w:rsid w:val="0093193B"/>
    <w:rsid w:val="00932F8F"/>
    <w:rsid w:val="009337B2"/>
    <w:rsid w:val="00933ABA"/>
    <w:rsid w:val="00941740"/>
    <w:rsid w:val="00947016"/>
    <w:rsid w:val="009472B1"/>
    <w:rsid w:val="00951A13"/>
    <w:rsid w:val="00951ED4"/>
    <w:rsid w:val="00952EA6"/>
    <w:rsid w:val="00962411"/>
    <w:rsid w:val="0096250D"/>
    <w:rsid w:val="00962681"/>
    <w:rsid w:val="00966777"/>
    <w:rsid w:val="009668DC"/>
    <w:rsid w:val="00974DAC"/>
    <w:rsid w:val="0097556A"/>
    <w:rsid w:val="00975B80"/>
    <w:rsid w:val="0097649F"/>
    <w:rsid w:val="0097774A"/>
    <w:rsid w:val="009809AE"/>
    <w:rsid w:val="009810ED"/>
    <w:rsid w:val="00982913"/>
    <w:rsid w:val="0098340C"/>
    <w:rsid w:val="009836DB"/>
    <w:rsid w:val="009842E6"/>
    <w:rsid w:val="00984FC6"/>
    <w:rsid w:val="0098596C"/>
    <w:rsid w:val="0098778A"/>
    <w:rsid w:val="00990C00"/>
    <w:rsid w:val="00993B18"/>
    <w:rsid w:val="009940A6"/>
    <w:rsid w:val="009A17E5"/>
    <w:rsid w:val="009A2E1E"/>
    <w:rsid w:val="009A2E5D"/>
    <w:rsid w:val="009A3581"/>
    <w:rsid w:val="009A634C"/>
    <w:rsid w:val="009A73DD"/>
    <w:rsid w:val="009A7611"/>
    <w:rsid w:val="009B4F53"/>
    <w:rsid w:val="009B545E"/>
    <w:rsid w:val="009B669D"/>
    <w:rsid w:val="009C26E4"/>
    <w:rsid w:val="009C274C"/>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5EE7"/>
    <w:rsid w:val="00A27D06"/>
    <w:rsid w:val="00A306D7"/>
    <w:rsid w:val="00A30A54"/>
    <w:rsid w:val="00A31526"/>
    <w:rsid w:val="00A31E92"/>
    <w:rsid w:val="00A35A28"/>
    <w:rsid w:val="00A35F2E"/>
    <w:rsid w:val="00A37FCB"/>
    <w:rsid w:val="00A40186"/>
    <w:rsid w:val="00A5218E"/>
    <w:rsid w:val="00A52A01"/>
    <w:rsid w:val="00A53A32"/>
    <w:rsid w:val="00A53DE9"/>
    <w:rsid w:val="00A53DF1"/>
    <w:rsid w:val="00A53F17"/>
    <w:rsid w:val="00A544B3"/>
    <w:rsid w:val="00A61816"/>
    <w:rsid w:val="00A64030"/>
    <w:rsid w:val="00A75886"/>
    <w:rsid w:val="00A774ED"/>
    <w:rsid w:val="00A8370E"/>
    <w:rsid w:val="00A9182C"/>
    <w:rsid w:val="00A96CC9"/>
    <w:rsid w:val="00A96D83"/>
    <w:rsid w:val="00AA0E8F"/>
    <w:rsid w:val="00AA2A87"/>
    <w:rsid w:val="00AA3338"/>
    <w:rsid w:val="00AA3AD1"/>
    <w:rsid w:val="00AA6D8F"/>
    <w:rsid w:val="00AB399A"/>
    <w:rsid w:val="00AB3D9E"/>
    <w:rsid w:val="00AB5A30"/>
    <w:rsid w:val="00AB5B94"/>
    <w:rsid w:val="00AB635A"/>
    <w:rsid w:val="00AB67FD"/>
    <w:rsid w:val="00AC1518"/>
    <w:rsid w:val="00AC470B"/>
    <w:rsid w:val="00AC4789"/>
    <w:rsid w:val="00AD105B"/>
    <w:rsid w:val="00AD26F5"/>
    <w:rsid w:val="00AD341D"/>
    <w:rsid w:val="00AD4D6E"/>
    <w:rsid w:val="00AD520F"/>
    <w:rsid w:val="00AD6B2C"/>
    <w:rsid w:val="00AE13ED"/>
    <w:rsid w:val="00AE62DC"/>
    <w:rsid w:val="00AF3660"/>
    <w:rsid w:val="00AF505B"/>
    <w:rsid w:val="00AF65C6"/>
    <w:rsid w:val="00B00553"/>
    <w:rsid w:val="00B01812"/>
    <w:rsid w:val="00B019ED"/>
    <w:rsid w:val="00B033BD"/>
    <w:rsid w:val="00B051E1"/>
    <w:rsid w:val="00B05E35"/>
    <w:rsid w:val="00B1055D"/>
    <w:rsid w:val="00B1341B"/>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60DFD"/>
    <w:rsid w:val="00B6516C"/>
    <w:rsid w:val="00B65CBC"/>
    <w:rsid w:val="00B65F1B"/>
    <w:rsid w:val="00B67148"/>
    <w:rsid w:val="00B6744D"/>
    <w:rsid w:val="00B71D77"/>
    <w:rsid w:val="00B74085"/>
    <w:rsid w:val="00B77F18"/>
    <w:rsid w:val="00B814B3"/>
    <w:rsid w:val="00B83939"/>
    <w:rsid w:val="00B84BCA"/>
    <w:rsid w:val="00B853C3"/>
    <w:rsid w:val="00B91B93"/>
    <w:rsid w:val="00B94458"/>
    <w:rsid w:val="00BA3B27"/>
    <w:rsid w:val="00BA3C3E"/>
    <w:rsid w:val="00BA577D"/>
    <w:rsid w:val="00BA5930"/>
    <w:rsid w:val="00BA74C6"/>
    <w:rsid w:val="00BB1FCD"/>
    <w:rsid w:val="00BB28AC"/>
    <w:rsid w:val="00BB4A4F"/>
    <w:rsid w:val="00BB793E"/>
    <w:rsid w:val="00BC0CE2"/>
    <w:rsid w:val="00BC1160"/>
    <w:rsid w:val="00BC3074"/>
    <w:rsid w:val="00BC7246"/>
    <w:rsid w:val="00BD3863"/>
    <w:rsid w:val="00BD3F24"/>
    <w:rsid w:val="00BD46C0"/>
    <w:rsid w:val="00BD4710"/>
    <w:rsid w:val="00BD588E"/>
    <w:rsid w:val="00BD6229"/>
    <w:rsid w:val="00BD676E"/>
    <w:rsid w:val="00BD6EBA"/>
    <w:rsid w:val="00BE5DC4"/>
    <w:rsid w:val="00BE60A4"/>
    <w:rsid w:val="00BE7924"/>
    <w:rsid w:val="00BF50B6"/>
    <w:rsid w:val="00BF77D6"/>
    <w:rsid w:val="00C063EB"/>
    <w:rsid w:val="00C14726"/>
    <w:rsid w:val="00C16DCC"/>
    <w:rsid w:val="00C202D0"/>
    <w:rsid w:val="00C22C8A"/>
    <w:rsid w:val="00C241BC"/>
    <w:rsid w:val="00C25B63"/>
    <w:rsid w:val="00C302AA"/>
    <w:rsid w:val="00C31074"/>
    <w:rsid w:val="00C3736E"/>
    <w:rsid w:val="00C410D0"/>
    <w:rsid w:val="00C41434"/>
    <w:rsid w:val="00C4309C"/>
    <w:rsid w:val="00C43216"/>
    <w:rsid w:val="00C439D3"/>
    <w:rsid w:val="00C43DAD"/>
    <w:rsid w:val="00C46065"/>
    <w:rsid w:val="00C50635"/>
    <w:rsid w:val="00C53606"/>
    <w:rsid w:val="00C5510C"/>
    <w:rsid w:val="00C5544B"/>
    <w:rsid w:val="00C56CE2"/>
    <w:rsid w:val="00C57DE3"/>
    <w:rsid w:val="00C60CEC"/>
    <w:rsid w:val="00C62DA0"/>
    <w:rsid w:val="00C63295"/>
    <w:rsid w:val="00C632AC"/>
    <w:rsid w:val="00C63367"/>
    <w:rsid w:val="00C6573D"/>
    <w:rsid w:val="00C65EB6"/>
    <w:rsid w:val="00C66249"/>
    <w:rsid w:val="00C710E9"/>
    <w:rsid w:val="00C71455"/>
    <w:rsid w:val="00C74FBC"/>
    <w:rsid w:val="00C7517A"/>
    <w:rsid w:val="00C80862"/>
    <w:rsid w:val="00C80FAC"/>
    <w:rsid w:val="00C81230"/>
    <w:rsid w:val="00C909EE"/>
    <w:rsid w:val="00CA2668"/>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41631"/>
    <w:rsid w:val="00D43E1B"/>
    <w:rsid w:val="00D537C1"/>
    <w:rsid w:val="00D53B4D"/>
    <w:rsid w:val="00D557FD"/>
    <w:rsid w:val="00D55E06"/>
    <w:rsid w:val="00D561E3"/>
    <w:rsid w:val="00D62A2C"/>
    <w:rsid w:val="00D64F15"/>
    <w:rsid w:val="00D71115"/>
    <w:rsid w:val="00D846C1"/>
    <w:rsid w:val="00D85FB4"/>
    <w:rsid w:val="00D922B3"/>
    <w:rsid w:val="00D92850"/>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401C"/>
    <w:rsid w:val="00DD4691"/>
    <w:rsid w:val="00DE2DE0"/>
    <w:rsid w:val="00DE3AA2"/>
    <w:rsid w:val="00DE4CAA"/>
    <w:rsid w:val="00DE56BE"/>
    <w:rsid w:val="00DE6BA2"/>
    <w:rsid w:val="00DF4008"/>
    <w:rsid w:val="00DF4337"/>
    <w:rsid w:val="00DF4932"/>
    <w:rsid w:val="00DF7E4A"/>
    <w:rsid w:val="00E07F52"/>
    <w:rsid w:val="00E10F7A"/>
    <w:rsid w:val="00E13FBC"/>
    <w:rsid w:val="00E14212"/>
    <w:rsid w:val="00E159F9"/>
    <w:rsid w:val="00E23EB9"/>
    <w:rsid w:val="00E23EFD"/>
    <w:rsid w:val="00E46F37"/>
    <w:rsid w:val="00E51BCF"/>
    <w:rsid w:val="00E52FFD"/>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7509"/>
    <w:rsid w:val="00EA3C25"/>
    <w:rsid w:val="00EA4DDF"/>
    <w:rsid w:val="00EA566A"/>
    <w:rsid w:val="00EB2E6B"/>
    <w:rsid w:val="00EB3295"/>
    <w:rsid w:val="00EB4375"/>
    <w:rsid w:val="00EC23BC"/>
    <w:rsid w:val="00EC2EA7"/>
    <w:rsid w:val="00ED0AE5"/>
    <w:rsid w:val="00ED66A7"/>
    <w:rsid w:val="00ED71A6"/>
    <w:rsid w:val="00ED770B"/>
    <w:rsid w:val="00EE1B09"/>
    <w:rsid w:val="00EE23BB"/>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73D2E"/>
    <w:rsid w:val="00F73F76"/>
    <w:rsid w:val="00F75446"/>
    <w:rsid w:val="00F766F7"/>
    <w:rsid w:val="00F76ED7"/>
    <w:rsid w:val="00F81C7D"/>
    <w:rsid w:val="00F82870"/>
    <w:rsid w:val="00F957E7"/>
    <w:rsid w:val="00F96A5E"/>
    <w:rsid w:val="00F96D18"/>
    <w:rsid w:val="00FA0225"/>
    <w:rsid w:val="00FA1F5D"/>
    <w:rsid w:val="00FA4C58"/>
    <w:rsid w:val="00FB0A26"/>
    <w:rsid w:val="00FB0D17"/>
    <w:rsid w:val="00FB2C5C"/>
    <w:rsid w:val="00FB7809"/>
    <w:rsid w:val="00FC266B"/>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paragraph" w:customStyle="1" w:styleId="Default">
    <w:name w:val="Default"/>
    <w:rsid w:val="009274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paragraph" w:customStyle="1" w:styleId="Default">
    <w:name w:val="Default"/>
    <w:rsid w:val="009274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DF4E-534D-4D64-AA47-5B19297F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B9762105</Template>
  <TotalTime>4</TotalTime>
  <Pages>12</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Terri Geerinck</cp:lastModifiedBy>
  <cp:revision>3</cp:revision>
  <cp:lastPrinted>2012-04-04T19:23:00Z</cp:lastPrinted>
  <dcterms:created xsi:type="dcterms:W3CDTF">2014-04-24T19:52:00Z</dcterms:created>
  <dcterms:modified xsi:type="dcterms:W3CDTF">2014-05-13T13:28:00Z</dcterms:modified>
</cp:coreProperties>
</file>