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85D20" w14:textId="77777777"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14:paraId="13D960AE" w14:textId="77777777" w:rsidR="00341AF1" w:rsidRPr="005C0ABE" w:rsidRDefault="00341AF1" w:rsidP="00F755A9">
      <w:pPr>
        <w:pStyle w:val="NoSpacing"/>
        <w:rPr>
          <w:sz w:val="20"/>
          <w:lang w:val="en-CA"/>
        </w:rPr>
      </w:pPr>
    </w:p>
    <w:p w14:paraId="155EB4B4" w14:textId="77777777" w:rsidR="00705710" w:rsidRDefault="00705710" w:rsidP="00F755A9">
      <w:pPr>
        <w:pStyle w:val="NoSpacing"/>
        <w:rPr>
          <w:i/>
          <w:szCs w:val="22"/>
          <w:lang w:val="en-CA"/>
        </w:rPr>
      </w:pPr>
    </w:p>
    <w:p w14:paraId="6D47076C" w14:textId="77777777"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14:paraId="58F4B69D" w14:textId="77777777" w:rsidR="00705710" w:rsidRDefault="00705710" w:rsidP="00F755A9">
      <w:pPr>
        <w:pStyle w:val="NoSpacing"/>
        <w:rPr>
          <w:i/>
          <w:szCs w:val="22"/>
          <w:lang w:val="en-CA"/>
        </w:rPr>
      </w:pPr>
    </w:p>
    <w:p w14:paraId="3F0E92F5" w14:textId="02FDD9DC" w:rsidR="002A24CF" w:rsidRDefault="00026EB5" w:rsidP="00F755A9">
      <w:pPr>
        <w:pStyle w:val="NoSpacing"/>
        <w:rPr>
          <w:rStyle w:val="Hyperlink"/>
          <w:rFonts w:cs="Arial"/>
          <w:b/>
          <w:i/>
          <w:sz w:val="28"/>
          <w:szCs w:val="28"/>
          <w:lang w:val="en-CA"/>
        </w:rPr>
      </w:pPr>
      <w:hyperlink r:id="rId9" w:history="1">
        <w:r w:rsidR="002A24CF" w:rsidRPr="004D6E96">
          <w:rPr>
            <w:rStyle w:val="Hyperlink"/>
            <w:rFonts w:cs="Arial"/>
            <w:b/>
            <w:i/>
            <w:sz w:val="28"/>
            <w:szCs w:val="28"/>
            <w:lang w:val="en-CA"/>
          </w:rPr>
          <w:t>https://department.flemingcollege.ca/pcr</w:t>
        </w:r>
      </w:hyperlink>
    </w:p>
    <w:p w14:paraId="5F9B81BF" w14:textId="0FA7BCC4" w:rsidR="00B0350A" w:rsidRDefault="00026EB5" w:rsidP="00F755A9">
      <w:pPr>
        <w:pStyle w:val="NoSpacing"/>
        <w:rPr>
          <w:i/>
          <w:lang w:val="en-CA"/>
        </w:rPr>
      </w:pPr>
      <w:hyperlink r:id="rId10" w:history="1">
        <w:r w:rsidR="00B0350A" w:rsidRPr="00C73B8F">
          <w:rPr>
            <w:rStyle w:val="Hyperlink"/>
            <w:i/>
            <w:lang w:val="en-CA"/>
          </w:rPr>
          <w:t>https://department.flemingcollege.ca/pcr/programs/heating-refrigeration-and-air-conditioning-hvt/3-0-program-curriculum-hvt/</w:t>
        </w:r>
      </w:hyperlink>
    </w:p>
    <w:p w14:paraId="06B86573" w14:textId="77777777"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14:paraId="51F72710" w14:textId="77777777" w:rsidTr="00724BA0">
        <w:trPr>
          <w:trHeight w:val="216"/>
        </w:trPr>
        <w:tc>
          <w:tcPr>
            <w:tcW w:w="2127" w:type="dxa"/>
            <w:shd w:val="clear" w:color="auto" w:fill="F2F2F2" w:themeFill="background1" w:themeFillShade="F2"/>
            <w:vAlign w:val="center"/>
          </w:tcPr>
          <w:p w14:paraId="6B18AC50" w14:textId="77777777"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14:paraId="2C977A77" w14:textId="313A14DC" w:rsidR="00B40CF0" w:rsidRPr="00116B54" w:rsidRDefault="00B0350A" w:rsidP="00F755A9">
            <w:pPr>
              <w:pStyle w:val="NoSpacing"/>
              <w:rPr>
                <w:rFonts w:cstheme="minorHAnsi"/>
                <w:szCs w:val="22"/>
                <w:lang w:val="en-CA"/>
              </w:rPr>
            </w:pPr>
            <w:r>
              <w:rPr>
                <w:rFonts w:cstheme="minorHAnsi"/>
                <w:szCs w:val="22"/>
                <w:lang w:val="en-CA"/>
              </w:rPr>
              <w:t>James Faulkner</w:t>
            </w:r>
          </w:p>
        </w:tc>
        <w:tc>
          <w:tcPr>
            <w:tcW w:w="2234" w:type="dxa"/>
            <w:shd w:val="clear" w:color="auto" w:fill="F2F2F2" w:themeFill="background1" w:themeFillShade="F2"/>
            <w:vAlign w:val="center"/>
          </w:tcPr>
          <w:p w14:paraId="4A41F561" w14:textId="77777777"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auto"/>
            <w:vAlign w:val="center"/>
          </w:tcPr>
          <w:p w14:paraId="5F6F7562" w14:textId="3359842C" w:rsidR="00B40CF0" w:rsidRPr="00116B54" w:rsidRDefault="00B0350A" w:rsidP="00F755A9">
            <w:pPr>
              <w:pStyle w:val="NoSpacing"/>
              <w:rPr>
                <w:rFonts w:cstheme="minorHAnsi"/>
                <w:szCs w:val="22"/>
                <w:lang w:val="en-CA"/>
              </w:rPr>
            </w:pPr>
            <w:r>
              <w:rPr>
                <w:rFonts w:cstheme="minorHAnsi"/>
                <w:szCs w:val="22"/>
                <w:lang w:val="en-CA"/>
              </w:rPr>
              <w:t>Jason Jackson</w:t>
            </w:r>
          </w:p>
        </w:tc>
      </w:tr>
      <w:tr w:rsidR="00B40CF0" w:rsidRPr="00116B54" w14:paraId="7D2171E0" w14:textId="77777777" w:rsidTr="00724BA0">
        <w:trPr>
          <w:trHeight w:val="308"/>
        </w:trPr>
        <w:tc>
          <w:tcPr>
            <w:tcW w:w="2127" w:type="dxa"/>
            <w:shd w:val="clear" w:color="auto" w:fill="F2F2F2" w:themeFill="background1" w:themeFillShade="F2"/>
            <w:vAlign w:val="center"/>
          </w:tcPr>
          <w:p w14:paraId="11A27153" w14:textId="77777777"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14:paraId="1FE22ED5" w14:textId="77777777" w:rsidR="00B40CF0" w:rsidRPr="00116B54" w:rsidRDefault="00B40CF0" w:rsidP="00F755A9">
            <w:pPr>
              <w:pStyle w:val="NoSpacing"/>
              <w:rPr>
                <w:rFonts w:cstheme="minorHAnsi"/>
                <w:szCs w:val="22"/>
                <w:lang w:val="en-CA"/>
              </w:rPr>
            </w:pPr>
          </w:p>
        </w:tc>
        <w:tc>
          <w:tcPr>
            <w:tcW w:w="2234" w:type="dxa"/>
            <w:shd w:val="clear" w:color="auto" w:fill="F2F2F2" w:themeFill="background1" w:themeFillShade="F2"/>
            <w:vAlign w:val="center"/>
          </w:tcPr>
          <w:p w14:paraId="432B6544" w14:textId="77777777"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14:paraId="72D8AAE8" w14:textId="2F48E1DF" w:rsidR="00B40CF0" w:rsidRPr="00116B54" w:rsidRDefault="00B0350A" w:rsidP="00F755A9">
            <w:pPr>
              <w:pStyle w:val="NoSpacing"/>
              <w:rPr>
                <w:rFonts w:cstheme="minorHAnsi"/>
                <w:szCs w:val="22"/>
                <w:lang w:val="en-CA"/>
              </w:rPr>
            </w:pPr>
            <w:r>
              <w:rPr>
                <w:rFonts w:cstheme="minorHAnsi"/>
                <w:szCs w:val="22"/>
                <w:lang w:val="en-CA"/>
              </w:rPr>
              <w:t>June 18, 2018</w:t>
            </w:r>
          </w:p>
        </w:tc>
      </w:tr>
      <w:tr w:rsidR="00B40CF0" w:rsidRPr="00116B54" w14:paraId="75E2F6BB" w14:textId="77777777" w:rsidTr="00724BA0">
        <w:trPr>
          <w:trHeight w:val="316"/>
        </w:trPr>
        <w:tc>
          <w:tcPr>
            <w:tcW w:w="2127" w:type="dxa"/>
            <w:shd w:val="clear" w:color="auto" w:fill="F2F2F2" w:themeFill="background1" w:themeFillShade="F2"/>
            <w:vAlign w:val="center"/>
          </w:tcPr>
          <w:p w14:paraId="071A984A" w14:textId="77777777"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14:paraId="2250F061" w14:textId="26C8E66B" w:rsidR="00B40CF0" w:rsidRPr="00116B54" w:rsidRDefault="00B0350A" w:rsidP="00F755A9">
            <w:pPr>
              <w:pStyle w:val="NoSpacing"/>
              <w:rPr>
                <w:rFonts w:cstheme="minorHAnsi"/>
                <w:szCs w:val="22"/>
                <w:lang w:val="en-CA"/>
              </w:rPr>
            </w:pPr>
            <w:r>
              <w:rPr>
                <w:rFonts w:cstheme="minorHAnsi"/>
                <w:szCs w:val="22"/>
                <w:lang w:val="en-CA"/>
              </w:rPr>
              <w:t>Heating, Refrigeration and Air Conditioning</w:t>
            </w:r>
          </w:p>
        </w:tc>
        <w:tc>
          <w:tcPr>
            <w:tcW w:w="2234" w:type="dxa"/>
            <w:shd w:val="clear" w:color="auto" w:fill="F2F2F2" w:themeFill="background1" w:themeFillShade="F2"/>
            <w:vAlign w:val="center"/>
          </w:tcPr>
          <w:p w14:paraId="16227423" w14:textId="77777777"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14:paraId="42CE0D59" w14:textId="0D3A0B7B" w:rsidR="00B40CF0" w:rsidRPr="00116B54" w:rsidRDefault="00B0350A" w:rsidP="00F755A9">
            <w:pPr>
              <w:pStyle w:val="NoSpacing"/>
              <w:rPr>
                <w:rFonts w:cstheme="minorHAnsi"/>
                <w:szCs w:val="22"/>
                <w:lang w:val="en-CA"/>
              </w:rPr>
            </w:pPr>
            <w:r>
              <w:rPr>
                <w:rFonts w:cstheme="minorHAnsi"/>
                <w:szCs w:val="22"/>
                <w:lang w:val="en-CA"/>
              </w:rPr>
              <w:t>HVT</w:t>
            </w:r>
          </w:p>
        </w:tc>
      </w:tr>
      <w:tr w:rsidR="00B40CF0" w:rsidRPr="00116B54" w14:paraId="23E40F4D" w14:textId="77777777"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14:paraId="1F205740" w14:textId="77777777"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14:paraId="36BFFAB5" w14:textId="77777777"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14:paraId="7E01BE07" w14:textId="77777777"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14:paraId="6C0482AD" w14:textId="77777777" w:rsidTr="003F0641">
        <w:tblPrEx>
          <w:shd w:val="clear" w:color="auto" w:fill="auto"/>
          <w:tblLook w:val="01E0" w:firstRow="1" w:lastRow="1" w:firstColumn="1" w:lastColumn="1" w:noHBand="0" w:noVBand="0"/>
        </w:tblPrEx>
        <w:tc>
          <w:tcPr>
            <w:tcW w:w="6947" w:type="dxa"/>
            <w:gridSpan w:val="2"/>
            <w:tcMar>
              <w:top w:w="113" w:type="dxa"/>
              <w:bottom w:w="113" w:type="dxa"/>
            </w:tcMar>
          </w:tcPr>
          <w:p w14:paraId="7F2BC114" w14:textId="77777777" w:rsidR="00BA34CA" w:rsidRDefault="00BA34CA" w:rsidP="00BA34CA">
            <w:pPr>
              <w:pStyle w:val="NoSpacing"/>
              <w:numPr>
                <w:ilvl w:val="1"/>
                <w:numId w:val="15"/>
              </w:numPr>
              <w:rPr>
                <w:rFonts w:cstheme="minorHAnsi"/>
                <w:bCs/>
                <w:sz w:val="21"/>
                <w:szCs w:val="21"/>
              </w:rPr>
            </w:pPr>
            <w:r>
              <w:rPr>
                <w:rFonts w:cstheme="minorHAnsi"/>
                <w:szCs w:val="22"/>
              </w:rPr>
              <w:t>Labour Market &amp; Occupational Standard Trends</w:t>
            </w:r>
          </w:p>
          <w:p w14:paraId="4C9B20BD" w14:textId="77777777" w:rsidR="00BA34CA" w:rsidRDefault="00BA34CA" w:rsidP="00BA34CA">
            <w:pPr>
              <w:pStyle w:val="NoSpacing"/>
              <w:ind w:left="360"/>
              <w:rPr>
                <w:rFonts w:cstheme="minorHAnsi"/>
                <w:bCs/>
                <w:sz w:val="21"/>
                <w:szCs w:val="21"/>
              </w:rPr>
            </w:pPr>
          </w:p>
          <w:p w14:paraId="7643D1E4" w14:textId="77777777"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14:paraId="22D812DD" w14:textId="77777777" w:rsidR="00B40CF0" w:rsidRPr="005C0ABE" w:rsidRDefault="00B40CF0" w:rsidP="00F755A9">
            <w:pPr>
              <w:pStyle w:val="NoSpacing"/>
              <w:rPr>
                <w:rFonts w:cstheme="minorHAnsi"/>
                <w:bCs/>
                <w:sz w:val="21"/>
                <w:szCs w:val="21"/>
              </w:rPr>
            </w:pPr>
          </w:p>
          <w:p w14:paraId="565865A7"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14:paraId="18408872"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labour market data or sector reports as provided by the Fleming Library Researchers. </w:t>
            </w:r>
          </w:p>
          <w:p w14:paraId="7EBF298B"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14:paraId="06A9B92D"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14:paraId="3831BA9B" w14:textId="77777777" w:rsidR="00B40CF0" w:rsidRPr="00116B54" w:rsidRDefault="00B40CF0" w:rsidP="00F755A9">
            <w:pPr>
              <w:pStyle w:val="NoSpacing"/>
              <w:rPr>
                <w:rFonts w:cstheme="minorHAnsi"/>
                <w:szCs w:val="22"/>
              </w:rPr>
            </w:pPr>
          </w:p>
          <w:p w14:paraId="05A7251F" w14:textId="21456600" w:rsidR="00A37178" w:rsidRPr="00A37178" w:rsidRDefault="00A37178" w:rsidP="00A37178">
            <w:pPr>
              <w:numPr>
                <w:ilvl w:val="0"/>
                <w:numId w:val="21"/>
              </w:numPr>
              <w:shd w:val="clear" w:color="auto" w:fill="FFFFFF"/>
              <w:spacing w:before="100" w:beforeAutospacing="1" w:after="100" w:afterAutospacing="1"/>
              <w:textAlignment w:val="baseline"/>
              <w:rPr>
                <w:rFonts w:ascii="Helvetica" w:hAnsi="Helvetica" w:cs="Helvetica"/>
                <w:b/>
                <w:color w:val="757575"/>
                <w:sz w:val="21"/>
                <w:szCs w:val="21"/>
                <w:lang w:val="en-CA" w:eastAsia="en-CA"/>
              </w:rPr>
            </w:pPr>
            <w:r w:rsidRPr="00A37178">
              <w:rPr>
                <w:rFonts w:ascii="Helvetica" w:hAnsi="Helvetica" w:cs="Helvetica"/>
                <w:b/>
                <w:color w:val="757575"/>
                <w:sz w:val="21"/>
                <w:szCs w:val="21"/>
                <w:lang w:val="en-CA" w:eastAsia="en-CA"/>
              </w:rPr>
              <w:t>According to the PAC from 2015 (2016 PAC meeting has been postponed), “the local market may be limited by short-term increases in demand. Established pattern of recruiting are sufficient.</w:t>
            </w:r>
            <w:proofErr w:type="gramStart"/>
            <w:r w:rsidRPr="00A37178">
              <w:rPr>
                <w:rFonts w:ascii="Helvetica" w:hAnsi="Helvetica" w:cs="Helvetica"/>
                <w:b/>
                <w:color w:val="757575"/>
                <w:sz w:val="21"/>
                <w:szCs w:val="21"/>
                <w:lang w:val="en-CA" w:eastAsia="en-CA"/>
              </w:rPr>
              <w:t>”.</w:t>
            </w:r>
            <w:proofErr w:type="gramEnd"/>
            <w:r w:rsidRPr="00A37178">
              <w:rPr>
                <w:rFonts w:ascii="Helvetica" w:hAnsi="Helvetica" w:cs="Helvetica"/>
                <w:b/>
                <w:color w:val="757575"/>
                <w:sz w:val="21"/>
                <w:szCs w:val="21"/>
                <w:lang w:val="en-CA" w:eastAsia="en-CA"/>
              </w:rPr>
              <w:t xml:space="preserve">  However, the PAC also suggested that </w:t>
            </w:r>
            <w:proofErr w:type="spellStart"/>
            <w:r w:rsidRPr="00A37178">
              <w:rPr>
                <w:rFonts w:ascii="Helvetica" w:hAnsi="Helvetica" w:cs="Helvetica"/>
                <w:b/>
                <w:color w:val="757575"/>
                <w:sz w:val="21"/>
                <w:szCs w:val="21"/>
                <w:lang w:val="en-CA" w:eastAsia="en-CA"/>
              </w:rPr>
              <w:t>313D</w:t>
            </w:r>
            <w:proofErr w:type="spellEnd"/>
            <w:r w:rsidRPr="00A37178">
              <w:rPr>
                <w:rFonts w:ascii="Helvetica" w:hAnsi="Helvetica" w:cs="Helvetica"/>
                <w:b/>
                <w:color w:val="757575"/>
                <w:sz w:val="21"/>
                <w:szCs w:val="21"/>
                <w:lang w:val="en-CA" w:eastAsia="en-CA"/>
              </w:rPr>
              <w:t xml:space="preserve"> apprenticeships (residential apprenticeship) are needed. Another issue that was identified is that the CSA modules for gas and oil have been updated and the curriculum also needs to be updated to reflect these changes.</w:t>
            </w:r>
          </w:p>
          <w:p w14:paraId="7847CC95" w14:textId="77777777" w:rsidR="00A37178" w:rsidRPr="00A37178" w:rsidRDefault="00A37178" w:rsidP="00A37178">
            <w:pPr>
              <w:numPr>
                <w:ilvl w:val="0"/>
                <w:numId w:val="21"/>
              </w:numPr>
              <w:shd w:val="clear" w:color="auto" w:fill="FFFFFF"/>
              <w:spacing w:before="100" w:beforeAutospacing="1" w:after="100" w:afterAutospacing="1"/>
              <w:textAlignment w:val="baseline"/>
              <w:rPr>
                <w:rFonts w:ascii="Helvetica" w:hAnsi="Helvetica" w:cs="Helvetica"/>
                <w:b/>
                <w:color w:val="757575"/>
                <w:sz w:val="21"/>
                <w:szCs w:val="21"/>
                <w:lang w:val="en-CA" w:eastAsia="en-CA"/>
              </w:rPr>
            </w:pPr>
            <w:r w:rsidRPr="00A37178">
              <w:rPr>
                <w:rFonts w:ascii="Helvetica" w:hAnsi="Helvetica" w:cs="Helvetica"/>
                <w:b/>
                <w:color w:val="757575"/>
                <w:sz w:val="21"/>
                <w:szCs w:val="21"/>
                <w:lang w:val="en-CA" w:eastAsia="en-CA"/>
              </w:rPr>
              <w:t>The library research also indicates a balance between labour supply and demand over the 2013 -2022 period; with job opportunities arising from retirements.</w:t>
            </w:r>
          </w:p>
          <w:p w14:paraId="7580646A" w14:textId="4BE77FA4" w:rsidR="00A37178" w:rsidRPr="00A37178" w:rsidRDefault="00A37178" w:rsidP="00A37178">
            <w:pPr>
              <w:numPr>
                <w:ilvl w:val="0"/>
                <w:numId w:val="21"/>
              </w:numPr>
              <w:shd w:val="clear" w:color="auto" w:fill="FFFFFF"/>
              <w:spacing w:before="100" w:beforeAutospacing="1" w:after="100" w:afterAutospacing="1"/>
              <w:textAlignment w:val="baseline"/>
              <w:rPr>
                <w:rFonts w:ascii="Helvetica" w:hAnsi="Helvetica" w:cs="Helvetica"/>
                <w:b/>
                <w:color w:val="757575"/>
                <w:sz w:val="21"/>
                <w:szCs w:val="21"/>
                <w:lang w:val="en-CA" w:eastAsia="en-CA"/>
              </w:rPr>
            </w:pPr>
            <w:r w:rsidRPr="00A37178">
              <w:rPr>
                <w:rFonts w:ascii="Helvetica" w:hAnsi="Helvetica" w:cs="Helvetica"/>
                <w:b/>
                <w:color w:val="757575"/>
                <w:sz w:val="21"/>
                <w:szCs w:val="21"/>
                <w:lang w:val="en-CA" w:eastAsia="en-CA"/>
              </w:rPr>
              <w:t xml:space="preserve">This is supported by anecdotal evidence based on union (local 787) data which indicates that the average age of workers right now is 57 years old.  However, with the expectation that within the next 5 – 10 years, 1500 will be set to retire, there may be a shortage of skilled workers in this trade.  There are 100 apprentices/year; they lose 30% in the first year and 50% by the time the first year </w:t>
            </w:r>
            <w:r w:rsidRPr="00A37178">
              <w:rPr>
                <w:rFonts w:ascii="Helvetica" w:hAnsi="Helvetica" w:cs="Helvetica"/>
                <w:b/>
                <w:color w:val="757575"/>
                <w:sz w:val="21"/>
                <w:szCs w:val="21"/>
                <w:lang w:val="en-CA" w:eastAsia="en-CA"/>
              </w:rPr>
              <w:lastRenderedPageBreak/>
              <w:t>apprenticeship is complete.  This will lead to a 30 – 40% shortage of manpower.</w:t>
            </w:r>
          </w:p>
          <w:p w14:paraId="66D09C2E" w14:textId="77777777" w:rsidR="00B40CF0" w:rsidRPr="00116B54" w:rsidRDefault="00B40CF0" w:rsidP="00F755A9">
            <w:pPr>
              <w:pStyle w:val="NoSpacing"/>
              <w:rPr>
                <w:rFonts w:cstheme="minorHAnsi"/>
                <w:szCs w:val="22"/>
              </w:rPr>
            </w:pPr>
          </w:p>
        </w:tc>
      </w:tr>
    </w:tbl>
    <w:p w14:paraId="04160B41" w14:textId="77777777" w:rsidR="00705710" w:rsidRDefault="00705710">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14:paraId="5CE31A34" w14:textId="77777777" w:rsidTr="003F0641">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5CBA7F5F" w14:textId="77777777"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14:paraId="79B559A4" w14:textId="77777777" w:rsidR="003300C3" w:rsidRPr="005C0ABE" w:rsidRDefault="003300C3" w:rsidP="00F755A9">
            <w:pPr>
              <w:pStyle w:val="NoSpacing"/>
              <w:rPr>
                <w:rFonts w:cstheme="minorHAnsi"/>
                <w:sz w:val="21"/>
                <w:szCs w:val="21"/>
              </w:rPr>
            </w:pPr>
          </w:p>
          <w:p w14:paraId="3D3CEBA1" w14:textId="77777777"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14:paraId="65284D7D" w14:textId="77777777"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14:paraId="5631919F" w14:textId="77777777"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5BCFA512" w14:textId="377367A8" w:rsidR="00A37178" w:rsidRPr="00A37178" w:rsidRDefault="00A37178" w:rsidP="00A37178">
            <w:pPr>
              <w:numPr>
                <w:ilvl w:val="0"/>
                <w:numId w:val="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Based on the available data (2014 and 2015), the overall graduate employment rate has gone up from 90% – 93%.  The number of graduates employed in a related field has gone from 80% – 93%.  Both of these scores are well above both the </w:t>
            </w:r>
            <w:proofErr w:type="spellStart"/>
            <w:r w:rsidRPr="00A37178">
              <w:rPr>
                <w:rFonts w:ascii="Helvetica" w:hAnsi="Helvetica" w:cs="Helvetica"/>
                <w:color w:val="757575"/>
                <w:sz w:val="21"/>
                <w:szCs w:val="21"/>
                <w:lang w:val="en-CA" w:eastAsia="en-CA"/>
              </w:rPr>
              <w:t>MCU</w:t>
            </w:r>
            <w:proofErr w:type="spellEnd"/>
            <w:r w:rsidRPr="00A37178">
              <w:rPr>
                <w:rFonts w:ascii="Helvetica" w:hAnsi="Helvetica" w:cs="Helvetica"/>
                <w:color w:val="757575"/>
                <w:sz w:val="21"/>
                <w:szCs w:val="21"/>
                <w:lang w:val="en-CA" w:eastAsia="en-CA"/>
              </w:rPr>
              <w:t xml:space="preserve"> and College rates.</w:t>
            </w:r>
          </w:p>
          <w:p w14:paraId="47FC7F7A" w14:textId="3F041B0B" w:rsidR="00A37178" w:rsidRPr="00A37178" w:rsidRDefault="00A37178" w:rsidP="00A37178">
            <w:pPr>
              <w:numPr>
                <w:ilvl w:val="0"/>
                <w:numId w:val="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Anecdotal evidence suggests that there is a 94 – 95% placement rate after graduation with many of the same companies from across Canada coming back to hire Fleming students.</w:t>
            </w:r>
          </w:p>
          <w:p w14:paraId="3CB3404A" w14:textId="2FCE825A" w:rsidR="00A37178" w:rsidRPr="00A37178" w:rsidRDefault="00A37178" w:rsidP="00A37178">
            <w:pPr>
              <w:numPr>
                <w:ilvl w:val="0"/>
                <w:numId w:val="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is no evidence of anything new in employment trends in this field.</w:t>
            </w:r>
          </w:p>
          <w:p w14:paraId="46AC591A" w14:textId="77777777" w:rsidR="00B40CF0" w:rsidRPr="00116B54" w:rsidRDefault="00B40CF0" w:rsidP="00F755A9">
            <w:pPr>
              <w:pStyle w:val="NoSpacing"/>
              <w:rPr>
                <w:rFonts w:cstheme="minorHAnsi"/>
                <w:szCs w:val="22"/>
              </w:rPr>
            </w:pPr>
          </w:p>
        </w:tc>
      </w:tr>
      <w:tr w:rsidR="00B40CF0" w:rsidRPr="00116B54" w14:paraId="6423B372" w14:textId="77777777" w:rsidTr="003F0641">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0F711BFA" w14:textId="77777777" w:rsidR="004B75CD" w:rsidRPr="005C0ABE" w:rsidRDefault="00B40CF0" w:rsidP="00F755A9">
            <w:pPr>
              <w:pStyle w:val="NoSpacing"/>
              <w:rPr>
                <w:rFonts w:cstheme="minorHAnsi"/>
                <w:sz w:val="21"/>
                <w:szCs w:val="21"/>
              </w:rPr>
            </w:pPr>
            <w:r w:rsidRPr="005C0ABE">
              <w:rPr>
                <w:rFonts w:cstheme="minorHAnsi"/>
                <w:sz w:val="21"/>
                <w:szCs w:val="21"/>
              </w:rPr>
              <w:t>2.0 Key Performance Indicators</w:t>
            </w:r>
            <w:r w:rsidR="004B75CD" w:rsidRPr="005C0ABE">
              <w:rPr>
                <w:rFonts w:cstheme="minorHAnsi"/>
                <w:sz w:val="21"/>
                <w:szCs w:val="21"/>
              </w:rPr>
              <w:t xml:space="preserve">  </w:t>
            </w:r>
          </w:p>
          <w:p w14:paraId="014B0C8F" w14:textId="77777777"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372D690C" w14:textId="77777777"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14:paraId="3AE26569" w14:textId="77777777" w:rsidTr="003F0641">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A809A9" w14:textId="77777777" w:rsidR="00B40CF0" w:rsidRPr="005C0ABE" w:rsidRDefault="00B40CF0" w:rsidP="00F755A9">
            <w:pPr>
              <w:pStyle w:val="NoSpacing"/>
              <w:rPr>
                <w:rFonts w:cstheme="minorHAnsi"/>
                <w:sz w:val="21"/>
                <w:szCs w:val="21"/>
              </w:rPr>
            </w:pPr>
            <w:r w:rsidRPr="005C0ABE">
              <w:rPr>
                <w:rFonts w:cstheme="minorHAnsi"/>
                <w:sz w:val="21"/>
                <w:szCs w:val="21"/>
              </w:rPr>
              <w:t>2.1  Student Satisfaction</w:t>
            </w:r>
          </w:p>
          <w:p w14:paraId="71876BC9" w14:textId="77777777" w:rsidR="00EF4330" w:rsidRPr="005C0ABE" w:rsidRDefault="00EF4330" w:rsidP="00F755A9">
            <w:pPr>
              <w:pStyle w:val="NoSpacing"/>
              <w:rPr>
                <w:rFonts w:cstheme="minorHAnsi"/>
                <w:sz w:val="21"/>
                <w:szCs w:val="21"/>
              </w:rPr>
            </w:pPr>
          </w:p>
          <w:p w14:paraId="733F0497" w14:textId="77777777"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tbl>
            <w:tblPr>
              <w:tblW w:w="10950" w:type="dxa"/>
              <w:tblBorders>
                <w:bottom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10950"/>
            </w:tblGrid>
            <w:tr w:rsidR="00A37178" w:rsidRPr="00A37178" w14:paraId="6608A820" w14:textId="77777777" w:rsidTr="00A37178">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40448F0B" w14:textId="77777777" w:rsidR="00A37178" w:rsidRPr="00A37178" w:rsidRDefault="00A37178" w:rsidP="00A37178">
                  <w:pPr>
                    <w:numPr>
                      <w:ilvl w:val="0"/>
                      <w:numId w:val="23"/>
                    </w:numPr>
                    <w:spacing w:before="100" w:beforeAutospacing="1" w:after="100" w:afterAutospacing="1"/>
                    <w:textAlignment w:val="baseline"/>
                    <w:rPr>
                      <w:rFonts w:ascii="Helvetica" w:hAnsi="Helvetica" w:cs="Helvetica"/>
                      <w:color w:val="757575"/>
                      <w:sz w:val="21"/>
                      <w:szCs w:val="21"/>
                      <w:lang w:val="en-CA" w:eastAsia="en-CA"/>
                    </w:rPr>
                  </w:pPr>
                  <w:proofErr w:type="spellStart"/>
                  <w:r w:rsidRPr="00A37178">
                    <w:rPr>
                      <w:rFonts w:ascii="Helvetica" w:hAnsi="Helvetica" w:cs="Helvetica"/>
                      <w:color w:val="757575"/>
                      <w:sz w:val="21"/>
                      <w:szCs w:val="21"/>
                      <w:lang w:val="en-CA" w:eastAsia="en-CA"/>
                    </w:rPr>
                    <w:t>KPI</w:t>
                  </w:r>
                  <w:proofErr w:type="spellEnd"/>
                  <w:r w:rsidRPr="00A37178">
                    <w:rPr>
                      <w:rFonts w:ascii="Helvetica" w:hAnsi="Helvetica" w:cs="Helvetica"/>
                      <w:color w:val="757575"/>
                      <w:sz w:val="21"/>
                      <w:szCs w:val="21"/>
                      <w:lang w:val="en-CA" w:eastAsia="en-CA"/>
                    </w:rPr>
                    <w:t xml:space="preserve"> results indicate good overall satisfaction with the HVT program with scores consistently in the 70%+ range in 2014 and 2015.</w:t>
                  </w:r>
                </w:p>
                <w:p w14:paraId="213069C5" w14:textId="77777777" w:rsidR="00A37178" w:rsidRPr="00A37178" w:rsidRDefault="00A37178" w:rsidP="00A37178">
                  <w:pPr>
                    <w:numPr>
                      <w:ilvl w:val="0"/>
                      <w:numId w:val="23"/>
                    </w:numPr>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These results are supported by the student focus group comments which cited some of the strengths of the program: condensed curriculum, good facility and equipment, lots of practical experience, expertise of the instructors and their knowledge of the field.  They also appreciated being able to earn certificates.</w:t>
                  </w:r>
                </w:p>
                <w:p w14:paraId="59567D10" w14:textId="19809AEB" w:rsidR="00A37178" w:rsidRPr="00A37178" w:rsidRDefault="00A37178" w:rsidP="00A37178">
                  <w:pPr>
                    <w:numPr>
                      <w:ilvl w:val="0"/>
                      <w:numId w:val="23"/>
                    </w:numPr>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only areas which had lower scores were around speaking and writing skills.  It is hoped that the mandatory Gen. Ed., Improve, will assist with this issue.</w:t>
                  </w:r>
                </w:p>
              </w:tc>
            </w:tr>
            <w:tr w:rsidR="00A37178" w:rsidRPr="00A37178" w14:paraId="6AD05DC2" w14:textId="77777777" w:rsidTr="00A37178">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526C13E" w14:textId="77777777" w:rsidR="00A37178" w:rsidRPr="00A37178" w:rsidRDefault="00A37178" w:rsidP="00A37178">
                  <w:pPr>
                    <w:spacing w:line="480" w:lineRule="auto"/>
                    <w:rPr>
                      <w:rFonts w:ascii="Helvetica" w:hAnsi="Helvetica" w:cs="Helvetica"/>
                      <w:color w:val="757575"/>
                      <w:sz w:val="21"/>
                      <w:szCs w:val="21"/>
                      <w:lang w:val="en-CA" w:eastAsia="en-CA"/>
                    </w:rPr>
                  </w:pPr>
                </w:p>
              </w:tc>
            </w:tr>
          </w:tbl>
          <w:p w14:paraId="539FF763" w14:textId="77777777" w:rsidR="00B40CF0" w:rsidRPr="00116B54" w:rsidRDefault="00B40CF0" w:rsidP="00F755A9">
            <w:pPr>
              <w:pStyle w:val="NoSpacing"/>
              <w:rPr>
                <w:rFonts w:cstheme="minorHAnsi"/>
                <w:szCs w:val="22"/>
              </w:rPr>
            </w:pPr>
          </w:p>
        </w:tc>
      </w:tr>
      <w:tr w:rsidR="00B40CF0" w:rsidRPr="00116B54" w14:paraId="1697F252" w14:textId="77777777" w:rsidTr="003F0641">
        <w:trPr>
          <w:trHeight w:val="365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593BD2" w14:textId="77777777" w:rsidR="00F97742" w:rsidRPr="005C0ABE" w:rsidRDefault="00B40CF0" w:rsidP="00F755A9">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14:paraId="6C58B67C" w14:textId="77777777" w:rsidR="00EF4330" w:rsidRPr="005C0ABE" w:rsidRDefault="00EF4330" w:rsidP="00F755A9">
            <w:pPr>
              <w:pStyle w:val="NoSpacing"/>
              <w:rPr>
                <w:rFonts w:cstheme="minorHAnsi"/>
                <w:sz w:val="21"/>
                <w:szCs w:val="21"/>
              </w:rPr>
            </w:pPr>
          </w:p>
          <w:p w14:paraId="225DB307" w14:textId="77777777"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14:paraId="7FA9D04E" w14:textId="77777777"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14:paraId="30A94C74" w14:textId="77777777"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14:paraId="69E6CB64" w14:textId="77777777"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8F9381" w14:textId="17C4C10C" w:rsidR="00A37178" w:rsidRPr="00A37178" w:rsidRDefault="00A37178" w:rsidP="00A37178">
            <w:pPr>
              <w:numPr>
                <w:ilvl w:val="0"/>
                <w:numId w:val="24"/>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w:t>
            </w:r>
            <w:proofErr w:type="spellStart"/>
            <w:r w:rsidRPr="00A37178">
              <w:rPr>
                <w:rFonts w:ascii="Helvetica" w:hAnsi="Helvetica" w:cs="Helvetica"/>
                <w:color w:val="757575"/>
                <w:sz w:val="21"/>
                <w:szCs w:val="21"/>
                <w:lang w:val="en-CA" w:eastAsia="en-CA"/>
              </w:rPr>
              <w:t>HVC</w:t>
            </w:r>
            <w:proofErr w:type="spellEnd"/>
            <w:r w:rsidRPr="00A37178">
              <w:rPr>
                <w:rFonts w:ascii="Helvetica" w:hAnsi="Helvetica" w:cs="Helvetica"/>
                <w:color w:val="757575"/>
                <w:sz w:val="21"/>
                <w:szCs w:val="21"/>
                <w:lang w:val="en-CA" w:eastAsia="en-CA"/>
              </w:rPr>
              <w:t xml:space="preserve"> program has a strong retention rate: 84% progress from semester 1 to semester 2 and 91% progress from semester 2 to semester 3.  </w:t>
            </w:r>
            <w:proofErr w:type="gramStart"/>
            <w:r w:rsidRPr="00A37178">
              <w:rPr>
                <w:rFonts w:ascii="Helvetica" w:hAnsi="Helvetica" w:cs="Helvetica"/>
                <w:color w:val="757575"/>
                <w:sz w:val="21"/>
                <w:szCs w:val="21"/>
                <w:lang w:val="en-CA" w:eastAsia="en-CA"/>
              </w:rPr>
              <w:t>there</w:t>
            </w:r>
            <w:proofErr w:type="gramEnd"/>
            <w:r w:rsidRPr="00A37178">
              <w:rPr>
                <w:rFonts w:ascii="Helvetica" w:hAnsi="Helvetica" w:cs="Helvetica"/>
                <w:color w:val="757575"/>
                <w:sz w:val="21"/>
                <w:szCs w:val="21"/>
                <w:lang w:val="en-CA" w:eastAsia="en-CA"/>
              </w:rPr>
              <w:t xml:space="preserve"> is about a 10 – 15% loss of students overall.</w:t>
            </w:r>
          </w:p>
          <w:p w14:paraId="3C1A8EF6" w14:textId="77777777" w:rsidR="00A37178" w:rsidRPr="00A37178" w:rsidRDefault="00A37178" w:rsidP="00A37178">
            <w:pPr>
              <w:numPr>
                <w:ilvl w:val="0"/>
                <w:numId w:val="24"/>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are currently no formal retention strategies in place.  The faculty spend extra time with students in labs and lectures as well as reviews outside of class and the students that take advantage of this additional help generally progress.</w:t>
            </w:r>
          </w:p>
          <w:p w14:paraId="56159F95" w14:textId="77777777" w:rsidR="00B40CF0" w:rsidRPr="00116B54" w:rsidRDefault="00B40CF0" w:rsidP="00F755A9">
            <w:pPr>
              <w:pStyle w:val="NoSpacing"/>
              <w:rPr>
                <w:rFonts w:cstheme="minorHAnsi"/>
                <w:szCs w:val="22"/>
              </w:rPr>
            </w:pPr>
          </w:p>
        </w:tc>
      </w:tr>
      <w:tr w:rsidR="00B40CF0" w:rsidRPr="00116B54" w14:paraId="4CC3731D" w14:textId="77777777"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E37E970" w14:textId="77777777" w:rsidR="00924AFA" w:rsidRDefault="00B40CF0" w:rsidP="00F755A9">
            <w:pPr>
              <w:pStyle w:val="NoSpacing"/>
              <w:rPr>
                <w:rFonts w:cstheme="minorHAnsi"/>
                <w:sz w:val="21"/>
                <w:szCs w:val="21"/>
              </w:rPr>
            </w:pPr>
            <w:r w:rsidRPr="005C0ABE">
              <w:rPr>
                <w:rFonts w:cstheme="minorHAnsi"/>
                <w:sz w:val="21"/>
                <w:szCs w:val="21"/>
              </w:rPr>
              <w:t xml:space="preserve">2.3  Graduate </w:t>
            </w:r>
            <w:r w:rsidR="00F074F8" w:rsidRPr="005C0ABE">
              <w:rPr>
                <w:rFonts w:cstheme="minorHAnsi"/>
                <w:sz w:val="21"/>
                <w:szCs w:val="21"/>
              </w:rPr>
              <w:t>Rate</w:t>
            </w:r>
          </w:p>
          <w:p w14:paraId="220349A0" w14:textId="77777777" w:rsidR="00BE1B69" w:rsidRPr="005C0ABE" w:rsidRDefault="00BE1B69" w:rsidP="00F755A9">
            <w:pPr>
              <w:pStyle w:val="NoSpacing"/>
              <w:rPr>
                <w:rFonts w:cstheme="minorHAnsi"/>
                <w:sz w:val="21"/>
                <w:szCs w:val="21"/>
              </w:rPr>
            </w:pPr>
          </w:p>
          <w:p w14:paraId="732C5417" w14:textId="77777777"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14:paraId="06A2F5D0" w14:textId="77777777"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85136C" w14:textId="77777777" w:rsidR="00A37178" w:rsidRPr="00A37178" w:rsidRDefault="00A37178" w:rsidP="00A37178">
            <w:pPr>
              <w:numPr>
                <w:ilvl w:val="0"/>
                <w:numId w:val="2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only data available was for 2014 – 2015 and the graduation rate for that year was 65%.  However, this does not follow with the retention rate data. Anecdotal evidence would indicate that number might be higher.</w:t>
            </w:r>
          </w:p>
          <w:p w14:paraId="34BCDEFE" w14:textId="77777777" w:rsidR="00B40CF0" w:rsidRPr="00116B54" w:rsidRDefault="00B40CF0" w:rsidP="00F755A9">
            <w:pPr>
              <w:pStyle w:val="NoSpacing"/>
              <w:rPr>
                <w:rFonts w:cstheme="minorHAnsi"/>
                <w:szCs w:val="22"/>
              </w:rPr>
            </w:pPr>
          </w:p>
        </w:tc>
      </w:tr>
      <w:tr w:rsidR="00B40CF0" w:rsidRPr="00116B54" w14:paraId="62CB7893" w14:textId="77777777"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240C43" w14:textId="77777777" w:rsidR="00B40CF0" w:rsidRDefault="00B40CF0" w:rsidP="00F755A9">
            <w:pPr>
              <w:pStyle w:val="NoSpacing"/>
              <w:rPr>
                <w:rFonts w:cstheme="minorHAnsi"/>
                <w:sz w:val="21"/>
                <w:szCs w:val="21"/>
              </w:rPr>
            </w:pPr>
            <w:r w:rsidRPr="005C0ABE">
              <w:rPr>
                <w:rFonts w:cstheme="minorHAnsi"/>
                <w:sz w:val="21"/>
                <w:szCs w:val="21"/>
              </w:rPr>
              <w:t xml:space="preserve">2.4  </w:t>
            </w:r>
            <w:r w:rsidR="00F074F8" w:rsidRPr="005C0ABE">
              <w:rPr>
                <w:rFonts w:cstheme="minorHAnsi"/>
                <w:sz w:val="21"/>
                <w:szCs w:val="21"/>
              </w:rPr>
              <w:t>Graduate Satisfaction</w:t>
            </w:r>
          </w:p>
          <w:p w14:paraId="5EF708F5" w14:textId="77777777" w:rsidR="00BE1B69" w:rsidRPr="005C0ABE" w:rsidRDefault="00BE1B69" w:rsidP="00F755A9">
            <w:pPr>
              <w:pStyle w:val="NoSpacing"/>
              <w:rPr>
                <w:rFonts w:cstheme="minorHAnsi"/>
                <w:sz w:val="21"/>
                <w:szCs w:val="21"/>
              </w:rPr>
            </w:pPr>
          </w:p>
          <w:p w14:paraId="461F75B2" w14:textId="77777777"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14:paraId="3FF31909" w14:textId="77777777" w:rsidR="00435220" w:rsidRPr="005C0ABE" w:rsidRDefault="0043522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2C82E6" w14:textId="77777777" w:rsidR="00A37178" w:rsidRPr="00A37178" w:rsidRDefault="00A37178" w:rsidP="00A37178">
            <w:pPr>
              <w:numPr>
                <w:ilvl w:val="0"/>
                <w:numId w:val="26"/>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were only a small number of graduates surveyed: in 2012 – 2013 there were 9 and in 2013 – 2014 there were only 13.</w:t>
            </w:r>
          </w:p>
          <w:p w14:paraId="08A68088" w14:textId="77777777" w:rsidR="00A37178" w:rsidRPr="00A37178" w:rsidRDefault="00A37178" w:rsidP="00A37178">
            <w:pPr>
              <w:numPr>
                <w:ilvl w:val="0"/>
                <w:numId w:val="26"/>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Generally the graduates were satisfied with the course content and that the curriculum was up-to-date; also that they were prepared for the job market and got jobs in their field.</w:t>
            </w:r>
          </w:p>
          <w:p w14:paraId="769DA61D" w14:textId="77777777" w:rsidR="00A37178" w:rsidRPr="00A37178" w:rsidRDefault="00A37178" w:rsidP="00A37178">
            <w:pPr>
              <w:numPr>
                <w:ilvl w:val="0"/>
                <w:numId w:val="26"/>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dissatisfaction was with equipment.  However, it should be noted that the years reflected had higher than expected enrollment and there was not sufficient equipment for the number of students.  Subsequently, the numbers of students have been kept on target so the equipment needs are met.</w:t>
            </w:r>
          </w:p>
          <w:p w14:paraId="6C145345" w14:textId="77777777" w:rsidR="00B40CF0" w:rsidRPr="00116B54" w:rsidRDefault="00B40CF0" w:rsidP="00F755A9">
            <w:pPr>
              <w:pStyle w:val="NoSpacing"/>
              <w:rPr>
                <w:rFonts w:cstheme="minorHAnsi"/>
                <w:szCs w:val="22"/>
              </w:rPr>
            </w:pPr>
          </w:p>
        </w:tc>
      </w:tr>
      <w:tr w:rsidR="00B40CF0" w:rsidRPr="00116B54" w14:paraId="38E12FA8" w14:textId="77777777"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DD78A5" w14:textId="77777777" w:rsidR="00EF4330" w:rsidRDefault="00B40CF0" w:rsidP="00F755A9">
            <w:pPr>
              <w:pStyle w:val="NoSpacing"/>
              <w:rPr>
                <w:rFonts w:cstheme="minorHAnsi"/>
                <w:sz w:val="21"/>
                <w:szCs w:val="21"/>
              </w:rPr>
            </w:pPr>
            <w:r w:rsidRPr="005C0ABE">
              <w:rPr>
                <w:rFonts w:cstheme="minorHAnsi"/>
                <w:sz w:val="21"/>
                <w:szCs w:val="21"/>
              </w:rPr>
              <w:t xml:space="preserve">2.5  </w:t>
            </w:r>
            <w:r w:rsidR="00F074F8" w:rsidRPr="005C0ABE">
              <w:rPr>
                <w:rFonts w:cstheme="minorHAnsi"/>
                <w:sz w:val="21"/>
                <w:szCs w:val="21"/>
              </w:rPr>
              <w:t>Enrolment Trends and Demand</w:t>
            </w:r>
          </w:p>
          <w:p w14:paraId="756A123A" w14:textId="77777777" w:rsidR="00BE1B69" w:rsidRPr="005C0ABE" w:rsidRDefault="00BE1B69" w:rsidP="00F755A9">
            <w:pPr>
              <w:pStyle w:val="NoSpacing"/>
              <w:rPr>
                <w:rFonts w:cstheme="minorHAnsi"/>
                <w:sz w:val="21"/>
                <w:szCs w:val="21"/>
              </w:rPr>
            </w:pPr>
          </w:p>
          <w:p w14:paraId="014A356F" w14:textId="77777777"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14:paraId="16F08844"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14:paraId="24A8613D"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14:paraId="6AA7198B"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06F769" w14:textId="77777777" w:rsidR="00A37178" w:rsidRPr="00A37178" w:rsidRDefault="00A37178" w:rsidP="00A37178">
            <w:pPr>
              <w:numPr>
                <w:ilvl w:val="0"/>
                <w:numId w:val="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lastRenderedPageBreak/>
              <w:t xml:space="preserve">There has been a steady increase in enrollment since 2011 </w:t>
            </w:r>
            <w:r w:rsidRPr="00A37178">
              <w:rPr>
                <w:rFonts w:ascii="Helvetica" w:hAnsi="Helvetica" w:cs="Helvetica"/>
                <w:color w:val="757575"/>
                <w:sz w:val="21"/>
                <w:szCs w:val="21"/>
                <w:lang w:val="en-CA" w:eastAsia="en-CA"/>
              </w:rPr>
              <w:lastRenderedPageBreak/>
              <w:t>but the numbers have stabilized to approximately 80+ students (including first and upper semester students) since 2013.</w:t>
            </w:r>
          </w:p>
          <w:p w14:paraId="7C4E557A" w14:textId="77777777" w:rsidR="00A37178" w:rsidRPr="00A37178" w:rsidRDefault="00A37178" w:rsidP="00A37178">
            <w:pPr>
              <w:numPr>
                <w:ilvl w:val="0"/>
                <w:numId w:val="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first year the summer intake was introduced (2014 – 2015), the number of students enrolled increased to 100.</w:t>
            </w:r>
          </w:p>
          <w:p w14:paraId="64321D75" w14:textId="77777777" w:rsidR="00A37178" w:rsidRPr="00A37178" w:rsidRDefault="00A37178" w:rsidP="00A37178">
            <w:pPr>
              <w:numPr>
                <w:ilvl w:val="0"/>
                <w:numId w:val="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demand for Fleming’s HVT program has </w:t>
            </w:r>
            <w:proofErr w:type="spellStart"/>
            <w:r w:rsidRPr="00A37178">
              <w:rPr>
                <w:rFonts w:ascii="Helvetica" w:hAnsi="Helvetica" w:cs="Helvetica"/>
                <w:color w:val="757575"/>
                <w:sz w:val="21"/>
                <w:szCs w:val="21"/>
                <w:lang w:val="en-CA" w:eastAsia="en-CA"/>
              </w:rPr>
              <w:t>incerased</w:t>
            </w:r>
            <w:proofErr w:type="spellEnd"/>
            <w:r w:rsidRPr="00A37178">
              <w:rPr>
                <w:rFonts w:ascii="Helvetica" w:hAnsi="Helvetica" w:cs="Helvetica"/>
                <w:color w:val="757575"/>
                <w:sz w:val="21"/>
                <w:szCs w:val="21"/>
                <w:lang w:val="en-CA" w:eastAsia="en-CA"/>
              </w:rPr>
              <w:t xml:space="preserve"> significantly since 2010.  Applications to Fleming peaked at 513 in 2014 and enrollment peaked the same year.</w:t>
            </w:r>
          </w:p>
          <w:p w14:paraId="71A10052" w14:textId="77777777" w:rsidR="00A37178" w:rsidRPr="00A37178" w:rsidRDefault="00A37178" w:rsidP="00A37178">
            <w:pPr>
              <w:numPr>
                <w:ilvl w:val="0"/>
                <w:numId w:val="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Anecdotally, there are 180 – 220 applicants for 40 spots.  Those 40 spots for September 2016 were filled by the end of March 2016.  There is a documented conversion rate of approximately 26% for the last 3 years.</w:t>
            </w:r>
          </w:p>
          <w:p w14:paraId="48963C6E" w14:textId="77777777" w:rsidR="00A37178" w:rsidRPr="00A37178" w:rsidRDefault="00A37178" w:rsidP="00A37178">
            <w:pPr>
              <w:numPr>
                <w:ilvl w:val="0"/>
                <w:numId w:val="5"/>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w:t>
            </w:r>
            <w:proofErr w:type="gramStart"/>
            <w:r w:rsidRPr="00A37178">
              <w:rPr>
                <w:rFonts w:ascii="Helvetica" w:hAnsi="Helvetica" w:cs="Helvetica"/>
                <w:color w:val="757575"/>
                <w:sz w:val="21"/>
                <w:szCs w:val="21"/>
                <w:lang w:val="en-CA" w:eastAsia="en-CA"/>
              </w:rPr>
              <w:t>Fall</w:t>
            </w:r>
            <w:proofErr w:type="gramEnd"/>
            <w:r w:rsidRPr="00A37178">
              <w:rPr>
                <w:rFonts w:ascii="Helvetica" w:hAnsi="Helvetica" w:cs="Helvetica"/>
                <w:color w:val="757575"/>
                <w:sz w:val="21"/>
                <w:szCs w:val="21"/>
                <w:lang w:val="en-CA" w:eastAsia="en-CA"/>
              </w:rPr>
              <w:t xml:space="preserve"> intake is mostly recent high-school graduates while the winter intake tends to have more mature students enrolled.</w:t>
            </w:r>
          </w:p>
          <w:p w14:paraId="278BCA6B" w14:textId="77777777" w:rsidR="00B40CF0" w:rsidRPr="00116B54" w:rsidRDefault="00B40CF0" w:rsidP="00F755A9">
            <w:pPr>
              <w:pStyle w:val="NoSpacing"/>
              <w:rPr>
                <w:rFonts w:cstheme="minorHAnsi"/>
                <w:szCs w:val="22"/>
              </w:rPr>
            </w:pPr>
          </w:p>
        </w:tc>
      </w:tr>
      <w:tr w:rsidR="00B40CF0" w:rsidRPr="00116B54" w14:paraId="7B7FBA2D" w14:textId="77777777" w:rsidTr="003F0641">
        <w:tc>
          <w:tcPr>
            <w:tcW w:w="6947" w:type="dxa"/>
            <w:shd w:val="clear" w:color="auto" w:fill="C0C0C0"/>
            <w:tcMar>
              <w:top w:w="113" w:type="dxa"/>
              <w:bottom w:w="113" w:type="dxa"/>
            </w:tcMar>
          </w:tcPr>
          <w:p w14:paraId="31EE1021"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6662" w:type="dxa"/>
            <w:shd w:val="clear" w:color="auto" w:fill="C0C0C0"/>
            <w:tcMar>
              <w:top w:w="113" w:type="dxa"/>
              <w:bottom w:w="113" w:type="dxa"/>
            </w:tcMar>
          </w:tcPr>
          <w:p w14:paraId="14EDA280"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6B857EE5" w14:textId="77777777" w:rsidTr="003F0641">
        <w:trPr>
          <w:trHeight w:val="611"/>
        </w:trPr>
        <w:tc>
          <w:tcPr>
            <w:tcW w:w="6947" w:type="dxa"/>
            <w:tcMar>
              <w:top w:w="113" w:type="dxa"/>
              <w:bottom w:w="113" w:type="dxa"/>
            </w:tcMar>
          </w:tcPr>
          <w:p w14:paraId="6E163A98" w14:textId="77777777"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14:paraId="65D2C8EF" w14:textId="77777777" w:rsidR="00BE1B69" w:rsidRPr="005C0ABE" w:rsidRDefault="00BE1B69" w:rsidP="00F755A9">
            <w:pPr>
              <w:pStyle w:val="NoSpacing"/>
              <w:rPr>
                <w:rFonts w:cstheme="minorHAnsi"/>
                <w:sz w:val="21"/>
                <w:szCs w:val="21"/>
              </w:rPr>
            </w:pPr>
          </w:p>
          <w:p w14:paraId="6273726E" w14:textId="77777777"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14:paraId="01F9DE99" w14:textId="77777777"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tcMar>
              <w:top w:w="113" w:type="dxa"/>
              <w:bottom w:w="113" w:type="dxa"/>
            </w:tcMar>
          </w:tcPr>
          <w:p w14:paraId="2497BFD4" w14:textId="77777777" w:rsidR="0069007C" w:rsidRPr="0069007C" w:rsidRDefault="0069007C" w:rsidP="0069007C">
            <w:pPr>
              <w:pStyle w:val="NoSpacing"/>
              <w:rPr>
                <w:rFonts w:cstheme="minorHAnsi"/>
                <w:szCs w:val="22"/>
              </w:rPr>
            </w:pPr>
            <w:r w:rsidRPr="0069007C">
              <w:rPr>
                <w:rFonts w:cstheme="minorHAnsi"/>
                <w:szCs w:val="22"/>
              </w:rPr>
              <w:t xml:space="preserve">Program Vocational Learning Outcomes </w:t>
            </w:r>
            <w:r w:rsidRPr="0069007C">
              <w:rPr>
                <w:rFonts w:cstheme="minorHAnsi"/>
                <w:szCs w:val="22"/>
              </w:rPr>
              <w:tab/>
            </w:r>
          </w:p>
          <w:p w14:paraId="6CA6E528" w14:textId="1F1271C3" w:rsidR="00B0350A" w:rsidRPr="0069007C" w:rsidRDefault="0069007C" w:rsidP="00B0350A">
            <w:pPr>
              <w:pStyle w:val="NoSpacing"/>
              <w:rPr>
                <w:rFonts w:cstheme="minorHAnsi"/>
                <w:szCs w:val="22"/>
              </w:rPr>
            </w:pPr>
            <w:r w:rsidRPr="0069007C">
              <w:rPr>
                <w:rFonts w:cstheme="minorHAnsi"/>
                <w:szCs w:val="22"/>
              </w:rPr>
              <w:tab/>
            </w:r>
          </w:p>
          <w:p w14:paraId="0BDD96F2" w14:textId="66B0AD98" w:rsidR="00B0350A" w:rsidRPr="00B0350A" w:rsidRDefault="00B0350A" w:rsidP="00B0350A">
            <w:pPr>
              <w:pStyle w:val="NoSpacing"/>
              <w:rPr>
                <w:rFonts w:cstheme="minorHAnsi"/>
                <w:szCs w:val="22"/>
              </w:rPr>
            </w:pPr>
            <w:r w:rsidRPr="00B0350A">
              <w:rPr>
                <w:rFonts w:cstheme="minorHAnsi"/>
                <w:szCs w:val="22"/>
              </w:rPr>
              <w:t>Website for Ministry Standards for Heating, Refrigeration and Air Conditioning</w:t>
            </w:r>
          </w:p>
          <w:p w14:paraId="71306BB7" w14:textId="77777777" w:rsidR="00B0350A" w:rsidRDefault="00B0350A" w:rsidP="00B0350A">
            <w:pPr>
              <w:pStyle w:val="NoSpacing"/>
              <w:numPr>
                <w:ilvl w:val="0"/>
                <w:numId w:val="20"/>
              </w:numPr>
              <w:rPr>
                <w:rFonts w:cstheme="minorHAnsi"/>
                <w:szCs w:val="22"/>
              </w:rPr>
            </w:pPr>
            <w:r w:rsidRPr="00B0350A">
              <w:rPr>
                <w:rFonts w:cstheme="minorHAnsi"/>
                <w:szCs w:val="22"/>
              </w:rPr>
              <w:t>Relate effectively to heating, refrigeration, and air conditioning supervisors, coworkers, and customers.</w:t>
            </w:r>
          </w:p>
          <w:p w14:paraId="0D9E4A08" w14:textId="77777777" w:rsidR="00B0350A" w:rsidRDefault="00B0350A" w:rsidP="00B0350A">
            <w:pPr>
              <w:pStyle w:val="NoSpacing"/>
              <w:numPr>
                <w:ilvl w:val="0"/>
                <w:numId w:val="20"/>
              </w:numPr>
              <w:rPr>
                <w:rFonts w:cstheme="minorHAnsi"/>
                <w:szCs w:val="22"/>
              </w:rPr>
            </w:pPr>
            <w:r w:rsidRPr="00B0350A">
              <w:rPr>
                <w:rFonts w:cstheme="minorHAnsi"/>
                <w:szCs w:val="22"/>
              </w:rPr>
              <w:t>Work safely and in accordance with all applicable acts, regulations, legislation, and codes to ensure personal and public safety.</w:t>
            </w:r>
          </w:p>
          <w:p w14:paraId="7C9D9866" w14:textId="77777777" w:rsidR="00B0350A" w:rsidRDefault="00B0350A" w:rsidP="00B0350A">
            <w:pPr>
              <w:pStyle w:val="NoSpacing"/>
              <w:numPr>
                <w:ilvl w:val="0"/>
                <w:numId w:val="20"/>
              </w:numPr>
              <w:rPr>
                <w:rFonts w:cstheme="minorHAnsi"/>
                <w:szCs w:val="22"/>
              </w:rPr>
            </w:pPr>
            <w:r w:rsidRPr="00B0350A">
              <w:rPr>
                <w:rFonts w:cstheme="minorHAnsi"/>
                <w:szCs w:val="22"/>
              </w:rPr>
              <w:t>Select and use a variety of heating, refrigeration, and air conditioning tools and equipment safely and properly.</w:t>
            </w:r>
          </w:p>
          <w:p w14:paraId="5D334DF9" w14:textId="77777777" w:rsidR="00B0350A" w:rsidRDefault="00B0350A" w:rsidP="00B0350A">
            <w:pPr>
              <w:pStyle w:val="NoSpacing"/>
              <w:numPr>
                <w:ilvl w:val="0"/>
                <w:numId w:val="20"/>
              </w:numPr>
              <w:rPr>
                <w:rFonts w:cstheme="minorHAnsi"/>
                <w:szCs w:val="22"/>
              </w:rPr>
            </w:pPr>
            <w:r w:rsidRPr="00B0350A">
              <w:rPr>
                <w:rFonts w:cstheme="minorHAnsi"/>
                <w:szCs w:val="22"/>
              </w:rPr>
              <w:t>Solve math and applied science problems required to effectively install and maintain heating, refrigeration, and air conditioning systems, and associated components.</w:t>
            </w:r>
          </w:p>
          <w:p w14:paraId="5EA60052" w14:textId="77777777" w:rsidR="00B0350A" w:rsidRDefault="00B0350A" w:rsidP="00B0350A">
            <w:pPr>
              <w:pStyle w:val="NoSpacing"/>
              <w:numPr>
                <w:ilvl w:val="0"/>
                <w:numId w:val="20"/>
              </w:numPr>
              <w:rPr>
                <w:rFonts w:cstheme="minorHAnsi"/>
                <w:szCs w:val="22"/>
              </w:rPr>
            </w:pPr>
            <w:r w:rsidRPr="00B0350A">
              <w:rPr>
                <w:rFonts w:cstheme="minorHAnsi"/>
                <w:szCs w:val="22"/>
              </w:rPr>
              <w:t>Prepare and interpret electrical, mechanical, and piping drawings.</w:t>
            </w:r>
          </w:p>
          <w:p w14:paraId="740F5D5D" w14:textId="77777777" w:rsidR="00B0350A" w:rsidRDefault="00B0350A" w:rsidP="00B0350A">
            <w:pPr>
              <w:pStyle w:val="NoSpacing"/>
              <w:numPr>
                <w:ilvl w:val="0"/>
                <w:numId w:val="20"/>
              </w:numPr>
              <w:rPr>
                <w:rFonts w:cstheme="minorHAnsi"/>
                <w:szCs w:val="22"/>
              </w:rPr>
            </w:pPr>
            <w:r w:rsidRPr="00B0350A">
              <w:rPr>
                <w:rFonts w:cstheme="minorHAnsi"/>
                <w:szCs w:val="22"/>
              </w:rPr>
              <w:t>Install, service, and troubleshoot heating, refrigeration, air conditioning systems, and associated components.</w:t>
            </w:r>
          </w:p>
          <w:p w14:paraId="69DD57FD" w14:textId="7FD6F203" w:rsidR="00B40CF0" w:rsidRPr="00B0350A" w:rsidRDefault="00B0350A" w:rsidP="00B0350A">
            <w:pPr>
              <w:pStyle w:val="NoSpacing"/>
              <w:numPr>
                <w:ilvl w:val="0"/>
                <w:numId w:val="20"/>
              </w:numPr>
              <w:rPr>
                <w:rFonts w:cstheme="minorHAnsi"/>
                <w:szCs w:val="22"/>
              </w:rPr>
            </w:pPr>
            <w:r w:rsidRPr="00B0350A">
              <w:rPr>
                <w:rFonts w:cstheme="minorHAnsi"/>
                <w:szCs w:val="22"/>
              </w:rPr>
              <w:lastRenderedPageBreak/>
              <w:t>Develop strategies for ongoing personal and professional development, that will lead to enhanced work performance and career opportunities, and keep pace with industry changes.</w:t>
            </w:r>
          </w:p>
        </w:tc>
      </w:tr>
    </w:tbl>
    <w:p w14:paraId="7B61FCF1" w14:textId="77777777" w:rsidR="002D4319" w:rsidRDefault="002D4319">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14:paraId="052F9D3F" w14:textId="77777777" w:rsidTr="003F0641">
        <w:tc>
          <w:tcPr>
            <w:tcW w:w="6947" w:type="dxa"/>
            <w:tcMar>
              <w:top w:w="113" w:type="dxa"/>
              <w:bottom w:w="113" w:type="dxa"/>
            </w:tcMar>
          </w:tcPr>
          <w:p w14:paraId="79319D29" w14:textId="77777777" w:rsidR="00B40CF0" w:rsidRDefault="00B40CF0" w:rsidP="00F755A9">
            <w:pPr>
              <w:pStyle w:val="NoSpacing"/>
              <w:rPr>
                <w:rFonts w:cstheme="minorHAnsi"/>
                <w:sz w:val="21"/>
                <w:szCs w:val="21"/>
              </w:rPr>
            </w:pPr>
            <w:r w:rsidRPr="005C0ABE">
              <w:rPr>
                <w:rFonts w:cstheme="minorHAnsi"/>
                <w:sz w:val="21"/>
                <w:szCs w:val="21"/>
              </w:rPr>
              <w:lastRenderedPageBreak/>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14:paraId="7F673895" w14:textId="77777777" w:rsidR="00BE1B69" w:rsidRPr="005C0ABE" w:rsidRDefault="00BE1B69" w:rsidP="00F755A9">
            <w:pPr>
              <w:pStyle w:val="NoSpacing"/>
              <w:rPr>
                <w:rFonts w:cstheme="minorHAnsi"/>
                <w:sz w:val="21"/>
                <w:szCs w:val="21"/>
              </w:rPr>
            </w:pPr>
          </w:p>
          <w:p w14:paraId="35F2B4B9"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14:paraId="3B0BFC24"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14:paraId="55D4D03C"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14:paraId="604581DC"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14:paraId="6593BC9F"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14:paraId="6FB80895"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14:paraId="022E40C2" w14:textId="77777777"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14:paraId="4376F312"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14:paraId="4557D3E8"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14:paraId="55693802" w14:textId="77777777"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14:paraId="40967E91"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14:paraId="68825258"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14:paraId="6A9DF9B8" w14:textId="77777777"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14:paraId="4981FC6F" w14:textId="77777777" w:rsidR="00D37A1D" w:rsidRPr="005C0ABE" w:rsidRDefault="00D37A1D" w:rsidP="00FE3B55">
            <w:pPr>
              <w:pStyle w:val="NoSpacing"/>
              <w:ind w:left="720"/>
              <w:rPr>
                <w:rFonts w:cstheme="minorHAnsi"/>
                <w:sz w:val="21"/>
                <w:szCs w:val="21"/>
              </w:rPr>
            </w:pPr>
          </w:p>
        </w:tc>
        <w:tc>
          <w:tcPr>
            <w:tcW w:w="6662" w:type="dxa"/>
            <w:tcMar>
              <w:top w:w="113" w:type="dxa"/>
              <w:bottom w:w="113" w:type="dxa"/>
            </w:tcMar>
          </w:tcPr>
          <w:p w14:paraId="42916F4A" w14:textId="77777777" w:rsidR="00B0350A" w:rsidRPr="00B0350A" w:rsidRDefault="00B0350A" w:rsidP="00B0350A">
            <w:pPr>
              <w:pStyle w:val="NoSpacing"/>
              <w:rPr>
                <w:rFonts w:cstheme="minorHAnsi"/>
                <w:szCs w:val="22"/>
              </w:rPr>
            </w:pPr>
            <w:r w:rsidRPr="00B0350A">
              <w:rPr>
                <w:rFonts w:cstheme="minorHAnsi"/>
                <w:szCs w:val="22"/>
              </w:rPr>
              <w:t>Review the feedback and suggestions received from Course-level survey completed by faculty at the end of each semester.</w:t>
            </w:r>
          </w:p>
          <w:p w14:paraId="6067472B" w14:textId="77777777" w:rsidR="00B0350A" w:rsidRPr="00B0350A" w:rsidRDefault="00B0350A" w:rsidP="00B0350A">
            <w:pPr>
              <w:pStyle w:val="NoSpacing"/>
              <w:rPr>
                <w:rFonts w:cstheme="minorHAnsi"/>
                <w:szCs w:val="22"/>
              </w:rPr>
            </w:pPr>
            <w:r w:rsidRPr="00B0350A">
              <w:rPr>
                <w:rFonts w:cstheme="minorHAnsi"/>
                <w:szCs w:val="22"/>
              </w:rPr>
              <w:t>Review the balance and frequency of assessment types across the curriculum and their appropriateness to learning outcomes for the course and program level outcomes.</w:t>
            </w:r>
          </w:p>
          <w:p w14:paraId="75221BED" w14:textId="77777777" w:rsidR="00B0350A" w:rsidRPr="00B0350A" w:rsidRDefault="00B0350A" w:rsidP="00B0350A">
            <w:pPr>
              <w:pStyle w:val="NoSpacing"/>
              <w:rPr>
                <w:rFonts w:cstheme="minorHAnsi"/>
                <w:szCs w:val="22"/>
              </w:rPr>
            </w:pPr>
            <w:r w:rsidRPr="00B0350A">
              <w:rPr>
                <w:rFonts w:cstheme="minorHAnsi"/>
                <w:szCs w:val="22"/>
              </w:rPr>
              <w:t>Collect a cross section of samples of student work as evidence of achievement of learning outcomes.</w:t>
            </w:r>
          </w:p>
          <w:p w14:paraId="38965519" w14:textId="77777777" w:rsidR="00B0350A" w:rsidRPr="00B0350A" w:rsidRDefault="00B0350A" w:rsidP="00B0350A">
            <w:pPr>
              <w:pStyle w:val="NoSpacing"/>
              <w:rPr>
                <w:rFonts w:cstheme="minorHAnsi"/>
                <w:szCs w:val="22"/>
              </w:rPr>
            </w:pPr>
            <w:r w:rsidRPr="00B0350A">
              <w:rPr>
                <w:rFonts w:cstheme="minorHAnsi"/>
                <w:szCs w:val="22"/>
              </w:rPr>
              <w:t>Reflect and comment upon the variety of methods used to demonstrate program outcomes.</w:t>
            </w:r>
          </w:p>
          <w:p w14:paraId="7A4B7F9D" w14:textId="77777777" w:rsidR="00B0350A" w:rsidRPr="00B0350A" w:rsidRDefault="00B0350A" w:rsidP="00B0350A">
            <w:pPr>
              <w:pStyle w:val="NoSpacing"/>
              <w:rPr>
                <w:rFonts w:cstheme="minorHAnsi"/>
                <w:szCs w:val="22"/>
              </w:rPr>
            </w:pPr>
            <w:r w:rsidRPr="00B0350A">
              <w:rPr>
                <w:rFonts w:cstheme="minorHAnsi"/>
                <w:szCs w:val="22"/>
              </w:rPr>
              <w:t>Reflect and comment upon the degree of technology-enhanced delivery of the program outcomes.</w:t>
            </w:r>
          </w:p>
          <w:p w14:paraId="3D6B9A94" w14:textId="77777777" w:rsidR="00B0350A" w:rsidRPr="00B0350A" w:rsidRDefault="00B0350A" w:rsidP="00B0350A">
            <w:pPr>
              <w:pStyle w:val="NoSpacing"/>
              <w:rPr>
                <w:rFonts w:cstheme="minorHAnsi"/>
                <w:szCs w:val="22"/>
              </w:rPr>
            </w:pPr>
            <w:r w:rsidRPr="00B0350A">
              <w:rPr>
                <w:rFonts w:cstheme="minorHAnsi"/>
                <w:szCs w:val="22"/>
              </w:rPr>
              <w:t>Discuss the degree and depth to which the program is providing work integrated learning experiences.</w:t>
            </w:r>
          </w:p>
          <w:p w14:paraId="6415F302" w14:textId="77777777" w:rsidR="00B0350A" w:rsidRPr="00B0350A" w:rsidRDefault="00B0350A" w:rsidP="00B0350A">
            <w:pPr>
              <w:pStyle w:val="NoSpacing"/>
              <w:rPr>
                <w:rFonts w:cstheme="minorHAnsi"/>
                <w:szCs w:val="22"/>
              </w:rPr>
            </w:pPr>
            <w:r w:rsidRPr="00B0350A">
              <w:rPr>
                <w:rFonts w:cstheme="minorHAnsi"/>
                <w:szCs w:val="22"/>
              </w:rPr>
              <w:t>Record the course in the curriculum that covers the college-wide sustainability learning outcome</w:t>
            </w:r>
          </w:p>
          <w:p w14:paraId="39188C5D" w14:textId="77777777" w:rsidR="00B0350A" w:rsidRPr="00B0350A" w:rsidRDefault="00B0350A" w:rsidP="00B0350A">
            <w:pPr>
              <w:pStyle w:val="NoSpacing"/>
              <w:rPr>
                <w:rFonts w:cstheme="minorHAnsi"/>
                <w:szCs w:val="22"/>
              </w:rPr>
            </w:pPr>
            <w:r w:rsidRPr="00B0350A">
              <w:rPr>
                <w:rFonts w:cstheme="minorHAnsi"/>
                <w:szCs w:val="22"/>
              </w:rPr>
              <w:t>Review (or create) Program Curriculum Map(s) to ensure that there is alignment of current courses to the overall program outcomes, including the Vocational Learning Outcomes, the Essential Employability Skills, and adherence to the General Education Policy.</w:t>
            </w:r>
          </w:p>
          <w:p w14:paraId="7DCD9031" w14:textId="77777777" w:rsidR="00B0350A" w:rsidRPr="00B0350A" w:rsidRDefault="00B0350A" w:rsidP="00B0350A">
            <w:pPr>
              <w:pStyle w:val="NoSpacing"/>
              <w:rPr>
                <w:rFonts w:cstheme="minorHAnsi"/>
                <w:szCs w:val="22"/>
              </w:rPr>
            </w:pPr>
            <w:r w:rsidRPr="00B0350A">
              <w:rPr>
                <w:rFonts w:cstheme="minorHAnsi"/>
                <w:szCs w:val="22"/>
              </w:rPr>
              <w:t>Make recommendations to address any gaps identified or improvements required.</w:t>
            </w:r>
          </w:p>
          <w:p w14:paraId="5221A1C9" w14:textId="7FE12638" w:rsidR="00B0350A" w:rsidRPr="00B0350A" w:rsidRDefault="00B0350A" w:rsidP="00B0350A">
            <w:pPr>
              <w:pStyle w:val="NoSpacing"/>
              <w:rPr>
                <w:rFonts w:cstheme="minorHAnsi"/>
                <w:szCs w:val="22"/>
              </w:rPr>
            </w:pPr>
            <w:r w:rsidRPr="00B0350A">
              <w:rPr>
                <w:rFonts w:cstheme="minorHAnsi"/>
                <w:szCs w:val="22"/>
              </w:rPr>
              <w:t>Review the program’s current admission requirements and their suitability in relation to program rigor and student preparedness.</w:t>
            </w:r>
          </w:p>
          <w:p w14:paraId="6F486AC4" w14:textId="77777777" w:rsidR="00B0350A" w:rsidRPr="00B0350A" w:rsidRDefault="00B0350A" w:rsidP="00B0350A">
            <w:pPr>
              <w:pStyle w:val="NoSpacing"/>
              <w:rPr>
                <w:rFonts w:cstheme="minorHAnsi"/>
                <w:szCs w:val="22"/>
              </w:rPr>
            </w:pPr>
            <w:r w:rsidRPr="00B0350A">
              <w:rPr>
                <w:rFonts w:cstheme="minorHAnsi"/>
                <w:szCs w:val="22"/>
              </w:rPr>
              <w:t xml:space="preserve">Include an updated program curriculum map on your program and curriculum review web page. </w:t>
            </w:r>
          </w:p>
          <w:p w14:paraId="4834DDBC" w14:textId="77777777" w:rsidR="00B0350A" w:rsidRPr="00B0350A" w:rsidRDefault="00B0350A" w:rsidP="00B0350A">
            <w:pPr>
              <w:pStyle w:val="NoSpacing"/>
              <w:rPr>
                <w:rFonts w:cstheme="minorHAnsi"/>
                <w:szCs w:val="22"/>
              </w:rPr>
            </w:pPr>
          </w:p>
          <w:p w14:paraId="2F2B4AF1" w14:textId="77777777" w:rsidR="00B0350A" w:rsidRPr="00B0350A" w:rsidRDefault="00B0350A" w:rsidP="00B0350A">
            <w:pPr>
              <w:pStyle w:val="NoSpacing"/>
              <w:rPr>
                <w:rFonts w:cstheme="minorHAnsi"/>
                <w:szCs w:val="22"/>
              </w:rPr>
            </w:pPr>
            <w:r w:rsidRPr="00B0350A">
              <w:rPr>
                <w:rFonts w:cstheme="minorHAnsi"/>
                <w:szCs w:val="22"/>
              </w:rPr>
              <w:t>Comments:</w:t>
            </w:r>
          </w:p>
          <w:p w14:paraId="2AE6CAA1" w14:textId="5D64CDD3" w:rsidR="00B0350A" w:rsidRPr="00B0350A" w:rsidRDefault="00B0350A" w:rsidP="00B0350A">
            <w:pPr>
              <w:pStyle w:val="NoSpacing"/>
              <w:rPr>
                <w:rFonts w:cstheme="minorHAnsi"/>
                <w:szCs w:val="22"/>
              </w:rPr>
            </w:pPr>
            <w:r w:rsidRPr="00B0350A">
              <w:rPr>
                <w:rFonts w:cstheme="minorHAnsi"/>
                <w:szCs w:val="22"/>
              </w:rPr>
              <w:t xml:space="preserve">There are few improvements recommended in the course-level survey completed by faculty.  The need for major changes were indicated for non-core courses only.  There were minor suggestions for core courses,  mostly related to course delivery and development: more current relays/newer technology in Oil Heating 1 (MECH 209); revision of the assessment to create smaller/simpler progressive lab projects in MECH 214; and in general, trying to ensure the same instructor for both lecture and lab components of all core courses for maximum consistency of content delivery.  As mentioned in other sections of this review, it is </w:t>
            </w:r>
            <w:r w:rsidRPr="00B0350A">
              <w:rPr>
                <w:rFonts w:cstheme="minorHAnsi"/>
                <w:szCs w:val="22"/>
              </w:rPr>
              <w:lastRenderedPageBreak/>
              <w:t>critical that all core courses, specifically MECH 212 (Intro to Gas Appliances) and MECH 220 (Hydronic Heating Systems), be updated to meet current TSSA standards.</w:t>
            </w:r>
          </w:p>
          <w:p w14:paraId="72F85C79" w14:textId="18024639" w:rsidR="00B0350A" w:rsidRPr="00B0350A" w:rsidRDefault="00B0350A" w:rsidP="00B0350A">
            <w:pPr>
              <w:pStyle w:val="NoSpacing"/>
              <w:rPr>
                <w:rFonts w:cstheme="minorHAnsi"/>
                <w:szCs w:val="22"/>
              </w:rPr>
            </w:pPr>
            <w:r w:rsidRPr="00B0350A">
              <w:rPr>
                <w:rFonts w:cstheme="minorHAnsi"/>
                <w:szCs w:val="22"/>
              </w:rPr>
              <w:t>Tests and assignments are spread out among the core courses to ease the burden on students.  Any assessment is directly related to course content and learning outcomes; practical tests are given for practical skills and written tests for theory.  However, there have been some testing center issues that need to be resolved.</w:t>
            </w:r>
          </w:p>
          <w:p w14:paraId="3D0093EE" w14:textId="6151B7B8" w:rsidR="00B0350A" w:rsidRPr="00B0350A" w:rsidRDefault="00B0350A" w:rsidP="00B0350A">
            <w:pPr>
              <w:pStyle w:val="NoSpacing"/>
              <w:rPr>
                <w:rFonts w:cstheme="minorHAnsi"/>
                <w:szCs w:val="22"/>
              </w:rPr>
            </w:pPr>
            <w:r w:rsidRPr="00B0350A">
              <w:rPr>
                <w:rFonts w:cstheme="minorHAnsi"/>
                <w:szCs w:val="22"/>
              </w:rPr>
              <w:t>For each project students do, they have a sample project that they can look at: control boards (gas and electrical), rooftop units, A/C unit (installed), refrigeration trainer.  Before students are asked to demonstrate a skill, they have done it in lab.  They are also required to learn how to fill out several different types of work orders which are assessed for accuracy, math, spelling and grammar.</w:t>
            </w:r>
          </w:p>
          <w:p w14:paraId="5A37E29B" w14:textId="77777777" w:rsidR="00B0350A" w:rsidRPr="00B0350A" w:rsidRDefault="00B0350A" w:rsidP="00B0350A">
            <w:pPr>
              <w:pStyle w:val="NoSpacing"/>
              <w:rPr>
                <w:rFonts w:cstheme="minorHAnsi"/>
                <w:szCs w:val="22"/>
              </w:rPr>
            </w:pPr>
            <w:r w:rsidRPr="00B0350A">
              <w:rPr>
                <w:rFonts w:cstheme="minorHAnsi"/>
                <w:szCs w:val="22"/>
              </w:rPr>
              <w:t>To demonstrate program outcomes, the students are taught the theory in lecture, apply it in the lab and then tested on the skill.</w:t>
            </w:r>
          </w:p>
          <w:p w14:paraId="2CFD49A6" w14:textId="5C7A14A3" w:rsidR="00B0350A" w:rsidRPr="00B0350A" w:rsidRDefault="00B0350A" w:rsidP="00B0350A">
            <w:pPr>
              <w:pStyle w:val="NoSpacing"/>
              <w:rPr>
                <w:rFonts w:cstheme="minorHAnsi"/>
                <w:szCs w:val="22"/>
              </w:rPr>
            </w:pPr>
            <w:r w:rsidRPr="00B0350A">
              <w:rPr>
                <w:rFonts w:cstheme="minorHAnsi"/>
                <w:szCs w:val="22"/>
              </w:rPr>
              <w:t>The technology used to enhance the delivery of program outcomes includes: D2L, power point (AODA compliant), YouTube videos, use of testing equipment that will be required in the field (lab has all current equipment).</w:t>
            </w:r>
          </w:p>
          <w:p w14:paraId="0BFF2A04" w14:textId="49F0C92C" w:rsidR="00B0350A" w:rsidRPr="00B0350A" w:rsidRDefault="00B0350A" w:rsidP="00B0350A">
            <w:pPr>
              <w:pStyle w:val="NoSpacing"/>
              <w:rPr>
                <w:rFonts w:cstheme="minorHAnsi"/>
                <w:szCs w:val="22"/>
              </w:rPr>
            </w:pPr>
            <w:r w:rsidRPr="00B0350A">
              <w:rPr>
                <w:rFonts w:cstheme="minorHAnsi"/>
                <w:szCs w:val="22"/>
              </w:rPr>
              <w:t>The program itself is centered around providing a work integrated learning experience; everything they do in their labs will be something they will have to do in the field.</w:t>
            </w:r>
          </w:p>
          <w:p w14:paraId="56FBA495" w14:textId="77777777" w:rsidR="00B0350A" w:rsidRPr="00B0350A" w:rsidRDefault="00B0350A" w:rsidP="00B0350A">
            <w:pPr>
              <w:pStyle w:val="NoSpacing"/>
              <w:rPr>
                <w:rFonts w:cstheme="minorHAnsi"/>
                <w:szCs w:val="22"/>
              </w:rPr>
            </w:pPr>
            <w:r w:rsidRPr="00B0350A">
              <w:rPr>
                <w:rFonts w:cstheme="minorHAnsi"/>
                <w:szCs w:val="22"/>
              </w:rPr>
              <w:t>All of the core courses teach sustainable practices and there is one course dedicated to renewable energy which addresses the college-wide sustainability learning outcome.</w:t>
            </w:r>
          </w:p>
          <w:p w14:paraId="0EE5CCC3" w14:textId="0A420095" w:rsidR="00B0350A" w:rsidRPr="00B0350A" w:rsidRDefault="00B0350A" w:rsidP="00B0350A">
            <w:pPr>
              <w:pStyle w:val="NoSpacing"/>
              <w:rPr>
                <w:rFonts w:cstheme="minorHAnsi"/>
                <w:szCs w:val="22"/>
              </w:rPr>
            </w:pPr>
            <w:r w:rsidRPr="00B0350A">
              <w:rPr>
                <w:rFonts w:cstheme="minorHAnsi"/>
                <w:szCs w:val="22"/>
              </w:rPr>
              <w:t>There are no gaps in content related to VLOs or EESs, however, as previously mentioned, the courses will need to be updated to reflect the changes in the CSA and TSSA standards.  All tests and assignments for semester 2 and 1/2 of semester 3 need to be reviewed for spelling and grammatical errors (semester 1 tests completed).</w:t>
            </w:r>
          </w:p>
          <w:p w14:paraId="1ABDFA14" w14:textId="20ED0625" w:rsidR="0069007C" w:rsidRPr="00116B54" w:rsidRDefault="00B0350A" w:rsidP="00B0350A">
            <w:pPr>
              <w:pStyle w:val="NoSpacing"/>
              <w:rPr>
                <w:rFonts w:cstheme="minorHAnsi"/>
                <w:szCs w:val="22"/>
              </w:rPr>
            </w:pPr>
            <w:r w:rsidRPr="00B0350A">
              <w:rPr>
                <w:rFonts w:cstheme="minorHAnsi"/>
                <w:szCs w:val="22"/>
              </w:rPr>
              <w:t>Students entering the HVT program should have college-level grade 12 math and science (the best science is physics).  Currently grade 12 math and physics has had to be incorporated into the program to compensate.  The students should also be able to read for comprehension and write properly.</w:t>
            </w:r>
          </w:p>
        </w:tc>
      </w:tr>
      <w:tr w:rsidR="00B40CF0" w:rsidRPr="00116B54" w14:paraId="16E3B59E" w14:textId="77777777" w:rsidTr="003F0641">
        <w:tc>
          <w:tcPr>
            <w:tcW w:w="6947" w:type="dxa"/>
            <w:shd w:val="clear" w:color="auto" w:fill="C0C0C0"/>
            <w:tcMar>
              <w:top w:w="113" w:type="dxa"/>
              <w:bottom w:w="113" w:type="dxa"/>
            </w:tcMar>
          </w:tcPr>
          <w:p w14:paraId="0EB03469"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6662" w:type="dxa"/>
            <w:shd w:val="clear" w:color="auto" w:fill="C0C0C0"/>
            <w:tcMar>
              <w:top w:w="113" w:type="dxa"/>
              <w:bottom w:w="113" w:type="dxa"/>
            </w:tcMar>
          </w:tcPr>
          <w:p w14:paraId="18D74E4E"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4D46F11F" w14:textId="77777777" w:rsidTr="003F0641">
        <w:tc>
          <w:tcPr>
            <w:tcW w:w="6947" w:type="dxa"/>
            <w:tcMar>
              <w:top w:w="113" w:type="dxa"/>
              <w:bottom w:w="113" w:type="dxa"/>
            </w:tcMar>
          </w:tcPr>
          <w:p w14:paraId="38BB397A" w14:textId="77777777" w:rsidR="00B40CF0" w:rsidRDefault="00B40CF0" w:rsidP="00F755A9">
            <w:pPr>
              <w:pStyle w:val="NoSpacing"/>
              <w:rPr>
                <w:rFonts w:cstheme="minorHAnsi"/>
                <w:sz w:val="21"/>
                <w:szCs w:val="21"/>
              </w:rPr>
            </w:pPr>
            <w:r w:rsidRPr="005C0ABE">
              <w:rPr>
                <w:rFonts w:cstheme="minorHAnsi"/>
                <w:sz w:val="21"/>
                <w:szCs w:val="21"/>
              </w:rPr>
              <w:t>4.1 College and School Alignment</w:t>
            </w:r>
          </w:p>
          <w:p w14:paraId="0198D750" w14:textId="77777777" w:rsidR="00BE1B69" w:rsidRPr="005C0ABE" w:rsidRDefault="00BE1B69" w:rsidP="00F755A9">
            <w:pPr>
              <w:pStyle w:val="NoSpacing"/>
              <w:rPr>
                <w:rFonts w:cstheme="minorHAnsi"/>
                <w:sz w:val="21"/>
                <w:szCs w:val="21"/>
              </w:rPr>
            </w:pPr>
          </w:p>
          <w:p w14:paraId="5F88D14E" w14:textId="77777777" w:rsidR="00B40CF0" w:rsidRPr="003D46B6" w:rsidRDefault="00C60B11" w:rsidP="002325FE">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14:paraId="1ED294DA" w14:textId="77777777" w:rsidR="003D46B6" w:rsidRPr="005C0ABE" w:rsidRDefault="003D46B6" w:rsidP="002325FE">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14:paraId="4FD408D1" w14:textId="77777777"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HVT curriculum is dictated by TSSA.</w:t>
            </w:r>
          </w:p>
          <w:p w14:paraId="14631F88" w14:textId="77777777"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program’s alignment with the college and school relate primarily to </w:t>
            </w:r>
            <w:proofErr w:type="gramStart"/>
            <w:r w:rsidRPr="00A37178">
              <w:rPr>
                <w:rFonts w:ascii="Helvetica" w:hAnsi="Helvetica" w:cs="Helvetica"/>
                <w:color w:val="757575"/>
                <w:sz w:val="21"/>
                <w:szCs w:val="21"/>
                <w:lang w:val="en-CA" w:eastAsia="en-CA"/>
              </w:rPr>
              <w:t>applied</w:t>
            </w:r>
            <w:proofErr w:type="gramEnd"/>
            <w:r w:rsidRPr="00A37178">
              <w:rPr>
                <w:rFonts w:ascii="Helvetica" w:hAnsi="Helvetica" w:cs="Helvetica"/>
                <w:color w:val="757575"/>
                <w:sz w:val="21"/>
                <w:szCs w:val="21"/>
                <w:lang w:val="en-CA" w:eastAsia="en-CA"/>
              </w:rPr>
              <w:t xml:space="preserve"> learning.  This applied learning, </w:t>
            </w:r>
            <w:proofErr w:type="spellStart"/>
            <w:r w:rsidRPr="00A37178">
              <w:rPr>
                <w:rFonts w:ascii="Helvetica" w:hAnsi="Helvetica" w:cs="Helvetica"/>
                <w:color w:val="757575"/>
                <w:sz w:val="21"/>
                <w:szCs w:val="21"/>
                <w:lang w:val="en-CA" w:eastAsia="en-CA"/>
              </w:rPr>
              <w:t>AODA</w:t>
            </w:r>
            <w:proofErr w:type="spellEnd"/>
            <w:r w:rsidRPr="00A37178">
              <w:rPr>
                <w:rFonts w:ascii="Helvetica" w:hAnsi="Helvetica" w:cs="Helvetica"/>
                <w:color w:val="757575"/>
                <w:sz w:val="21"/>
                <w:szCs w:val="21"/>
                <w:lang w:val="en-CA" w:eastAsia="en-CA"/>
              </w:rPr>
              <w:t xml:space="preserve"> compliant course material, high expectations for the students and close interaction with faculty lead to enhanced student learning experience.</w:t>
            </w:r>
          </w:p>
          <w:p w14:paraId="39BD6392" w14:textId="6D4F62A5"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Additionally, the HVT program focuses on sustainable practices at the college and teaches the students how to apply them in the field.</w:t>
            </w:r>
          </w:p>
          <w:p w14:paraId="0FA52346" w14:textId="77777777" w:rsidR="00B40CF0" w:rsidRPr="00116B54" w:rsidRDefault="00B40CF0" w:rsidP="00F755A9">
            <w:pPr>
              <w:pStyle w:val="NoSpacing"/>
              <w:rPr>
                <w:rFonts w:cstheme="minorHAnsi"/>
                <w:szCs w:val="22"/>
                <w:lang w:val="en-CA"/>
              </w:rPr>
            </w:pPr>
          </w:p>
        </w:tc>
      </w:tr>
      <w:tr w:rsidR="00B40CF0" w:rsidRPr="00116B54" w14:paraId="52AC80E6" w14:textId="77777777" w:rsidTr="003F0641">
        <w:trPr>
          <w:trHeight w:val="1693"/>
        </w:trPr>
        <w:tc>
          <w:tcPr>
            <w:tcW w:w="6947" w:type="dxa"/>
            <w:shd w:val="clear" w:color="auto" w:fill="auto"/>
            <w:tcMar>
              <w:top w:w="113" w:type="dxa"/>
              <w:bottom w:w="113" w:type="dxa"/>
            </w:tcMar>
          </w:tcPr>
          <w:p w14:paraId="359D110C" w14:textId="77777777" w:rsidR="00B40CF0" w:rsidRDefault="00B40CF0" w:rsidP="00F755A9">
            <w:pPr>
              <w:pStyle w:val="NoSpacing"/>
              <w:rPr>
                <w:rFonts w:cstheme="minorHAnsi"/>
                <w:sz w:val="21"/>
                <w:szCs w:val="21"/>
              </w:rPr>
            </w:pPr>
            <w:r w:rsidRPr="005C0ABE">
              <w:rPr>
                <w:rFonts w:cstheme="minorHAnsi"/>
                <w:sz w:val="21"/>
                <w:szCs w:val="21"/>
              </w:rPr>
              <w:t>4.2 Competitor Programs</w:t>
            </w:r>
          </w:p>
          <w:p w14:paraId="65A3CA94" w14:textId="77777777" w:rsidR="00BE1B69" w:rsidRPr="005C0ABE" w:rsidRDefault="00BE1B69" w:rsidP="00F755A9">
            <w:pPr>
              <w:pStyle w:val="NoSpacing"/>
              <w:rPr>
                <w:rFonts w:cstheme="minorHAnsi"/>
                <w:sz w:val="21"/>
                <w:szCs w:val="21"/>
              </w:rPr>
            </w:pPr>
          </w:p>
          <w:p w14:paraId="579F8C12" w14:textId="77777777" w:rsidR="00C60B11" w:rsidRPr="00C60B11" w:rsidRDefault="00C60B11" w:rsidP="002325FE">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14:paraId="1ECD757E" w14:textId="77777777" w:rsidR="00B40CF0" w:rsidRPr="005C0ABE" w:rsidRDefault="00C60B11" w:rsidP="002325FE">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14:paraId="2B74DA45" w14:textId="77777777"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Enrollment in competitor HVT programs at medium-sized colleges is similar to enrollment at Fleming.</w:t>
            </w:r>
          </w:p>
          <w:p w14:paraId="3CE662E8" w14:textId="77777777"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Algonquin college also has a compressed curriculum so is the biggest competitor.</w:t>
            </w:r>
          </w:p>
          <w:p w14:paraId="6D6D2FF3" w14:textId="14254896"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All HVT programs must adhere to CSA and TSSA standards so the courses/outcomes are the same.  </w:t>
            </w:r>
            <w:r>
              <w:rPr>
                <w:rFonts w:ascii="Helvetica" w:hAnsi="Helvetica" w:cs="Helvetica"/>
                <w:color w:val="757575"/>
                <w:sz w:val="21"/>
                <w:szCs w:val="21"/>
                <w:lang w:val="en-CA" w:eastAsia="en-CA"/>
              </w:rPr>
              <w:t xml:space="preserve">Not all colleges programs are set up to give students both </w:t>
            </w:r>
            <w:proofErr w:type="spellStart"/>
            <w:r>
              <w:rPr>
                <w:rFonts w:ascii="Helvetica" w:hAnsi="Helvetica" w:cs="Helvetica"/>
                <w:color w:val="757575"/>
                <w:sz w:val="21"/>
                <w:szCs w:val="21"/>
                <w:lang w:val="en-CA" w:eastAsia="en-CA"/>
              </w:rPr>
              <w:t>G2</w:t>
            </w:r>
            <w:proofErr w:type="spellEnd"/>
            <w:r>
              <w:rPr>
                <w:rFonts w:ascii="Helvetica" w:hAnsi="Helvetica" w:cs="Helvetica"/>
                <w:color w:val="757575"/>
                <w:sz w:val="21"/>
                <w:szCs w:val="21"/>
                <w:lang w:val="en-CA" w:eastAsia="en-CA"/>
              </w:rPr>
              <w:t xml:space="preserve"> and </w:t>
            </w:r>
            <w:proofErr w:type="spellStart"/>
            <w:r>
              <w:rPr>
                <w:rFonts w:ascii="Helvetica" w:hAnsi="Helvetica" w:cs="Helvetica"/>
                <w:color w:val="757575"/>
                <w:sz w:val="21"/>
                <w:szCs w:val="21"/>
                <w:lang w:val="en-CA" w:eastAsia="en-CA"/>
              </w:rPr>
              <w:t>OBT2</w:t>
            </w:r>
            <w:proofErr w:type="spellEnd"/>
            <w:r>
              <w:rPr>
                <w:rFonts w:ascii="Helvetica" w:hAnsi="Helvetica" w:cs="Helvetica"/>
                <w:color w:val="757575"/>
                <w:sz w:val="21"/>
                <w:szCs w:val="21"/>
                <w:lang w:val="en-CA" w:eastAsia="en-CA"/>
              </w:rPr>
              <w:t xml:space="preserve"> fuels </w:t>
            </w:r>
            <w:proofErr w:type="spellStart"/>
            <w:r>
              <w:rPr>
                <w:rFonts w:ascii="Helvetica" w:hAnsi="Helvetica" w:cs="Helvetica"/>
                <w:color w:val="757575"/>
                <w:sz w:val="21"/>
                <w:szCs w:val="21"/>
                <w:lang w:val="en-CA" w:eastAsia="en-CA"/>
              </w:rPr>
              <w:t>cirtificates</w:t>
            </w:r>
            <w:proofErr w:type="spellEnd"/>
          </w:p>
          <w:p w14:paraId="10D57D09" w14:textId="77777777" w:rsidR="00A37178" w:rsidRPr="00A37178" w:rsidRDefault="00A37178" w:rsidP="00A37178">
            <w:pPr>
              <w:numPr>
                <w:ilvl w:val="0"/>
                <w:numId w:val="8"/>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Fleming not only has a compressed program (seen as a strength by students), but also builds all health and safety certifications, </w:t>
            </w:r>
            <w:proofErr w:type="spellStart"/>
            <w:r w:rsidRPr="00A37178">
              <w:rPr>
                <w:rFonts w:ascii="Helvetica" w:hAnsi="Helvetica" w:cs="Helvetica"/>
                <w:color w:val="757575"/>
                <w:sz w:val="21"/>
                <w:szCs w:val="21"/>
                <w:lang w:val="en-CA" w:eastAsia="en-CA"/>
              </w:rPr>
              <w:t>ODP</w:t>
            </w:r>
            <w:proofErr w:type="spellEnd"/>
            <w:r w:rsidRPr="00A37178">
              <w:rPr>
                <w:rFonts w:ascii="Helvetica" w:hAnsi="Helvetica" w:cs="Helvetica"/>
                <w:color w:val="757575"/>
                <w:sz w:val="21"/>
                <w:szCs w:val="21"/>
                <w:lang w:val="en-CA" w:eastAsia="en-CA"/>
              </w:rPr>
              <w:t xml:space="preserve">, 636, gas </w:t>
            </w:r>
            <w:proofErr w:type="spellStart"/>
            <w:r w:rsidRPr="00A37178">
              <w:rPr>
                <w:rFonts w:ascii="Helvetica" w:hAnsi="Helvetica" w:cs="Helvetica"/>
                <w:color w:val="757575"/>
                <w:sz w:val="21"/>
                <w:szCs w:val="21"/>
                <w:lang w:val="en-CA" w:eastAsia="en-CA"/>
              </w:rPr>
              <w:t>tite</w:t>
            </w:r>
            <w:proofErr w:type="spellEnd"/>
            <w:r w:rsidRPr="00A37178">
              <w:rPr>
                <w:rFonts w:ascii="Helvetica" w:hAnsi="Helvetica" w:cs="Helvetica"/>
                <w:color w:val="757575"/>
                <w:sz w:val="21"/>
                <w:szCs w:val="21"/>
                <w:lang w:val="en-CA" w:eastAsia="en-CA"/>
              </w:rPr>
              <w:t xml:space="preserve"> and </w:t>
            </w:r>
            <w:proofErr w:type="spellStart"/>
            <w:r w:rsidRPr="00A37178">
              <w:rPr>
                <w:rFonts w:ascii="Helvetica" w:hAnsi="Helvetica" w:cs="Helvetica"/>
                <w:color w:val="757575"/>
                <w:sz w:val="21"/>
                <w:szCs w:val="21"/>
                <w:lang w:val="en-CA" w:eastAsia="en-CA"/>
              </w:rPr>
              <w:t>trac</w:t>
            </w:r>
            <w:proofErr w:type="spellEnd"/>
            <w:r w:rsidRPr="00A37178">
              <w:rPr>
                <w:rFonts w:ascii="Helvetica" w:hAnsi="Helvetica" w:cs="Helvetica"/>
                <w:color w:val="757575"/>
                <w:sz w:val="21"/>
                <w:szCs w:val="21"/>
                <w:lang w:val="en-CA" w:eastAsia="en-CA"/>
              </w:rPr>
              <w:t xml:space="preserve"> pipe into the program.</w:t>
            </w:r>
          </w:p>
          <w:p w14:paraId="4B212C47" w14:textId="77777777" w:rsidR="00B40CF0" w:rsidRPr="00116B54" w:rsidRDefault="00B40CF0" w:rsidP="00F755A9">
            <w:pPr>
              <w:pStyle w:val="NoSpacing"/>
              <w:rPr>
                <w:rFonts w:cstheme="minorHAnsi"/>
                <w:szCs w:val="22"/>
              </w:rPr>
            </w:pPr>
          </w:p>
        </w:tc>
      </w:tr>
      <w:tr w:rsidR="00B40CF0" w:rsidRPr="00116B54" w14:paraId="0F8FAB3D" w14:textId="77777777" w:rsidTr="003F0641">
        <w:tc>
          <w:tcPr>
            <w:tcW w:w="6947" w:type="dxa"/>
            <w:shd w:val="clear" w:color="auto" w:fill="auto"/>
            <w:tcMar>
              <w:top w:w="113" w:type="dxa"/>
              <w:bottom w:w="113" w:type="dxa"/>
            </w:tcMar>
          </w:tcPr>
          <w:p w14:paraId="3ED9E0FB" w14:textId="77777777" w:rsidR="00B40CF0" w:rsidRDefault="00B40CF0" w:rsidP="00F755A9">
            <w:pPr>
              <w:pStyle w:val="NoSpacing"/>
              <w:rPr>
                <w:rFonts w:cstheme="minorHAnsi"/>
                <w:sz w:val="21"/>
                <w:szCs w:val="21"/>
              </w:rPr>
            </w:pPr>
            <w:r w:rsidRPr="005C0ABE">
              <w:rPr>
                <w:rFonts w:cstheme="minorHAnsi"/>
                <w:sz w:val="21"/>
                <w:szCs w:val="21"/>
              </w:rPr>
              <w:t>4.3  Learning Pathways</w:t>
            </w:r>
          </w:p>
          <w:p w14:paraId="4798C677" w14:textId="77777777" w:rsidR="00BE1B69" w:rsidRPr="005C0ABE" w:rsidRDefault="00BE1B69" w:rsidP="00F755A9">
            <w:pPr>
              <w:pStyle w:val="NoSpacing"/>
              <w:rPr>
                <w:rFonts w:cstheme="minorHAnsi"/>
                <w:sz w:val="21"/>
                <w:szCs w:val="21"/>
              </w:rPr>
            </w:pPr>
          </w:p>
          <w:p w14:paraId="4B028F6F" w14:textId="77777777" w:rsidR="00B40CF0" w:rsidRDefault="00C60B11" w:rsidP="002325FE">
            <w:pPr>
              <w:pStyle w:val="NoSpacing"/>
              <w:numPr>
                <w:ilvl w:val="0"/>
                <w:numId w:val="9"/>
              </w:numPr>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14:paraId="3C4564C0" w14:textId="77777777" w:rsidR="00D37A1D" w:rsidRPr="005C0ABE" w:rsidRDefault="00D37A1D" w:rsidP="002325FE">
            <w:pPr>
              <w:pStyle w:val="NoSpacing"/>
              <w:numPr>
                <w:ilvl w:val="0"/>
                <w:numId w:val="9"/>
              </w:numPr>
              <w:rPr>
                <w:rFonts w:cstheme="minorHAnsi"/>
                <w:sz w:val="21"/>
                <w:szCs w:val="21"/>
              </w:rPr>
            </w:pPr>
            <w:r>
              <w:rPr>
                <w:rFonts w:cstheme="minorHAnsi"/>
                <w:sz w:val="21"/>
                <w:szCs w:val="21"/>
              </w:rPr>
              <w:t>Review all transfer credits.</w:t>
            </w:r>
          </w:p>
          <w:p w14:paraId="4D36E1E8" w14:textId="77777777" w:rsidR="00B40CF0" w:rsidRPr="005C0ABE" w:rsidRDefault="00B40CF0" w:rsidP="002325FE">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14:paraId="16CEF516" w14:textId="77777777" w:rsidR="00A37178" w:rsidRPr="00A37178" w:rsidRDefault="00A37178" w:rsidP="00A37178">
            <w:pPr>
              <w:numPr>
                <w:ilvl w:val="0"/>
                <w:numId w:val="9"/>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proofErr w:type="spellStart"/>
            <w:r w:rsidRPr="00A37178">
              <w:rPr>
                <w:rFonts w:ascii="Helvetica" w:hAnsi="Helvetica" w:cs="Helvetica"/>
                <w:color w:val="757575"/>
                <w:sz w:val="21"/>
                <w:szCs w:val="21"/>
                <w:lang w:val="en-CA" w:eastAsia="en-CA"/>
              </w:rPr>
              <w:t>HVC</w:t>
            </w:r>
            <w:proofErr w:type="spellEnd"/>
            <w:r w:rsidRPr="00A37178">
              <w:rPr>
                <w:rFonts w:ascii="Helvetica" w:hAnsi="Helvetica" w:cs="Helvetica"/>
                <w:color w:val="757575"/>
                <w:sz w:val="21"/>
                <w:szCs w:val="21"/>
                <w:lang w:val="en-CA" w:eastAsia="en-CA"/>
              </w:rPr>
              <w:t xml:space="preserve"> is basically a stand-alone program.  There are no educational post-diploma options.</w:t>
            </w:r>
          </w:p>
          <w:p w14:paraId="1C9D1C0B" w14:textId="4E374890" w:rsidR="00A37178" w:rsidRPr="00A37178" w:rsidRDefault="00A37178" w:rsidP="00A37178">
            <w:pPr>
              <w:numPr>
                <w:ilvl w:val="0"/>
                <w:numId w:val="9"/>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There could be some consideration of partnerships with secondary schools but none have materialized yet. The students (Peterborough, Kawartha Lakes, </w:t>
            </w:r>
            <w:proofErr w:type="gramStart"/>
            <w:r w:rsidRPr="00A37178">
              <w:rPr>
                <w:rFonts w:ascii="Helvetica" w:hAnsi="Helvetica" w:cs="Helvetica"/>
                <w:color w:val="757575"/>
                <w:sz w:val="21"/>
                <w:szCs w:val="21"/>
                <w:lang w:val="en-CA" w:eastAsia="en-CA"/>
              </w:rPr>
              <w:t>Oshawa</w:t>
            </w:r>
            <w:proofErr w:type="gramEnd"/>
            <w:r w:rsidRPr="00A37178">
              <w:rPr>
                <w:rFonts w:ascii="Helvetica" w:hAnsi="Helvetica" w:cs="Helvetica"/>
                <w:color w:val="757575"/>
                <w:sz w:val="21"/>
                <w:szCs w:val="21"/>
                <w:lang w:val="en-CA" w:eastAsia="en-CA"/>
              </w:rPr>
              <w:t>) could get a dual credit course with a sampling of 4 different trades.</w:t>
            </w:r>
          </w:p>
          <w:p w14:paraId="52499DAC" w14:textId="53B5CCCE" w:rsidR="00A37178" w:rsidRPr="00A37178" w:rsidRDefault="00A37178" w:rsidP="00A37178">
            <w:pPr>
              <w:numPr>
                <w:ilvl w:val="0"/>
                <w:numId w:val="9"/>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is a possibility to link with plumbing if the PLM program adopts the HRAC piping and tubing course.</w:t>
            </w:r>
          </w:p>
          <w:p w14:paraId="4D85580C" w14:textId="77777777" w:rsidR="00B40CF0" w:rsidRPr="00116B54" w:rsidRDefault="00B40CF0" w:rsidP="00F755A9">
            <w:pPr>
              <w:pStyle w:val="NoSpacing"/>
              <w:rPr>
                <w:rFonts w:cstheme="minorHAnsi"/>
                <w:szCs w:val="22"/>
              </w:rPr>
            </w:pPr>
          </w:p>
        </w:tc>
      </w:tr>
      <w:tr w:rsidR="00B40CF0" w:rsidRPr="00116B54" w14:paraId="5DFC861A" w14:textId="77777777" w:rsidTr="003F0641">
        <w:tc>
          <w:tcPr>
            <w:tcW w:w="6947" w:type="dxa"/>
            <w:shd w:val="clear" w:color="auto" w:fill="auto"/>
            <w:tcMar>
              <w:top w:w="113" w:type="dxa"/>
              <w:bottom w:w="113" w:type="dxa"/>
            </w:tcMar>
          </w:tcPr>
          <w:p w14:paraId="15A905B3" w14:textId="77777777" w:rsidR="00B40CF0" w:rsidRPr="005C0ABE" w:rsidRDefault="00B40CF0" w:rsidP="00F755A9">
            <w:pPr>
              <w:pStyle w:val="NoSpacing"/>
              <w:rPr>
                <w:rFonts w:cstheme="minorHAnsi"/>
                <w:sz w:val="21"/>
                <w:szCs w:val="21"/>
              </w:rPr>
            </w:pPr>
          </w:p>
          <w:p w14:paraId="104C62E5" w14:textId="77777777" w:rsidR="00B40CF0" w:rsidRDefault="00B40CF0" w:rsidP="00F755A9">
            <w:pPr>
              <w:pStyle w:val="NoSpacing"/>
              <w:rPr>
                <w:rFonts w:cstheme="minorHAnsi"/>
                <w:sz w:val="21"/>
                <w:szCs w:val="21"/>
              </w:rPr>
            </w:pPr>
            <w:r w:rsidRPr="004976E3">
              <w:rPr>
                <w:rFonts w:cstheme="minorHAnsi"/>
                <w:sz w:val="21"/>
                <w:szCs w:val="21"/>
              </w:rPr>
              <w:t>4.4</w:t>
            </w:r>
            <w:r w:rsidRPr="005C0ABE">
              <w:rPr>
                <w:rFonts w:cstheme="minorHAnsi"/>
                <w:sz w:val="21"/>
                <w:szCs w:val="21"/>
              </w:rPr>
              <w:t xml:space="preserve">  New Program </w:t>
            </w:r>
            <w:r w:rsidR="006A5E7A" w:rsidRPr="005C0ABE">
              <w:rPr>
                <w:rFonts w:cstheme="minorHAnsi"/>
                <w:sz w:val="21"/>
                <w:szCs w:val="21"/>
              </w:rPr>
              <w:t>o</w:t>
            </w:r>
            <w:r w:rsidRPr="005C0ABE">
              <w:rPr>
                <w:rFonts w:cstheme="minorHAnsi"/>
                <w:sz w:val="21"/>
                <w:szCs w:val="21"/>
              </w:rPr>
              <w:t xml:space="preserve">r </w:t>
            </w:r>
            <w:r w:rsidR="006A5E7A" w:rsidRPr="005C0ABE">
              <w:rPr>
                <w:rFonts w:cstheme="minorHAnsi"/>
                <w:sz w:val="21"/>
                <w:szCs w:val="21"/>
              </w:rPr>
              <w:t>Redesign Ideas</w:t>
            </w:r>
          </w:p>
          <w:p w14:paraId="5D7AADE0" w14:textId="77777777" w:rsidR="00BE1B69" w:rsidRPr="005C0ABE" w:rsidRDefault="00BE1B69" w:rsidP="00F755A9">
            <w:pPr>
              <w:pStyle w:val="NoSpacing"/>
              <w:rPr>
                <w:rFonts w:cstheme="minorHAnsi"/>
                <w:sz w:val="21"/>
                <w:szCs w:val="21"/>
              </w:rPr>
            </w:pPr>
          </w:p>
          <w:p w14:paraId="466D5D8A" w14:textId="77777777" w:rsidR="00B40CF0" w:rsidRPr="005C0ABE" w:rsidRDefault="006A5E7A" w:rsidP="002325FE">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14:paraId="2CF65C0E" w14:textId="77777777" w:rsidR="00A37178" w:rsidRPr="00A37178" w:rsidRDefault="00A37178" w:rsidP="00A37178">
            <w:pPr>
              <w:numPr>
                <w:ilvl w:val="0"/>
                <w:numId w:val="10"/>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Apprenticeship </w:t>
            </w:r>
            <w:proofErr w:type="spellStart"/>
            <w:r w:rsidRPr="00A37178">
              <w:rPr>
                <w:rFonts w:ascii="Helvetica" w:hAnsi="Helvetica" w:cs="Helvetica"/>
                <w:color w:val="757575"/>
                <w:sz w:val="21"/>
                <w:szCs w:val="21"/>
                <w:lang w:val="en-CA" w:eastAsia="en-CA"/>
              </w:rPr>
              <w:t>313D</w:t>
            </w:r>
            <w:proofErr w:type="spellEnd"/>
            <w:r w:rsidRPr="00A37178">
              <w:rPr>
                <w:rFonts w:ascii="Helvetica" w:hAnsi="Helvetica" w:cs="Helvetica"/>
                <w:color w:val="757575"/>
                <w:sz w:val="21"/>
                <w:szCs w:val="21"/>
                <w:lang w:val="en-CA" w:eastAsia="en-CA"/>
              </w:rPr>
              <w:t xml:space="preserve"> refrigeration</w:t>
            </w:r>
          </w:p>
          <w:p w14:paraId="02365CAE" w14:textId="77777777" w:rsidR="00A37178" w:rsidRPr="00A37178" w:rsidRDefault="00A37178" w:rsidP="00A37178">
            <w:pPr>
              <w:numPr>
                <w:ilvl w:val="0"/>
                <w:numId w:val="10"/>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Sheet Metal Worker</w:t>
            </w:r>
          </w:p>
          <w:p w14:paraId="6CAA57F0" w14:textId="77777777" w:rsidR="00B40CF0" w:rsidRPr="00116B54" w:rsidRDefault="00B40CF0" w:rsidP="00F755A9">
            <w:pPr>
              <w:pStyle w:val="NoSpacing"/>
              <w:rPr>
                <w:rFonts w:cstheme="minorHAnsi"/>
                <w:szCs w:val="22"/>
              </w:rPr>
            </w:pPr>
          </w:p>
        </w:tc>
      </w:tr>
      <w:tr w:rsidR="00B40CF0" w:rsidRPr="00116B54" w14:paraId="28494031" w14:textId="77777777" w:rsidTr="003F0641">
        <w:trPr>
          <w:trHeight w:val="175"/>
        </w:trPr>
        <w:tc>
          <w:tcPr>
            <w:tcW w:w="6947" w:type="dxa"/>
            <w:shd w:val="clear" w:color="auto" w:fill="C0C0C0"/>
            <w:tcMar>
              <w:top w:w="113" w:type="dxa"/>
              <w:bottom w:w="113" w:type="dxa"/>
            </w:tcMar>
          </w:tcPr>
          <w:p w14:paraId="3BB16D49" w14:textId="77777777"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14:paraId="20BA5B32"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02371757" w14:textId="77777777" w:rsidTr="003F0641">
        <w:tc>
          <w:tcPr>
            <w:tcW w:w="6947" w:type="dxa"/>
            <w:shd w:val="clear" w:color="auto" w:fill="auto"/>
            <w:tcMar>
              <w:top w:w="113" w:type="dxa"/>
              <w:bottom w:w="113" w:type="dxa"/>
            </w:tcMar>
          </w:tcPr>
          <w:p w14:paraId="1D306607" w14:textId="77777777" w:rsidR="00B40CF0" w:rsidRDefault="00B40CF0" w:rsidP="00F755A9">
            <w:pPr>
              <w:pStyle w:val="NoSpacing"/>
              <w:rPr>
                <w:rFonts w:cstheme="minorHAnsi"/>
                <w:sz w:val="21"/>
                <w:szCs w:val="21"/>
              </w:rPr>
            </w:pPr>
            <w:r w:rsidRPr="005C0ABE">
              <w:rPr>
                <w:rFonts w:cstheme="minorHAnsi"/>
                <w:sz w:val="21"/>
                <w:szCs w:val="21"/>
              </w:rPr>
              <w:t xml:space="preserve">5.1 </w:t>
            </w:r>
            <w:r w:rsidR="00E93276" w:rsidRPr="005C0ABE">
              <w:rPr>
                <w:rFonts w:cstheme="minorHAnsi"/>
                <w:sz w:val="21"/>
                <w:szCs w:val="21"/>
              </w:rPr>
              <w:t>Community Partnerships</w:t>
            </w:r>
          </w:p>
          <w:p w14:paraId="64C6E64B" w14:textId="77777777" w:rsidR="00BE1B69" w:rsidRPr="005C0ABE" w:rsidRDefault="00BE1B69" w:rsidP="00F755A9">
            <w:pPr>
              <w:pStyle w:val="NoSpacing"/>
              <w:rPr>
                <w:rFonts w:cstheme="minorHAnsi"/>
                <w:sz w:val="21"/>
                <w:szCs w:val="21"/>
              </w:rPr>
            </w:pPr>
          </w:p>
          <w:p w14:paraId="3D7DBD96" w14:textId="77777777"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14:paraId="1BDF0461" w14:textId="77777777"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shd w:val="clear" w:color="auto" w:fill="auto"/>
            <w:tcMar>
              <w:top w:w="113" w:type="dxa"/>
              <w:bottom w:w="113" w:type="dxa"/>
            </w:tcMar>
          </w:tcPr>
          <w:p w14:paraId="0157605F" w14:textId="77777777" w:rsidR="00A37178" w:rsidRPr="00A37178" w:rsidRDefault="00A37178" w:rsidP="00A37178">
            <w:pPr>
              <w:numPr>
                <w:ilvl w:val="0"/>
                <w:numId w:val="10"/>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w:t>
            </w:r>
            <w:proofErr w:type="spellStart"/>
            <w:r w:rsidRPr="00A37178">
              <w:rPr>
                <w:rFonts w:ascii="Helvetica" w:hAnsi="Helvetica" w:cs="Helvetica"/>
                <w:color w:val="757575"/>
                <w:sz w:val="21"/>
                <w:szCs w:val="21"/>
                <w:lang w:val="en-CA" w:eastAsia="en-CA"/>
              </w:rPr>
              <w:t>HVC</w:t>
            </w:r>
            <w:proofErr w:type="spellEnd"/>
            <w:r w:rsidRPr="00A37178">
              <w:rPr>
                <w:rFonts w:ascii="Helvetica" w:hAnsi="Helvetica" w:cs="Helvetica"/>
                <w:color w:val="757575"/>
                <w:sz w:val="21"/>
                <w:szCs w:val="21"/>
                <w:lang w:val="en-CA" w:eastAsia="en-CA"/>
              </w:rPr>
              <w:t xml:space="preserve"> program has relationships with companies that hire students and also with wholesalers (Trent Metals, </w:t>
            </w:r>
            <w:proofErr w:type="spellStart"/>
            <w:r w:rsidRPr="00A37178">
              <w:rPr>
                <w:rFonts w:ascii="Helvetica" w:hAnsi="Helvetica" w:cs="Helvetica"/>
                <w:color w:val="757575"/>
                <w:sz w:val="21"/>
                <w:szCs w:val="21"/>
                <w:lang w:val="en-CA" w:eastAsia="en-CA"/>
              </w:rPr>
              <w:t>Bardon</w:t>
            </w:r>
            <w:proofErr w:type="spellEnd"/>
            <w:r w:rsidRPr="00A37178">
              <w:rPr>
                <w:rFonts w:ascii="Helvetica" w:hAnsi="Helvetica" w:cs="Helvetica"/>
                <w:color w:val="757575"/>
                <w:sz w:val="21"/>
                <w:szCs w:val="21"/>
                <w:lang w:val="en-CA" w:eastAsia="en-CA"/>
              </w:rPr>
              <w:t>).</w:t>
            </w:r>
          </w:p>
          <w:p w14:paraId="1018D7A2" w14:textId="77777777" w:rsidR="00A37178" w:rsidRPr="00A37178" w:rsidRDefault="00A37178" w:rsidP="00A37178">
            <w:pPr>
              <w:numPr>
                <w:ilvl w:val="0"/>
                <w:numId w:val="10"/>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relationship with the Union (Local 787) encourages students to go through them for apprenticeships.</w:t>
            </w:r>
          </w:p>
          <w:p w14:paraId="24152165" w14:textId="77777777" w:rsidR="00A37178" w:rsidRPr="00A37178" w:rsidRDefault="00A37178" w:rsidP="00A37178">
            <w:pPr>
              <w:numPr>
                <w:ilvl w:val="0"/>
                <w:numId w:val="10"/>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are not a lot of volunteer projects or events that are available because of the certifications required to work in the field.  The college also has to make sure not to undermine local businesses.</w:t>
            </w:r>
          </w:p>
          <w:p w14:paraId="55B7AB65" w14:textId="77777777" w:rsidR="00B40CF0" w:rsidRPr="00116B54" w:rsidRDefault="00B40CF0" w:rsidP="00F755A9">
            <w:pPr>
              <w:pStyle w:val="NoSpacing"/>
              <w:rPr>
                <w:rFonts w:cstheme="minorHAnsi"/>
                <w:szCs w:val="22"/>
              </w:rPr>
            </w:pPr>
          </w:p>
        </w:tc>
      </w:tr>
      <w:tr w:rsidR="00B40CF0" w:rsidRPr="00116B54" w14:paraId="5F355E20" w14:textId="77777777" w:rsidTr="003F0641">
        <w:tc>
          <w:tcPr>
            <w:tcW w:w="6947" w:type="dxa"/>
            <w:shd w:val="clear" w:color="auto" w:fill="auto"/>
            <w:tcMar>
              <w:top w:w="113" w:type="dxa"/>
              <w:bottom w:w="113" w:type="dxa"/>
            </w:tcMar>
          </w:tcPr>
          <w:p w14:paraId="16870953" w14:textId="77777777" w:rsidR="00B40CF0" w:rsidRDefault="00B11875" w:rsidP="00F755A9">
            <w:pPr>
              <w:pStyle w:val="NoSpacing"/>
              <w:rPr>
                <w:rFonts w:cstheme="minorHAnsi"/>
                <w:sz w:val="21"/>
                <w:szCs w:val="21"/>
              </w:rPr>
            </w:pPr>
            <w:r w:rsidRPr="005C0ABE">
              <w:rPr>
                <w:rFonts w:cstheme="minorHAnsi"/>
                <w:sz w:val="21"/>
                <w:szCs w:val="21"/>
              </w:rPr>
              <w:t>5.2 Program Advisory Committee</w:t>
            </w:r>
          </w:p>
          <w:p w14:paraId="557D68C8" w14:textId="77777777" w:rsidR="00BE1B69" w:rsidRPr="005C0ABE" w:rsidRDefault="00BE1B69" w:rsidP="00F755A9">
            <w:pPr>
              <w:pStyle w:val="NoSpacing"/>
              <w:rPr>
                <w:rFonts w:cstheme="minorHAnsi"/>
                <w:sz w:val="21"/>
                <w:szCs w:val="21"/>
              </w:rPr>
            </w:pPr>
          </w:p>
          <w:p w14:paraId="472990E8" w14:textId="77777777"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14:paraId="20A8DC5D" w14:textId="77777777"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662" w:type="dxa"/>
            <w:shd w:val="clear" w:color="auto" w:fill="auto"/>
            <w:tcMar>
              <w:top w:w="113" w:type="dxa"/>
              <w:bottom w:w="113" w:type="dxa"/>
            </w:tcMar>
          </w:tcPr>
          <w:p w14:paraId="610687AE" w14:textId="77777777" w:rsidR="00A37178" w:rsidRPr="00A37178" w:rsidRDefault="00A37178" w:rsidP="00A37178">
            <w:pPr>
              <w:numPr>
                <w:ilvl w:val="0"/>
                <w:numId w:val="11"/>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PAC Committee is made up of members from various regions: Peterborough, Kawartha Lakes, </w:t>
            </w:r>
            <w:proofErr w:type="gramStart"/>
            <w:r w:rsidRPr="00A37178">
              <w:rPr>
                <w:rFonts w:ascii="Helvetica" w:hAnsi="Helvetica" w:cs="Helvetica"/>
                <w:color w:val="757575"/>
                <w:sz w:val="21"/>
                <w:szCs w:val="21"/>
                <w:lang w:val="en-CA" w:eastAsia="en-CA"/>
              </w:rPr>
              <w:t>Toronto</w:t>
            </w:r>
            <w:proofErr w:type="gramEnd"/>
            <w:r w:rsidRPr="00A37178">
              <w:rPr>
                <w:rFonts w:ascii="Helvetica" w:hAnsi="Helvetica" w:cs="Helvetica"/>
                <w:color w:val="757575"/>
                <w:sz w:val="21"/>
                <w:szCs w:val="21"/>
                <w:lang w:val="en-CA" w:eastAsia="en-CA"/>
              </w:rPr>
              <w:t>.</w:t>
            </w:r>
          </w:p>
          <w:p w14:paraId="528FF5CD" w14:textId="77777777" w:rsidR="00A37178" w:rsidRPr="00A37178" w:rsidRDefault="00A37178" w:rsidP="00A37178">
            <w:pPr>
              <w:numPr>
                <w:ilvl w:val="0"/>
                <w:numId w:val="11"/>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It also includes UA Local 787 (Heating and Refrigeration Local) which represents all of Ontario.</w:t>
            </w:r>
          </w:p>
          <w:p w14:paraId="77D5A045" w14:textId="77777777" w:rsidR="00A37178" w:rsidRPr="00A37178" w:rsidRDefault="00A37178" w:rsidP="00A37178">
            <w:pPr>
              <w:numPr>
                <w:ilvl w:val="0"/>
                <w:numId w:val="11"/>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meetings are generally held once a year and so far, have exhibited high levels of participation and engagement from the members.</w:t>
            </w:r>
          </w:p>
          <w:p w14:paraId="091AAB96" w14:textId="77777777" w:rsidR="00B40CF0" w:rsidRPr="00116B54" w:rsidRDefault="00B40CF0" w:rsidP="00F755A9">
            <w:pPr>
              <w:pStyle w:val="NoSpacing"/>
              <w:rPr>
                <w:rFonts w:cstheme="minorHAnsi"/>
                <w:szCs w:val="22"/>
              </w:rPr>
            </w:pPr>
          </w:p>
        </w:tc>
      </w:tr>
      <w:tr w:rsidR="00B40CF0" w:rsidRPr="00116B54" w14:paraId="7CF8EFD5" w14:textId="77777777" w:rsidTr="003F0641">
        <w:trPr>
          <w:trHeight w:val="1116"/>
        </w:trPr>
        <w:tc>
          <w:tcPr>
            <w:tcW w:w="6947" w:type="dxa"/>
            <w:shd w:val="clear" w:color="auto" w:fill="auto"/>
            <w:tcMar>
              <w:top w:w="113" w:type="dxa"/>
              <w:bottom w:w="113" w:type="dxa"/>
            </w:tcMar>
          </w:tcPr>
          <w:p w14:paraId="1D68DA27" w14:textId="77777777" w:rsidR="00B40CF0" w:rsidRDefault="00B40CF0" w:rsidP="00F755A9">
            <w:pPr>
              <w:pStyle w:val="NoSpacing"/>
              <w:rPr>
                <w:rFonts w:cstheme="minorHAnsi"/>
                <w:sz w:val="21"/>
                <w:szCs w:val="21"/>
              </w:rPr>
            </w:pPr>
            <w:r w:rsidRPr="005C0ABE">
              <w:rPr>
                <w:rFonts w:cstheme="minorHAnsi"/>
                <w:sz w:val="21"/>
                <w:szCs w:val="21"/>
              </w:rPr>
              <w:t xml:space="preserve">5.3 </w:t>
            </w:r>
            <w:r w:rsidR="00C96B77" w:rsidRPr="005C0ABE">
              <w:rPr>
                <w:rFonts w:cstheme="minorHAnsi"/>
                <w:sz w:val="21"/>
                <w:szCs w:val="21"/>
              </w:rPr>
              <w:t>Alumni Relations</w:t>
            </w:r>
          </w:p>
          <w:p w14:paraId="5A85CC8E" w14:textId="77777777" w:rsidR="00BE1B69" w:rsidRPr="005C0ABE" w:rsidRDefault="00BE1B69" w:rsidP="00F755A9">
            <w:pPr>
              <w:pStyle w:val="NoSpacing"/>
              <w:rPr>
                <w:rFonts w:cstheme="minorHAnsi"/>
                <w:sz w:val="21"/>
                <w:szCs w:val="21"/>
              </w:rPr>
            </w:pPr>
          </w:p>
          <w:p w14:paraId="5A053AE0" w14:textId="77777777"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14:paraId="15B094AB" w14:textId="77777777"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14:paraId="5CEBA236" w14:textId="77777777" w:rsidR="00A37178" w:rsidRPr="00A37178" w:rsidRDefault="00A37178" w:rsidP="00A37178">
            <w:pPr>
              <w:numPr>
                <w:ilvl w:val="0"/>
                <w:numId w:val="12"/>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There is not yet significant alumni engagement in the program.  This is because in order to return as technicians or instructors, the former student needs to be </w:t>
            </w:r>
            <w:proofErr w:type="spellStart"/>
            <w:r w:rsidRPr="00A37178">
              <w:rPr>
                <w:rFonts w:ascii="Helvetica" w:hAnsi="Helvetica" w:cs="Helvetica"/>
                <w:color w:val="757575"/>
                <w:sz w:val="21"/>
                <w:szCs w:val="21"/>
                <w:lang w:val="en-CA" w:eastAsia="en-CA"/>
              </w:rPr>
              <w:t>liscenced</w:t>
            </w:r>
            <w:proofErr w:type="spellEnd"/>
            <w:r w:rsidRPr="00A37178">
              <w:rPr>
                <w:rFonts w:ascii="Helvetica" w:hAnsi="Helvetica" w:cs="Helvetica"/>
                <w:color w:val="757575"/>
                <w:sz w:val="21"/>
                <w:szCs w:val="21"/>
                <w:lang w:val="en-CA" w:eastAsia="en-CA"/>
              </w:rPr>
              <w:t xml:space="preserve"> and that takes 5 years of work — it is just now coming up to that timeframe for the first graduating class.</w:t>
            </w:r>
          </w:p>
          <w:p w14:paraId="56BAD3EC" w14:textId="77777777" w:rsidR="00A37178" w:rsidRPr="00A37178" w:rsidRDefault="00A37178" w:rsidP="00A37178">
            <w:pPr>
              <w:numPr>
                <w:ilvl w:val="0"/>
                <w:numId w:val="12"/>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There have been a few students come back to speak to the class and give them a sense of the relevancy of the program </w:t>
            </w:r>
            <w:r w:rsidRPr="00A37178">
              <w:rPr>
                <w:rFonts w:ascii="Helvetica" w:hAnsi="Helvetica" w:cs="Helvetica"/>
                <w:color w:val="757575"/>
                <w:sz w:val="21"/>
                <w:szCs w:val="21"/>
                <w:lang w:val="en-CA" w:eastAsia="en-CA"/>
              </w:rPr>
              <w:lastRenderedPageBreak/>
              <w:t xml:space="preserve">in the field and describe what they are currently working </w:t>
            </w:r>
            <w:proofErr w:type="gramStart"/>
            <w:r w:rsidRPr="00A37178">
              <w:rPr>
                <w:rFonts w:ascii="Helvetica" w:hAnsi="Helvetica" w:cs="Helvetica"/>
                <w:color w:val="757575"/>
                <w:sz w:val="21"/>
                <w:szCs w:val="21"/>
                <w:lang w:val="en-CA" w:eastAsia="en-CA"/>
              </w:rPr>
              <w:t>on,</w:t>
            </w:r>
            <w:proofErr w:type="gramEnd"/>
            <w:r w:rsidRPr="00A37178">
              <w:rPr>
                <w:rFonts w:ascii="Helvetica" w:hAnsi="Helvetica" w:cs="Helvetica"/>
                <w:color w:val="757575"/>
                <w:sz w:val="21"/>
                <w:szCs w:val="21"/>
                <w:lang w:val="en-CA" w:eastAsia="en-CA"/>
              </w:rPr>
              <w:t xml:space="preserve"> however, getting time away from work during school hours has been </w:t>
            </w:r>
            <w:proofErr w:type="spellStart"/>
            <w:r w:rsidRPr="00A37178">
              <w:rPr>
                <w:rFonts w:ascii="Helvetica" w:hAnsi="Helvetica" w:cs="Helvetica"/>
                <w:color w:val="757575"/>
                <w:sz w:val="21"/>
                <w:szCs w:val="21"/>
                <w:lang w:val="en-CA" w:eastAsia="en-CA"/>
              </w:rPr>
              <w:t>asn</w:t>
            </w:r>
            <w:proofErr w:type="spellEnd"/>
            <w:r w:rsidRPr="00A37178">
              <w:rPr>
                <w:rFonts w:ascii="Helvetica" w:hAnsi="Helvetica" w:cs="Helvetica"/>
                <w:color w:val="757575"/>
                <w:sz w:val="21"/>
                <w:szCs w:val="21"/>
                <w:lang w:val="en-CA" w:eastAsia="en-CA"/>
              </w:rPr>
              <w:t xml:space="preserve"> issue for many.</w:t>
            </w:r>
          </w:p>
          <w:p w14:paraId="3244302D" w14:textId="77777777" w:rsidR="00B40CF0" w:rsidRPr="00116B54" w:rsidRDefault="00B40CF0" w:rsidP="00F755A9">
            <w:pPr>
              <w:pStyle w:val="NoSpacing"/>
              <w:rPr>
                <w:rFonts w:cstheme="minorHAnsi"/>
                <w:szCs w:val="22"/>
              </w:rPr>
            </w:pPr>
          </w:p>
        </w:tc>
      </w:tr>
      <w:tr w:rsidR="00B40CF0" w:rsidRPr="00116B54" w14:paraId="2520F296" w14:textId="77777777" w:rsidTr="003F0641">
        <w:tc>
          <w:tcPr>
            <w:tcW w:w="6947" w:type="dxa"/>
            <w:shd w:val="clear" w:color="auto" w:fill="C0C0C0"/>
            <w:tcMar>
              <w:top w:w="113" w:type="dxa"/>
              <w:bottom w:w="113" w:type="dxa"/>
            </w:tcMar>
          </w:tcPr>
          <w:p w14:paraId="7515B523"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6.0 Program Re</w:t>
            </w:r>
            <w:r w:rsidR="005C0ABE" w:rsidRPr="005C0ABE">
              <w:rPr>
                <w:rFonts w:cstheme="minorHAnsi"/>
                <w:sz w:val="21"/>
                <w:szCs w:val="21"/>
              </w:rPr>
              <w:t>sources</w:t>
            </w:r>
            <w:r w:rsidRPr="005C0ABE">
              <w:rPr>
                <w:rFonts w:cstheme="minorHAnsi"/>
                <w:sz w:val="21"/>
                <w:szCs w:val="21"/>
              </w:rPr>
              <w:t xml:space="preserve"> </w:t>
            </w:r>
          </w:p>
        </w:tc>
        <w:tc>
          <w:tcPr>
            <w:tcW w:w="6662" w:type="dxa"/>
            <w:shd w:val="clear" w:color="auto" w:fill="C0C0C0"/>
            <w:tcMar>
              <w:top w:w="113" w:type="dxa"/>
              <w:bottom w:w="113" w:type="dxa"/>
            </w:tcMar>
          </w:tcPr>
          <w:p w14:paraId="5CD2FC2B" w14:textId="77777777"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14:paraId="18C7BB7C" w14:textId="77777777" w:rsidTr="003F0641">
        <w:trPr>
          <w:trHeight w:val="2934"/>
        </w:trPr>
        <w:tc>
          <w:tcPr>
            <w:tcW w:w="6947" w:type="dxa"/>
            <w:shd w:val="clear" w:color="auto" w:fill="auto"/>
            <w:tcMar>
              <w:top w:w="113" w:type="dxa"/>
              <w:bottom w:w="113" w:type="dxa"/>
            </w:tcMar>
          </w:tcPr>
          <w:p w14:paraId="7C072CB8" w14:textId="77777777" w:rsidR="00B40CF0" w:rsidRDefault="00B40CF0" w:rsidP="00F755A9">
            <w:pPr>
              <w:pStyle w:val="NoSpacing"/>
              <w:rPr>
                <w:rFonts w:cstheme="minorHAnsi"/>
                <w:sz w:val="21"/>
                <w:szCs w:val="21"/>
              </w:rPr>
            </w:pPr>
            <w:r w:rsidRPr="005C0ABE">
              <w:rPr>
                <w:rFonts w:cstheme="minorHAnsi"/>
                <w:sz w:val="21"/>
                <w:szCs w:val="21"/>
              </w:rPr>
              <w:t xml:space="preserve">6.1 </w:t>
            </w:r>
            <w:r w:rsidR="005C0ABE" w:rsidRPr="005C0ABE">
              <w:rPr>
                <w:rFonts w:cstheme="minorHAnsi"/>
                <w:sz w:val="21"/>
                <w:szCs w:val="21"/>
              </w:rPr>
              <w:t>Program Revenue and Expenses</w:t>
            </w:r>
          </w:p>
          <w:p w14:paraId="3A4B92F1" w14:textId="77777777" w:rsidR="00BE1B69" w:rsidRPr="005C0ABE" w:rsidRDefault="00BE1B69" w:rsidP="00F755A9">
            <w:pPr>
              <w:pStyle w:val="NoSpacing"/>
              <w:rPr>
                <w:rFonts w:cstheme="minorHAnsi"/>
                <w:sz w:val="21"/>
                <w:szCs w:val="21"/>
              </w:rPr>
            </w:pPr>
          </w:p>
          <w:p w14:paraId="00510A63"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14:paraId="40081B7B"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14:paraId="12131B46"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14:paraId="020A0947" w14:textId="77777777" w:rsidR="005C0ABE" w:rsidRPr="00FE3B55" w:rsidRDefault="005C0ABE" w:rsidP="002325FE">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14:paraId="561288C9" w14:textId="77777777" w:rsidR="00FE3B55" w:rsidRPr="005C0ABE" w:rsidRDefault="00FE3B55" w:rsidP="00BE1B69">
            <w:pPr>
              <w:pStyle w:val="NoSpacing"/>
              <w:numPr>
                <w:ilvl w:val="0"/>
                <w:numId w:val="13"/>
              </w:numPr>
              <w:rPr>
                <w:rFonts w:cstheme="minorHAnsi"/>
                <w:sz w:val="21"/>
                <w:szCs w:val="21"/>
              </w:rPr>
            </w:pPr>
            <w:r>
              <w:rPr>
                <w:rFonts w:cstheme="minorHAnsi"/>
                <w:bCs/>
                <w:sz w:val="21"/>
                <w:szCs w:val="21"/>
                <w:lang w:val="en-CA" w:eastAsia="en-CA"/>
              </w:rPr>
              <w:t xml:space="preserve">Review all textbooks for </w:t>
            </w:r>
            <w:r w:rsidR="00BE1B69">
              <w:rPr>
                <w:rFonts w:cstheme="minorHAnsi"/>
                <w:bCs/>
                <w:sz w:val="21"/>
                <w:szCs w:val="21"/>
                <w:lang w:val="en-CA" w:eastAsia="en-CA"/>
              </w:rPr>
              <w:t>cost, format (hard-copy, e-book, rental), use in multiple semesters, content (curriculum alignment, Canadian content, readability, engagement level), ancillary materials (question bank, Powerpoint, online support, image bank), publisher support, AODA compliance, and conflict of interest.</w:t>
            </w:r>
          </w:p>
        </w:tc>
        <w:tc>
          <w:tcPr>
            <w:tcW w:w="6662" w:type="dxa"/>
            <w:shd w:val="clear" w:color="auto" w:fill="auto"/>
            <w:tcMar>
              <w:top w:w="113" w:type="dxa"/>
              <w:bottom w:w="113" w:type="dxa"/>
            </w:tcMar>
          </w:tcPr>
          <w:p w14:paraId="616068F2" w14:textId="77777777"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 </w:t>
            </w:r>
            <w:proofErr w:type="spellStart"/>
            <w:r w:rsidRPr="00A37178">
              <w:rPr>
                <w:rFonts w:ascii="Helvetica" w:hAnsi="Helvetica" w:cs="Helvetica"/>
                <w:color w:val="757575"/>
                <w:sz w:val="21"/>
                <w:szCs w:val="21"/>
                <w:lang w:val="en-CA" w:eastAsia="en-CA"/>
              </w:rPr>
              <w:t>IPP</w:t>
            </w:r>
            <w:proofErr w:type="spellEnd"/>
            <w:r w:rsidRPr="00A37178">
              <w:rPr>
                <w:rFonts w:ascii="Helvetica" w:hAnsi="Helvetica" w:cs="Helvetica"/>
                <w:color w:val="757575"/>
                <w:sz w:val="21"/>
                <w:szCs w:val="21"/>
                <w:lang w:val="en-CA" w:eastAsia="en-CA"/>
              </w:rPr>
              <w:t xml:space="preserve"> score for the HVT Program has ranged from 50% – 89%. In the 2015 Fiscal year the score was 65%.</w:t>
            </w:r>
          </w:p>
          <w:p w14:paraId="4AA6EE12" w14:textId="77777777"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program resources are considered adequate.  Anecdotally, the budget is $86,000/year of which about $80,000 is spent.</w:t>
            </w:r>
          </w:p>
          <w:p w14:paraId="0108006F" w14:textId="77777777"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program has just received approximately $40,000 gifts in kind.</w:t>
            </w:r>
          </w:p>
          <w:p w14:paraId="2B055846" w14:textId="77777777"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There may also be a grant possibility (speak with Shirlanne Pawley-Boyd).</w:t>
            </w:r>
          </w:p>
          <w:p w14:paraId="071846E2" w14:textId="1261BA03"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 xml:space="preserve">There is consideration of bringing in Con Ed revenue: a </w:t>
            </w:r>
            <w:proofErr w:type="spellStart"/>
            <w:r w:rsidRPr="00A37178">
              <w:rPr>
                <w:rFonts w:ascii="Helvetica" w:hAnsi="Helvetica" w:cs="Helvetica"/>
                <w:color w:val="757575"/>
                <w:sz w:val="21"/>
                <w:szCs w:val="21"/>
                <w:lang w:val="en-CA" w:eastAsia="en-CA"/>
              </w:rPr>
              <w:t>G1</w:t>
            </w:r>
            <w:proofErr w:type="spellEnd"/>
            <w:r w:rsidRPr="00A37178">
              <w:rPr>
                <w:rFonts w:ascii="Helvetica" w:hAnsi="Helvetica" w:cs="Helvetica"/>
                <w:color w:val="757575"/>
                <w:sz w:val="21"/>
                <w:szCs w:val="21"/>
                <w:lang w:val="en-CA" w:eastAsia="en-CA"/>
              </w:rPr>
              <w:t xml:space="preserve"> program (gas program) for those who have been in the field at least 5 years; </w:t>
            </w:r>
            <w:proofErr w:type="spellStart"/>
            <w:r w:rsidRPr="00A37178">
              <w:rPr>
                <w:rFonts w:ascii="Helvetica" w:hAnsi="Helvetica" w:cs="Helvetica"/>
                <w:color w:val="757575"/>
                <w:sz w:val="21"/>
                <w:szCs w:val="21"/>
                <w:lang w:val="en-CA" w:eastAsia="en-CA"/>
              </w:rPr>
              <w:t>OBT1</w:t>
            </w:r>
            <w:proofErr w:type="spellEnd"/>
            <w:r w:rsidRPr="00A37178">
              <w:rPr>
                <w:rFonts w:ascii="Helvetica" w:hAnsi="Helvetica" w:cs="Helvetica"/>
                <w:color w:val="757575"/>
                <w:sz w:val="21"/>
                <w:szCs w:val="21"/>
                <w:lang w:val="en-CA" w:eastAsia="en-CA"/>
              </w:rPr>
              <w:t xml:space="preserve"> (oil burner tech) licences (above </w:t>
            </w:r>
            <w:proofErr w:type="spellStart"/>
            <w:r w:rsidRPr="00A37178">
              <w:rPr>
                <w:rFonts w:ascii="Helvetica" w:hAnsi="Helvetica" w:cs="Helvetica"/>
                <w:color w:val="757575"/>
                <w:sz w:val="21"/>
                <w:szCs w:val="21"/>
                <w:lang w:val="en-CA" w:eastAsia="en-CA"/>
              </w:rPr>
              <w:t>G2</w:t>
            </w:r>
            <w:proofErr w:type="spellEnd"/>
            <w:r w:rsidRPr="00A37178">
              <w:rPr>
                <w:rFonts w:ascii="Helvetica" w:hAnsi="Helvetica" w:cs="Helvetica"/>
                <w:color w:val="757575"/>
                <w:sz w:val="21"/>
                <w:szCs w:val="21"/>
                <w:lang w:val="en-CA" w:eastAsia="en-CA"/>
              </w:rPr>
              <w:t xml:space="preserve">), also tor those who have at least 5 </w:t>
            </w:r>
            <w:r w:rsidR="009A6EEA" w:rsidRPr="00A37178">
              <w:rPr>
                <w:rFonts w:ascii="Helvetica" w:hAnsi="Helvetica" w:cs="Helvetica"/>
                <w:color w:val="757575"/>
                <w:sz w:val="21"/>
                <w:szCs w:val="21"/>
                <w:lang w:val="en-CA" w:eastAsia="en-CA"/>
              </w:rPr>
              <w:t>years’ experience</w:t>
            </w:r>
            <w:r w:rsidRPr="00A37178">
              <w:rPr>
                <w:rFonts w:ascii="Helvetica" w:hAnsi="Helvetica" w:cs="Helvetica"/>
                <w:color w:val="757575"/>
                <w:sz w:val="21"/>
                <w:szCs w:val="21"/>
                <w:lang w:val="en-CA" w:eastAsia="en-CA"/>
              </w:rPr>
              <w:t xml:space="preserve">; </w:t>
            </w:r>
            <w:proofErr w:type="spellStart"/>
            <w:r w:rsidRPr="00A37178">
              <w:rPr>
                <w:rFonts w:ascii="Helvetica" w:hAnsi="Helvetica" w:cs="Helvetica"/>
                <w:color w:val="757575"/>
                <w:sz w:val="21"/>
                <w:szCs w:val="21"/>
                <w:lang w:val="en-CA" w:eastAsia="en-CA"/>
              </w:rPr>
              <w:t>313D</w:t>
            </w:r>
            <w:proofErr w:type="spellEnd"/>
            <w:r w:rsidRPr="00A37178">
              <w:rPr>
                <w:rFonts w:ascii="Helvetica" w:hAnsi="Helvetica" w:cs="Helvetica"/>
                <w:color w:val="757575"/>
                <w:sz w:val="21"/>
                <w:szCs w:val="21"/>
                <w:lang w:val="en-CA" w:eastAsia="en-CA"/>
              </w:rPr>
              <w:t xml:space="preserve"> exam prep course; other new licences geared to alumni specifically.</w:t>
            </w:r>
          </w:p>
          <w:p w14:paraId="4963F5B9" w14:textId="77777777" w:rsidR="00A37178" w:rsidRPr="00A37178" w:rsidRDefault="00A37178" w:rsidP="00A37178">
            <w:pPr>
              <w:numPr>
                <w:ilvl w:val="0"/>
                <w:numId w:val="13"/>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A37178">
              <w:rPr>
                <w:rFonts w:ascii="Helvetica" w:hAnsi="Helvetica" w:cs="Helvetica"/>
                <w:color w:val="757575"/>
                <w:sz w:val="21"/>
                <w:szCs w:val="21"/>
                <w:lang w:val="en-CA" w:eastAsia="en-CA"/>
              </w:rPr>
              <w:t>The existing revenue from the program is relatively high — a consistent contribution margin of approximately 30% (43% in 2014).</w:t>
            </w:r>
          </w:p>
          <w:p w14:paraId="2016765E" w14:textId="77777777" w:rsidR="00B40CF0" w:rsidRPr="00116B54" w:rsidRDefault="00B40CF0" w:rsidP="00F755A9">
            <w:pPr>
              <w:pStyle w:val="NoSpacing"/>
              <w:rPr>
                <w:rFonts w:cstheme="minorHAnsi"/>
                <w:szCs w:val="22"/>
              </w:rPr>
            </w:pPr>
          </w:p>
        </w:tc>
      </w:tr>
      <w:tr w:rsidR="00B40CF0" w:rsidRPr="00116B54" w14:paraId="5A15AB91" w14:textId="77777777" w:rsidTr="003F0641">
        <w:trPr>
          <w:trHeight w:val="1037"/>
        </w:trPr>
        <w:tc>
          <w:tcPr>
            <w:tcW w:w="6947" w:type="dxa"/>
            <w:shd w:val="clear" w:color="auto" w:fill="auto"/>
            <w:tcMar>
              <w:top w:w="113" w:type="dxa"/>
              <w:bottom w:w="113" w:type="dxa"/>
            </w:tcMar>
          </w:tcPr>
          <w:p w14:paraId="41703487" w14:textId="77777777" w:rsidR="004976E3" w:rsidRDefault="004976E3" w:rsidP="004976E3">
            <w:pPr>
              <w:pStyle w:val="NoSpacing"/>
              <w:rPr>
                <w:rFonts w:cstheme="minorHAnsi"/>
                <w:sz w:val="21"/>
                <w:szCs w:val="21"/>
              </w:rPr>
            </w:pPr>
            <w:r w:rsidRPr="005C0ABE">
              <w:rPr>
                <w:rFonts w:cstheme="minorHAnsi"/>
                <w:sz w:val="21"/>
                <w:szCs w:val="21"/>
              </w:rPr>
              <w:t>6.2 Faculty and Staff Resources</w:t>
            </w:r>
          </w:p>
          <w:p w14:paraId="089BE687" w14:textId="77777777" w:rsidR="00BE1B69" w:rsidRPr="005C0ABE" w:rsidRDefault="00BE1B69" w:rsidP="004976E3">
            <w:pPr>
              <w:pStyle w:val="NoSpacing"/>
              <w:rPr>
                <w:rFonts w:cstheme="minorHAnsi"/>
                <w:sz w:val="21"/>
                <w:szCs w:val="21"/>
              </w:rPr>
            </w:pPr>
          </w:p>
          <w:p w14:paraId="5FE78775" w14:textId="77777777"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14:paraId="5044791B"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14:paraId="6DE6E655"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14:paraId="4E1F4FCD"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 xml:space="preserve">Significant faculty or staff accomplishments such as professional </w:t>
            </w:r>
            <w:r w:rsidRPr="005C0ABE">
              <w:rPr>
                <w:rFonts w:cstheme="minorHAnsi"/>
                <w:sz w:val="21"/>
                <w:szCs w:val="21"/>
                <w:lang w:val="en-CA" w:eastAsia="en-CA"/>
              </w:rPr>
              <w:lastRenderedPageBreak/>
              <w:t>recognition and awards, achievement of credentials, and appointments.</w:t>
            </w:r>
          </w:p>
          <w:p w14:paraId="22454E4E" w14:textId="77777777" w:rsidR="00B40CF0" w:rsidRPr="005C0ABE" w:rsidRDefault="004976E3" w:rsidP="004976E3">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14:paraId="5334076C" w14:textId="77777777" w:rsidR="009A6EEA" w:rsidRPr="009A6EEA" w:rsidRDefault="009A6EEA" w:rsidP="009A6EEA">
            <w:pPr>
              <w:numPr>
                <w:ilvl w:val="0"/>
                <w:numId w:val="14"/>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9A6EEA">
              <w:rPr>
                <w:rFonts w:ascii="Helvetica" w:hAnsi="Helvetica" w:cs="Helvetica"/>
                <w:color w:val="757575"/>
                <w:sz w:val="21"/>
                <w:szCs w:val="21"/>
                <w:lang w:val="en-CA" w:eastAsia="en-CA"/>
              </w:rPr>
              <w:lastRenderedPageBreak/>
              <w:t xml:space="preserve">The </w:t>
            </w:r>
            <w:proofErr w:type="spellStart"/>
            <w:r w:rsidRPr="009A6EEA">
              <w:rPr>
                <w:rFonts w:ascii="Helvetica" w:hAnsi="Helvetica" w:cs="Helvetica"/>
                <w:color w:val="757575"/>
                <w:sz w:val="21"/>
                <w:szCs w:val="21"/>
                <w:lang w:val="en-CA" w:eastAsia="en-CA"/>
              </w:rPr>
              <w:t>HVC</w:t>
            </w:r>
            <w:proofErr w:type="spellEnd"/>
            <w:r w:rsidRPr="009A6EEA">
              <w:rPr>
                <w:rFonts w:ascii="Helvetica" w:hAnsi="Helvetica" w:cs="Helvetica"/>
                <w:color w:val="757575"/>
                <w:sz w:val="21"/>
                <w:szCs w:val="21"/>
                <w:lang w:val="en-CA" w:eastAsia="en-CA"/>
              </w:rPr>
              <w:t xml:space="preserve"> program has 2 full-time </w:t>
            </w:r>
            <w:proofErr w:type="gramStart"/>
            <w:r w:rsidRPr="009A6EEA">
              <w:rPr>
                <w:rFonts w:ascii="Helvetica" w:hAnsi="Helvetica" w:cs="Helvetica"/>
                <w:color w:val="757575"/>
                <w:sz w:val="21"/>
                <w:szCs w:val="21"/>
                <w:lang w:val="en-CA" w:eastAsia="en-CA"/>
              </w:rPr>
              <w:t>faculty</w:t>
            </w:r>
            <w:proofErr w:type="gramEnd"/>
            <w:r w:rsidRPr="009A6EEA">
              <w:rPr>
                <w:rFonts w:ascii="Helvetica" w:hAnsi="Helvetica" w:cs="Helvetica"/>
                <w:color w:val="757575"/>
                <w:sz w:val="21"/>
                <w:szCs w:val="21"/>
                <w:lang w:val="en-CA" w:eastAsia="en-CA"/>
              </w:rPr>
              <w:t>, 5 partial load faculty, 2 part time faculty, 1 technician (designated).  There will be an additional full-time faculty in 2016 and a plan for a full-time lab technician by 2017.</w:t>
            </w:r>
          </w:p>
          <w:p w14:paraId="0E0DA409" w14:textId="77777777" w:rsidR="009A6EEA" w:rsidRPr="009A6EEA" w:rsidRDefault="009A6EEA" w:rsidP="009A6EEA">
            <w:pPr>
              <w:numPr>
                <w:ilvl w:val="0"/>
                <w:numId w:val="14"/>
              </w:numPr>
              <w:shd w:val="clear" w:color="auto" w:fill="FFFFFF"/>
              <w:spacing w:beforeAutospacing="1" w:afterAutospacing="1"/>
              <w:textAlignment w:val="baseline"/>
              <w:rPr>
                <w:rFonts w:ascii="Helvetica" w:hAnsi="Helvetica" w:cs="Helvetica"/>
                <w:color w:val="757575"/>
                <w:sz w:val="21"/>
                <w:szCs w:val="21"/>
                <w:lang w:val="en-CA" w:eastAsia="en-CA"/>
              </w:rPr>
            </w:pPr>
            <w:r w:rsidRPr="009A6EEA">
              <w:rPr>
                <w:rFonts w:ascii="Helvetica" w:hAnsi="Helvetica" w:cs="Helvetica"/>
                <w:b/>
                <w:bCs/>
                <w:color w:val="757575"/>
                <w:sz w:val="21"/>
                <w:szCs w:val="21"/>
                <w:bdr w:val="none" w:sz="0" w:space="0" w:color="auto" w:frame="1"/>
                <w:lang w:val="en-CA" w:eastAsia="en-CA"/>
              </w:rPr>
              <w:t>James Faulkner: </w:t>
            </w:r>
            <w:r w:rsidRPr="009A6EEA">
              <w:rPr>
                <w:rFonts w:ascii="Helvetica" w:hAnsi="Helvetica" w:cs="Helvetica"/>
                <w:color w:val="757575"/>
                <w:sz w:val="21"/>
                <w:szCs w:val="21"/>
                <w:lang w:val="en-CA" w:eastAsia="en-CA"/>
              </w:rPr>
              <w:t>Engineering Technician Diploma; Teaching certification from Michigan State as well as In-Service Teacher Training Certification (St. Clair College); 30 years teaching experience; government certified for controls installation and troubleshooting; certification for ice machines; star certified (U.S.); certified in computer room A/C; braising (welding) certified</w:t>
            </w:r>
          </w:p>
          <w:p w14:paraId="3C5AB307" w14:textId="77777777" w:rsidR="009A6EEA" w:rsidRPr="009A6EEA" w:rsidRDefault="009A6EEA" w:rsidP="009A6EEA">
            <w:pPr>
              <w:numPr>
                <w:ilvl w:val="0"/>
                <w:numId w:val="14"/>
              </w:numPr>
              <w:shd w:val="clear" w:color="auto" w:fill="FFFFFF"/>
              <w:spacing w:beforeAutospacing="1" w:afterAutospacing="1"/>
              <w:textAlignment w:val="baseline"/>
              <w:rPr>
                <w:rFonts w:ascii="Helvetica" w:hAnsi="Helvetica" w:cs="Helvetica"/>
                <w:color w:val="757575"/>
                <w:sz w:val="21"/>
                <w:szCs w:val="21"/>
                <w:lang w:val="en-CA" w:eastAsia="en-CA"/>
              </w:rPr>
            </w:pPr>
            <w:r w:rsidRPr="009A6EEA">
              <w:rPr>
                <w:rFonts w:ascii="Helvetica" w:hAnsi="Helvetica" w:cs="Helvetica"/>
                <w:b/>
                <w:bCs/>
                <w:color w:val="757575"/>
                <w:sz w:val="21"/>
                <w:szCs w:val="21"/>
                <w:bdr w:val="none" w:sz="0" w:space="0" w:color="auto" w:frame="1"/>
                <w:lang w:val="en-CA" w:eastAsia="en-CA"/>
              </w:rPr>
              <w:lastRenderedPageBreak/>
              <w:t>Ken Stevenson</w:t>
            </w:r>
          </w:p>
          <w:p w14:paraId="7E92F180" w14:textId="77777777" w:rsidR="009A6EEA" w:rsidRPr="009A6EEA" w:rsidRDefault="009A6EEA" w:rsidP="009A6EEA">
            <w:pPr>
              <w:numPr>
                <w:ilvl w:val="0"/>
                <w:numId w:val="14"/>
              </w:numPr>
              <w:shd w:val="clear" w:color="auto" w:fill="FFFFFF"/>
              <w:spacing w:beforeAutospacing="1" w:afterAutospacing="1"/>
              <w:textAlignment w:val="baseline"/>
              <w:rPr>
                <w:rFonts w:ascii="Helvetica" w:hAnsi="Helvetica" w:cs="Helvetica"/>
                <w:color w:val="757575"/>
                <w:sz w:val="21"/>
                <w:szCs w:val="21"/>
                <w:lang w:val="en-CA" w:eastAsia="en-CA"/>
              </w:rPr>
            </w:pPr>
            <w:r w:rsidRPr="009A6EEA">
              <w:rPr>
                <w:rFonts w:ascii="Helvetica" w:hAnsi="Helvetica" w:cs="Helvetica"/>
                <w:b/>
                <w:bCs/>
                <w:color w:val="757575"/>
                <w:sz w:val="21"/>
                <w:szCs w:val="21"/>
                <w:bdr w:val="none" w:sz="0" w:space="0" w:color="auto" w:frame="1"/>
                <w:lang w:val="en-CA" w:eastAsia="en-CA"/>
              </w:rPr>
              <w:t>Scott Moore</w:t>
            </w:r>
          </w:p>
          <w:p w14:paraId="6647B329" w14:textId="77777777" w:rsidR="009A6EEA" w:rsidRPr="009A6EEA" w:rsidRDefault="009A6EEA" w:rsidP="009A6EEA">
            <w:pPr>
              <w:numPr>
                <w:ilvl w:val="0"/>
                <w:numId w:val="14"/>
              </w:numPr>
              <w:shd w:val="clear" w:color="auto" w:fill="FFFFFF"/>
              <w:spacing w:beforeAutospacing="1" w:afterAutospacing="1"/>
              <w:textAlignment w:val="baseline"/>
              <w:rPr>
                <w:rFonts w:ascii="Helvetica" w:hAnsi="Helvetica" w:cs="Helvetica"/>
                <w:color w:val="757575"/>
                <w:sz w:val="21"/>
                <w:szCs w:val="21"/>
                <w:lang w:val="en-CA" w:eastAsia="en-CA"/>
              </w:rPr>
            </w:pPr>
            <w:r w:rsidRPr="009A6EEA">
              <w:rPr>
                <w:rFonts w:ascii="Helvetica" w:hAnsi="Helvetica" w:cs="Helvetica"/>
                <w:b/>
                <w:bCs/>
                <w:color w:val="757575"/>
                <w:sz w:val="21"/>
                <w:szCs w:val="21"/>
                <w:bdr w:val="none" w:sz="0" w:space="0" w:color="auto" w:frame="1"/>
                <w:lang w:val="en-CA" w:eastAsia="en-CA"/>
              </w:rPr>
              <w:t>Keith McClure</w:t>
            </w:r>
          </w:p>
          <w:p w14:paraId="67B108E1" w14:textId="77777777" w:rsidR="009A6EEA" w:rsidRPr="009A6EEA" w:rsidRDefault="009A6EEA" w:rsidP="009A6EEA">
            <w:pPr>
              <w:numPr>
                <w:ilvl w:val="0"/>
                <w:numId w:val="14"/>
              </w:numPr>
              <w:shd w:val="clear" w:color="auto" w:fill="FFFFFF"/>
              <w:spacing w:beforeAutospacing="1" w:afterAutospacing="1"/>
              <w:textAlignment w:val="baseline"/>
              <w:rPr>
                <w:rFonts w:ascii="Helvetica" w:hAnsi="Helvetica" w:cs="Helvetica"/>
                <w:color w:val="757575"/>
                <w:sz w:val="21"/>
                <w:szCs w:val="21"/>
                <w:lang w:val="en-CA" w:eastAsia="en-CA"/>
              </w:rPr>
            </w:pPr>
            <w:r w:rsidRPr="009A6EEA">
              <w:rPr>
                <w:rFonts w:ascii="Helvetica" w:hAnsi="Helvetica" w:cs="Helvetica"/>
                <w:b/>
                <w:bCs/>
                <w:color w:val="757575"/>
                <w:sz w:val="21"/>
                <w:szCs w:val="21"/>
                <w:bdr w:val="none" w:sz="0" w:space="0" w:color="auto" w:frame="1"/>
                <w:lang w:val="en-CA" w:eastAsia="en-CA"/>
              </w:rPr>
              <w:t xml:space="preserve">George </w:t>
            </w:r>
            <w:proofErr w:type="spellStart"/>
            <w:r w:rsidRPr="009A6EEA">
              <w:rPr>
                <w:rFonts w:ascii="Helvetica" w:hAnsi="Helvetica" w:cs="Helvetica"/>
                <w:b/>
                <w:bCs/>
                <w:color w:val="757575"/>
                <w:sz w:val="21"/>
                <w:szCs w:val="21"/>
                <w:bdr w:val="none" w:sz="0" w:space="0" w:color="auto" w:frame="1"/>
                <w:lang w:val="en-CA" w:eastAsia="en-CA"/>
              </w:rPr>
              <w:t>Frogget</w:t>
            </w:r>
            <w:proofErr w:type="spellEnd"/>
          </w:p>
          <w:p w14:paraId="0DAE898A" w14:textId="77777777" w:rsidR="009A6EEA" w:rsidRPr="009A6EEA" w:rsidRDefault="009A6EEA" w:rsidP="009A6EEA">
            <w:pPr>
              <w:numPr>
                <w:ilvl w:val="0"/>
                <w:numId w:val="14"/>
              </w:numPr>
              <w:shd w:val="clear" w:color="auto" w:fill="FFFFFF"/>
              <w:spacing w:before="100" w:beforeAutospacing="1" w:after="100" w:afterAutospacing="1"/>
              <w:textAlignment w:val="baseline"/>
              <w:rPr>
                <w:rFonts w:ascii="Helvetica" w:hAnsi="Helvetica" w:cs="Helvetica"/>
                <w:color w:val="757575"/>
                <w:sz w:val="21"/>
                <w:szCs w:val="21"/>
                <w:lang w:val="en-CA" w:eastAsia="en-CA"/>
              </w:rPr>
            </w:pPr>
            <w:r w:rsidRPr="009A6EEA">
              <w:rPr>
                <w:rFonts w:ascii="Helvetica" w:hAnsi="Helvetica" w:cs="Helvetica"/>
                <w:color w:val="757575"/>
                <w:sz w:val="21"/>
                <w:szCs w:val="21"/>
                <w:lang w:val="en-CA" w:eastAsia="en-CA"/>
              </w:rPr>
              <w:t xml:space="preserve">All faculty have a minimum of 5 years post-licence experience; a minimum certification of </w:t>
            </w:r>
            <w:proofErr w:type="spellStart"/>
            <w:r w:rsidRPr="009A6EEA">
              <w:rPr>
                <w:rFonts w:ascii="Helvetica" w:hAnsi="Helvetica" w:cs="Helvetica"/>
                <w:color w:val="757575"/>
                <w:sz w:val="21"/>
                <w:szCs w:val="21"/>
                <w:lang w:val="en-CA" w:eastAsia="en-CA"/>
              </w:rPr>
              <w:t>G2</w:t>
            </w:r>
            <w:proofErr w:type="spellEnd"/>
            <w:r w:rsidRPr="009A6EEA">
              <w:rPr>
                <w:rFonts w:ascii="Helvetica" w:hAnsi="Helvetica" w:cs="Helvetica"/>
                <w:color w:val="757575"/>
                <w:sz w:val="21"/>
                <w:szCs w:val="21"/>
                <w:lang w:val="en-CA" w:eastAsia="en-CA"/>
              </w:rPr>
              <w:t xml:space="preserve">, </w:t>
            </w:r>
            <w:proofErr w:type="spellStart"/>
            <w:r w:rsidRPr="009A6EEA">
              <w:rPr>
                <w:rFonts w:ascii="Helvetica" w:hAnsi="Helvetica" w:cs="Helvetica"/>
                <w:color w:val="757575"/>
                <w:sz w:val="21"/>
                <w:szCs w:val="21"/>
                <w:lang w:val="en-CA" w:eastAsia="en-CA"/>
              </w:rPr>
              <w:t>OBT2</w:t>
            </w:r>
            <w:proofErr w:type="spellEnd"/>
            <w:proofErr w:type="gramStart"/>
            <w:r w:rsidRPr="009A6EEA">
              <w:rPr>
                <w:rFonts w:ascii="Helvetica" w:hAnsi="Helvetica" w:cs="Helvetica"/>
                <w:color w:val="757575"/>
                <w:sz w:val="21"/>
                <w:szCs w:val="21"/>
                <w:lang w:val="en-CA" w:eastAsia="en-CA"/>
              </w:rPr>
              <w:t>, ;</w:t>
            </w:r>
            <w:proofErr w:type="gramEnd"/>
            <w:r w:rsidRPr="009A6EEA">
              <w:rPr>
                <w:rFonts w:ascii="Helvetica" w:hAnsi="Helvetica" w:cs="Helvetica"/>
                <w:color w:val="757575"/>
                <w:sz w:val="21"/>
                <w:szCs w:val="21"/>
                <w:lang w:val="en-CA" w:eastAsia="en-CA"/>
              </w:rPr>
              <w:t xml:space="preserve"> all licences and health and safety certificates.  James Faulkner and Scott Moore also have their </w:t>
            </w:r>
            <w:proofErr w:type="spellStart"/>
            <w:r w:rsidRPr="009A6EEA">
              <w:rPr>
                <w:rFonts w:ascii="Helvetica" w:hAnsi="Helvetica" w:cs="Helvetica"/>
                <w:color w:val="757575"/>
                <w:sz w:val="21"/>
                <w:szCs w:val="21"/>
                <w:lang w:val="en-CA" w:eastAsia="en-CA"/>
              </w:rPr>
              <w:t>313D</w:t>
            </w:r>
            <w:proofErr w:type="spellEnd"/>
            <w:r w:rsidRPr="009A6EEA">
              <w:rPr>
                <w:rFonts w:ascii="Helvetica" w:hAnsi="Helvetica" w:cs="Helvetica"/>
                <w:color w:val="757575"/>
                <w:sz w:val="21"/>
                <w:szCs w:val="21"/>
                <w:lang w:val="en-CA" w:eastAsia="en-CA"/>
              </w:rPr>
              <w:t xml:space="preserve"> certification.</w:t>
            </w:r>
          </w:p>
          <w:p w14:paraId="57D9D037" w14:textId="77777777" w:rsidR="00B40CF0" w:rsidRPr="00116B54" w:rsidRDefault="00B40CF0" w:rsidP="00F755A9">
            <w:pPr>
              <w:pStyle w:val="NoSpacing"/>
              <w:rPr>
                <w:rFonts w:cstheme="minorHAnsi"/>
                <w:szCs w:val="22"/>
              </w:rPr>
            </w:pPr>
          </w:p>
        </w:tc>
      </w:tr>
      <w:tr w:rsidR="004976E3" w:rsidRPr="00116B54" w14:paraId="2272937A" w14:textId="77777777" w:rsidTr="003F0641">
        <w:trPr>
          <w:trHeight w:val="1037"/>
        </w:trPr>
        <w:tc>
          <w:tcPr>
            <w:tcW w:w="6947" w:type="dxa"/>
            <w:shd w:val="clear" w:color="auto" w:fill="auto"/>
            <w:tcMar>
              <w:top w:w="113" w:type="dxa"/>
              <w:bottom w:w="113" w:type="dxa"/>
            </w:tcMar>
          </w:tcPr>
          <w:p w14:paraId="0C63AE80" w14:textId="77777777" w:rsidR="004976E3" w:rsidRDefault="004976E3" w:rsidP="004976E3">
            <w:pPr>
              <w:pStyle w:val="NoSpacing"/>
              <w:rPr>
                <w:rFonts w:cstheme="minorHAnsi"/>
                <w:sz w:val="21"/>
                <w:szCs w:val="21"/>
              </w:rPr>
            </w:pPr>
            <w:r w:rsidRPr="00F7393D">
              <w:rPr>
                <w:rFonts w:cstheme="minorHAnsi"/>
                <w:sz w:val="21"/>
                <w:szCs w:val="21"/>
              </w:rPr>
              <w:lastRenderedPageBreak/>
              <w:t xml:space="preserve">6.3 </w:t>
            </w:r>
            <w:r w:rsidR="00721FB1" w:rsidRPr="00F7393D">
              <w:rPr>
                <w:rFonts w:cstheme="minorHAnsi"/>
                <w:sz w:val="21"/>
                <w:szCs w:val="21"/>
              </w:rPr>
              <w:t>Program Delivery Capital Assets</w:t>
            </w:r>
          </w:p>
          <w:p w14:paraId="672A094A" w14:textId="77777777" w:rsidR="00BE1B69" w:rsidRPr="00F7393D" w:rsidRDefault="00BE1B69" w:rsidP="004976E3">
            <w:pPr>
              <w:pStyle w:val="NoSpacing"/>
              <w:rPr>
                <w:rFonts w:cstheme="minorHAnsi"/>
                <w:sz w:val="21"/>
                <w:szCs w:val="21"/>
              </w:rPr>
            </w:pPr>
          </w:p>
          <w:p w14:paraId="52B33CD7" w14:textId="77777777" w:rsidR="004976E3" w:rsidRPr="00F7393D" w:rsidRDefault="00F7393D" w:rsidP="00721FB1">
            <w:pPr>
              <w:pStyle w:val="NoSpacing"/>
              <w:numPr>
                <w:ilvl w:val="0"/>
                <w:numId w:val="14"/>
              </w:numPr>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14:paraId="4131DF98" w14:textId="77777777" w:rsidR="00721FB1" w:rsidRPr="005C0ABE" w:rsidRDefault="00721FB1" w:rsidP="00721FB1">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662" w:type="dxa"/>
            <w:shd w:val="clear" w:color="auto" w:fill="auto"/>
            <w:tcMar>
              <w:top w:w="113" w:type="dxa"/>
              <w:bottom w:w="113" w:type="dxa"/>
            </w:tcMar>
          </w:tcPr>
          <w:p w14:paraId="315B9BBE" w14:textId="7BDF38E3" w:rsidR="004976E3" w:rsidRPr="00116B54" w:rsidRDefault="009A6EEA" w:rsidP="00F755A9">
            <w:pPr>
              <w:pStyle w:val="NoSpacing"/>
              <w:rPr>
                <w:rFonts w:cstheme="minorHAnsi"/>
                <w:szCs w:val="22"/>
              </w:rPr>
            </w:pPr>
            <w:r>
              <w:rPr>
                <w:rFonts w:cstheme="minorHAnsi"/>
                <w:szCs w:val="22"/>
              </w:rPr>
              <w:t>none</w:t>
            </w:r>
          </w:p>
        </w:tc>
      </w:tr>
    </w:tbl>
    <w:p w14:paraId="209085CA" w14:textId="77777777" w:rsidR="0000190D" w:rsidRPr="00116B54" w:rsidRDefault="0000190D" w:rsidP="00F755A9">
      <w:pPr>
        <w:pStyle w:val="NoSpacing"/>
        <w:rPr>
          <w:rFonts w:cstheme="minorHAnsi"/>
          <w:szCs w:val="22"/>
        </w:rPr>
      </w:pPr>
      <w:r w:rsidRPr="00116B54">
        <w:rPr>
          <w:rFonts w:cstheme="minorHAnsi"/>
          <w:szCs w:val="22"/>
        </w:rPr>
        <w:br w:type="page"/>
      </w:r>
    </w:p>
    <w:p w14:paraId="63696162" w14:textId="77777777"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14:paraId="5CC9E5FC" w14:textId="77777777" w:rsidR="00783567" w:rsidRPr="002325FE" w:rsidRDefault="00783567" w:rsidP="00F755A9">
      <w:pPr>
        <w:pStyle w:val="NoSpacing"/>
        <w:rPr>
          <w:rFonts w:cstheme="minorHAnsi"/>
          <w:b/>
          <w:sz w:val="28"/>
          <w:szCs w:val="28"/>
        </w:rPr>
      </w:pPr>
    </w:p>
    <w:p w14:paraId="4888D847" w14:textId="77777777"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14:paraId="44DDEC91" w14:textId="77777777" w:rsidR="00995849" w:rsidRDefault="00995849" w:rsidP="00F755A9">
      <w:pPr>
        <w:pStyle w:val="NoSpacing"/>
        <w:rPr>
          <w:rFonts w:cstheme="minorHAnsi"/>
          <w:szCs w:val="22"/>
        </w:rPr>
      </w:pPr>
    </w:p>
    <w:p w14:paraId="10C9492D" w14:textId="77777777"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14:paraId="1508F64D"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14:paraId="13DDAF3C"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14:paraId="3A983A4F"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14:paraId="7D01B44C"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14:paraId="456ED260"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14:paraId="47899600" w14:textId="77777777"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4591"/>
      </w:tblGrid>
      <w:tr w:rsidR="00C42FA5" w:rsidRPr="00116B54" w14:paraId="4B51FFC7" w14:textId="77777777"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14:paraId="044C51C6" w14:textId="77777777"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14:paraId="7EE9CF40" w14:textId="77777777"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14:paraId="6AC0BE89" w14:textId="77777777"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14:paraId="7F5A8A5F" w14:textId="77777777"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14:paraId="4F7B6156" w14:textId="77777777" w:rsidR="001A6C3A" w:rsidRPr="00116B54" w:rsidRDefault="00953311" w:rsidP="00953311">
            <w:pPr>
              <w:pStyle w:val="NoSpacing"/>
              <w:jc w:val="center"/>
              <w:rPr>
                <w:rFonts w:cstheme="minorHAnsi"/>
                <w:szCs w:val="22"/>
              </w:rPr>
            </w:pPr>
            <w:r>
              <w:rPr>
                <w:rFonts w:cstheme="minorHAnsi"/>
                <w:szCs w:val="22"/>
              </w:rPr>
              <w:t>Not Feasible, with rationale</w:t>
            </w:r>
          </w:p>
        </w:tc>
      </w:tr>
      <w:tr w:rsidR="00C42FA5" w:rsidRPr="00116B54" w14:paraId="551A6FE8" w14:textId="77777777" w:rsidTr="00F343F0">
        <w:trPr>
          <w:trHeight w:val="278"/>
        </w:trPr>
        <w:tc>
          <w:tcPr>
            <w:tcW w:w="4284" w:type="dxa"/>
            <w:tcBorders>
              <w:top w:val="single" w:sz="4" w:space="0" w:color="auto"/>
              <w:left w:val="single" w:sz="4" w:space="0" w:color="auto"/>
              <w:bottom w:val="single" w:sz="4" w:space="0" w:color="auto"/>
              <w:right w:val="single" w:sz="4" w:space="0" w:color="auto"/>
            </w:tcBorders>
          </w:tcPr>
          <w:p w14:paraId="23CE3F79" w14:textId="34B43588" w:rsidR="00C42FA5" w:rsidRPr="00116B54" w:rsidRDefault="009A6EEA" w:rsidP="00F755A9">
            <w:pPr>
              <w:pStyle w:val="NoSpacing"/>
              <w:rPr>
                <w:rFonts w:cstheme="minorHAnsi"/>
                <w:szCs w:val="22"/>
              </w:rPr>
            </w:pPr>
            <w:r>
              <w:rPr>
                <w:rFonts w:cstheme="minorHAnsi"/>
                <w:szCs w:val="22"/>
              </w:rPr>
              <w:t>Time for lab development, rubrics development</w:t>
            </w:r>
            <w:r w:rsidR="00B17DA5">
              <w:rPr>
                <w:rFonts w:cstheme="minorHAnsi"/>
                <w:szCs w:val="22"/>
              </w:rPr>
              <w:t>, course update to new CSA modules.  This is required for all courses</w:t>
            </w:r>
          </w:p>
          <w:p w14:paraId="3A65D80E" w14:textId="77777777"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701E556B" w14:textId="46530CB2" w:rsidR="00C42FA5" w:rsidRPr="00116B54" w:rsidRDefault="009A6EEA" w:rsidP="00F755A9">
            <w:pPr>
              <w:pStyle w:val="NoSpacing"/>
              <w:rPr>
                <w:rFonts w:cstheme="minorHAnsi"/>
                <w:szCs w:val="22"/>
              </w:rPr>
            </w:pPr>
            <w:r>
              <w:rPr>
                <w:rFonts w:cstheme="minorHAnsi"/>
                <w:szCs w:val="22"/>
              </w:rPr>
              <w:t>now</w:t>
            </w:r>
          </w:p>
        </w:tc>
        <w:tc>
          <w:tcPr>
            <w:tcW w:w="2359" w:type="dxa"/>
            <w:tcBorders>
              <w:top w:val="single" w:sz="4" w:space="0" w:color="auto"/>
              <w:left w:val="single" w:sz="4" w:space="0" w:color="auto"/>
              <w:bottom w:val="single" w:sz="4" w:space="0" w:color="auto"/>
              <w:right w:val="single" w:sz="4" w:space="0" w:color="auto"/>
            </w:tcBorders>
          </w:tcPr>
          <w:p w14:paraId="732397AD" w14:textId="77777777" w:rsidR="00C42FA5" w:rsidRDefault="009A6EEA" w:rsidP="00F755A9">
            <w:pPr>
              <w:pStyle w:val="NoSpacing"/>
              <w:rPr>
                <w:rFonts w:cstheme="minorHAnsi"/>
                <w:szCs w:val="22"/>
              </w:rPr>
            </w:pPr>
            <w:r>
              <w:rPr>
                <w:rFonts w:cstheme="minorHAnsi"/>
                <w:szCs w:val="22"/>
              </w:rPr>
              <w:t>Full time faculty</w:t>
            </w:r>
          </w:p>
          <w:p w14:paraId="56BFDCE3" w14:textId="377EC175" w:rsidR="00026EB5" w:rsidRPr="00116B54" w:rsidRDefault="00026EB5" w:rsidP="00F755A9">
            <w:pPr>
              <w:pStyle w:val="NoSpacing"/>
              <w:rPr>
                <w:rFonts w:cstheme="minorHAnsi"/>
                <w:szCs w:val="22"/>
              </w:rPr>
            </w:pPr>
            <w:r>
              <w:rPr>
                <w:rFonts w:cstheme="minorHAnsi"/>
                <w:szCs w:val="22"/>
              </w:rPr>
              <w:t>Electrical 1 and 2 have Ainsley update</w:t>
            </w:r>
            <w:bookmarkStart w:id="0" w:name="_GoBack"/>
            <w:bookmarkEnd w:id="0"/>
          </w:p>
        </w:tc>
        <w:tc>
          <w:tcPr>
            <w:tcW w:w="4591" w:type="dxa"/>
            <w:tcBorders>
              <w:top w:val="single" w:sz="4" w:space="0" w:color="auto"/>
              <w:left w:val="single" w:sz="4" w:space="0" w:color="auto"/>
              <w:bottom w:val="single" w:sz="4" w:space="0" w:color="auto"/>
              <w:right w:val="single" w:sz="4" w:space="0" w:color="auto"/>
            </w:tcBorders>
          </w:tcPr>
          <w:p w14:paraId="1989C36A" w14:textId="77777777" w:rsidR="00C42FA5" w:rsidRPr="00116B54" w:rsidRDefault="00C42FA5" w:rsidP="00F755A9">
            <w:pPr>
              <w:pStyle w:val="NoSpacing"/>
              <w:rPr>
                <w:rFonts w:cstheme="minorHAnsi"/>
                <w:szCs w:val="22"/>
              </w:rPr>
            </w:pPr>
          </w:p>
        </w:tc>
      </w:tr>
      <w:tr w:rsidR="00C42FA5" w:rsidRPr="00116B54" w14:paraId="2309B2F5" w14:textId="77777777" w:rsidTr="00F343F0">
        <w:tc>
          <w:tcPr>
            <w:tcW w:w="4284" w:type="dxa"/>
            <w:tcBorders>
              <w:top w:val="single" w:sz="4" w:space="0" w:color="auto"/>
              <w:left w:val="single" w:sz="4" w:space="0" w:color="auto"/>
              <w:bottom w:val="single" w:sz="4" w:space="0" w:color="auto"/>
              <w:right w:val="single" w:sz="4" w:space="0" w:color="auto"/>
            </w:tcBorders>
          </w:tcPr>
          <w:p w14:paraId="7243EC2C" w14:textId="77777777" w:rsidR="00C42FA5" w:rsidRDefault="00C42FA5" w:rsidP="00F755A9">
            <w:pPr>
              <w:pStyle w:val="NoSpacing"/>
              <w:rPr>
                <w:rFonts w:cstheme="minorHAnsi"/>
                <w:szCs w:val="22"/>
              </w:rPr>
            </w:pPr>
          </w:p>
          <w:p w14:paraId="32C84C78" w14:textId="77777777" w:rsidR="00995849" w:rsidRPr="00116B54" w:rsidRDefault="00995849"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492A746E" w14:textId="77777777"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7CC17BD2" w14:textId="77777777"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25B81BA8" w14:textId="77777777" w:rsidR="00C42FA5" w:rsidRPr="00116B54" w:rsidRDefault="00C42FA5" w:rsidP="00F755A9">
            <w:pPr>
              <w:pStyle w:val="NoSpacing"/>
              <w:rPr>
                <w:rFonts w:cstheme="minorHAnsi"/>
                <w:szCs w:val="22"/>
              </w:rPr>
            </w:pPr>
          </w:p>
        </w:tc>
      </w:tr>
      <w:tr w:rsidR="00C42FA5" w:rsidRPr="00116B54" w14:paraId="5AA632EA" w14:textId="77777777" w:rsidTr="00F343F0">
        <w:tc>
          <w:tcPr>
            <w:tcW w:w="4284" w:type="dxa"/>
            <w:tcBorders>
              <w:top w:val="single" w:sz="4" w:space="0" w:color="auto"/>
              <w:left w:val="single" w:sz="4" w:space="0" w:color="auto"/>
              <w:bottom w:val="single" w:sz="4" w:space="0" w:color="auto"/>
              <w:right w:val="single" w:sz="4" w:space="0" w:color="auto"/>
            </w:tcBorders>
          </w:tcPr>
          <w:p w14:paraId="462319F3" w14:textId="77777777" w:rsidR="00C42FA5" w:rsidRPr="00116B54" w:rsidRDefault="00C42FA5" w:rsidP="00F755A9">
            <w:pPr>
              <w:pStyle w:val="NoSpacing"/>
              <w:rPr>
                <w:rFonts w:cstheme="minorHAnsi"/>
                <w:szCs w:val="22"/>
              </w:rPr>
            </w:pPr>
          </w:p>
          <w:p w14:paraId="4BA75AEA" w14:textId="77777777"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6E57A277" w14:textId="77777777"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330098CE" w14:textId="77777777"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38F2EE21" w14:textId="77777777" w:rsidR="00C42FA5" w:rsidRPr="00116B54" w:rsidRDefault="00C42FA5" w:rsidP="00F755A9">
            <w:pPr>
              <w:pStyle w:val="NoSpacing"/>
              <w:rPr>
                <w:rFonts w:cstheme="minorHAnsi"/>
                <w:szCs w:val="22"/>
              </w:rPr>
            </w:pPr>
          </w:p>
        </w:tc>
      </w:tr>
      <w:tr w:rsidR="00C42FA5" w:rsidRPr="00116B54" w14:paraId="118E5737" w14:textId="77777777" w:rsidTr="00F343F0">
        <w:tc>
          <w:tcPr>
            <w:tcW w:w="4284" w:type="dxa"/>
            <w:tcBorders>
              <w:top w:val="single" w:sz="4" w:space="0" w:color="auto"/>
              <w:left w:val="single" w:sz="4" w:space="0" w:color="auto"/>
              <w:bottom w:val="single" w:sz="4" w:space="0" w:color="auto"/>
              <w:right w:val="single" w:sz="4" w:space="0" w:color="auto"/>
            </w:tcBorders>
          </w:tcPr>
          <w:p w14:paraId="34FC2D6D" w14:textId="77777777" w:rsidR="00C42FA5" w:rsidRPr="00116B54" w:rsidRDefault="00C42FA5" w:rsidP="00F755A9">
            <w:pPr>
              <w:pStyle w:val="NoSpacing"/>
              <w:rPr>
                <w:rFonts w:cstheme="minorHAnsi"/>
                <w:szCs w:val="22"/>
              </w:rPr>
            </w:pPr>
          </w:p>
          <w:p w14:paraId="49677016" w14:textId="77777777"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2043CC64" w14:textId="77777777"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6404EE58" w14:textId="77777777"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2C3893E4" w14:textId="77777777" w:rsidR="00C42FA5" w:rsidRPr="00116B54" w:rsidRDefault="00C42FA5" w:rsidP="00F755A9">
            <w:pPr>
              <w:pStyle w:val="NoSpacing"/>
              <w:rPr>
                <w:rFonts w:cstheme="minorHAnsi"/>
                <w:szCs w:val="22"/>
              </w:rPr>
            </w:pPr>
          </w:p>
        </w:tc>
      </w:tr>
      <w:tr w:rsidR="00C655A1" w:rsidRPr="00116B54" w14:paraId="6AA15F6C" w14:textId="77777777"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14:paraId="1CB4941A" w14:textId="77777777"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14:paraId="56A268FC" w14:textId="77777777"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14:paraId="2FA26696" w14:textId="77777777"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14:paraId="04465692" w14:textId="77777777"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14:paraId="1973DCDC" w14:textId="77777777" w:rsidR="00C655A1" w:rsidRDefault="00C655A1" w:rsidP="00337688">
            <w:pPr>
              <w:pStyle w:val="NoSpacing"/>
              <w:ind w:right="598"/>
              <w:jc w:val="right"/>
              <w:rPr>
                <w:rFonts w:cstheme="minorHAnsi"/>
                <w:szCs w:val="22"/>
              </w:rPr>
            </w:pPr>
            <w:r>
              <w:rPr>
                <w:rFonts w:cstheme="minorHAnsi"/>
                <w:szCs w:val="22"/>
              </w:rPr>
              <w:t>Completed = C</w:t>
            </w:r>
          </w:p>
          <w:p w14:paraId="0CEC91C8" w14:textId="77777777"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14:paraId="7779698A" w14:textId="77777777" w:rsidTr="00F343F0">
        <w:trPr>
          <w:trHeight w:val="396"/>
        </w:trPr>
        <w:tc>
          <w:tcPr>
            <w:tcW w:w="4284" w:type="dxa"/>
            <w:tcBorders>
              <w:top w:val="single" w:sz="4" w:space="0" w:color="auto"/>
              <w:left w:val="single" w:sz="4" w:space="0" w:color="auto"/>
              <w:bottom w:val="single" w:sz="4" w:space="0" w:color="auto"/>
              <w:right w:val="single" w:sz="4" w:space="0" w:color="auto"/>
            </w:tcBorders>
          </w:tcPr>
          <w:p w14:paraId="4BD6B429" w14:textId="77777777" w:rsidR="00C655A1" w:rsidRPr="00116B54" w:rsidRDefault="00C655A1" w:rsidP="004421EA">
            <w:pPr>
              <w:pStyle w:val="NoSpacing"/>
              <w:rPr>
                <w:rFonts w:cstheme="minorHAnsi"/>
                <w:szCs w:val="22"/>
              </w:rPr>
            </w:pPr>
          </w:p>
          <w:p w14:paraId="06CA6163" w14:textId="77777777"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1D06DA4D" w14:textId="77777777"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2AF16C74" w14:textId="77777777"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0ADA65A0" w14:textId="77777777" w:rsidR="00C655A1" w:rsidRPr="00116B54" w:rsidRDefault="00C655A1" w:rsidP="004421EA">
            <w:pPr>
              <w:pStyle w:val="NoSpacing"/>
              <w:rPr>
                <w:rFonts w:cstheme="minorHAnsi"/>
                <w:szCs w:val="22"/>
              </w:rPr>
            </w:pPr>
          </w:p>
        </w:tc>
      </w:tr>
      <w:tr w:rsidR="00C655A1" w:rsidRPr="00116B54" w14:paraId="4B2FC9EA" w14:textId="77777777" w:rsidTr="00F343F0">
        <w:trPr>
          <w:trHeight w:val="384"/>
        </w:trPr>
        <w:tc>
          <w:tcPr>
            <w:tcW w:w="4284" w:type="dxa"/>
            <w:tcBorders>
              <w:top w:val="single" w:sz="4" w:space="0" w:color="auto"/>
              <w:left w:val="single" w:sz="4" w:space="0" w:color="auto"/>
              <w:bottom w:val="single" w:sz="4" w:space="0" w:color="auto"/>
              <w:right w:val="single" w:sz="4" w:space="0" w:color="auto"/>
            </w:tcBorders>
          </w:tcPr>
          <w:p w14:paraId="07D2B8BD" w14:textId="77777777"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3A05E9D3" w14:textId="77777777"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0FE82237" w14:textId="77777777"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5775544C" w14:textId="77777777" w:rsidR="00C655A1" w:rsidRPr="00116B54" w:rsidRDefault="00C655A1" w:rsidP="004421EA">
            <w:pPr>
              <w:pStyle w:val="NoSpacing"/>
              <w:rPr>
                <w:rFonts w:cstheme="minorHAnsi"/>
                <w:szCs w:val="22"/>
              </w:rPr>
            </w:pPr>
          </w:p>
        </w:tc>
      </w:tr>
      <w:tr w:rsidR="00C655A1" w:rsidRPr="00116B54" w14:paraId="49922DEE" w14:textId="77777777" w:rsidTr="00F343F0">
        <w:tc>
          <w:tcPr>
            <w:tcW w:w="4284" w:type="dxa"/>
            <w:tcBorders>
              <w:top w:val="single" w:sz="4" w:space="0" w:color="auto"/>
              <w:left w:val="single" w:sz="4" w:space="0" w:color="auto"/>
              <w:bottom w:val="single" w:sz="4" w:space="0" w:color="auto"/>
              <w:right w:val="single" w:sz="4" w:space="0" w:color="auto"/>
            </w:tcBorders>
          </w:tcPr>
          <w:p w14:paraId="0361FBD7" w14:textId="77777777" w:rsidR="00C655A1" w:rsidRDefault="00C655A1" w:rsidP="004421EA">
            <w:pPr>
              <w:pStyle w:val="NoSpacing"/>
              <w:rPr>
                <w:rFonts w:cstheme="minorHAnsi"/>
                <w:szCs w:val="22"/>
              </w:rPr>
            </w:pPr>
          </w:p>
          <w:p w14:paraId="610714CF" w14:textId="77777777"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67B641C2" w14:textId="77777777"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56059348" w14:textId="77777777"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2EF008E6" w14:textId="77777777" w:rsidR="00C655A1" w:rsidRPr="00116B54" w:rsidRDefault="00C655A1" w:rsidP="004421EA">
            <w:pPr>
              <w:pStyle w:val="NoSpacing"/>
              <w:rPr>
                <w:rFonts w:cstheme="minorHAnsi"/>
                <w:szCs w:val="22"/>
              </w:rPr>
            </w:pPr>
          </w:p>
        </w:tc>
      </w:tr>
    </w:tbl>
    <w:p w14:paraId="07F8DD27" w14:textId="77777777" w:rsidR="0083589A" w:rsidRPr="003D01D0" w:rsidRDefault="0083589A" w:rsidP="00C655A1">
      <w:pPr>
        <w:pStyle w:val="NoSpacing"/>
        <w:rPr>
          <w:szCs w:val="22"/>
        </w:rPr>
      </w:pPr>
    </w:p>
    <w:sectPr w:rsidR="0083589A" w:rsidRPr="003D01D0" w:rsidSect="003F0641">
      <w:headerReference w:type="default" r:id="rId11"/>
      <w:footerReference w:type="even" r:id="rId12"/>
      <w:footerReference w:type="default" r:id="rId13"/>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455E" w14:textId="77777777" w:rsidR="00120397" w:rsidRDefault="00120397" w:rsidP="00EA4DDF">
      <w:r>
        <w:separator/>
      </w:r>
    </w:p>
  </w:endnote>
  <w:endnote w:type="continuationSeparator" w:id="0">
    <w:p w14:paraId="39A6953F" w14:textId="77777777" w:rsidR="00120397" w:rsidRDefault="00120397"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6E8A" w14:textId="77777777" w:rsidR="00120397" w:rsidRDefault="00444AA3" w:rsidP="00AB5A30">
    <w:pPr>
      <w:pStyle w:val="Footer"/>
      <w:framePr w:wrap="around" w:vAnchor="text" w:hAnchor="margin" w:xAlign="right" w:y="1"/>
      <w:rPr>
        <w:rStyle w:val="PageNumber"/>
      </w:rPr>
    </w:pPr>
    <w:r>
      <w:rPr>
        <w:rStyle w:val="PageNumber"/>
      </w:rPr>
      <w:fldChar w:fldCharType="begin"/>
    </w:r>
    <w:r w:rsidR="00120397">
      <w:rPr>
        <w:rStyle w:val="PageNumber"/>
      </w:rPr>
      <w:instrText xml:space="preserve">PAGE  </w:instrText>
    </w:r>
    <w:r>
      <w:rPr>
        <w:rStyle w:val="PageNumber"/>
      </w:rPr>
      <w:fldChar w:fldCharType="end"/>
    </w:r>
  </w:p>
  <w:p w14:paraId="5096975F" w14:textId="77777777" w:rsidR="00120397" w:rsidRDefault="00120397"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38351" w14:textId="6EC7E5EF" w:rsidR="00120397" w:rsidRPr="007818D9" w:rsidRDefault="00444AA3"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00120397"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026EB5">
      <w:rPr>
        <w:rStyle w:val="PageNumber"/>
        <w:rFonts w:ascii="Verdana" w:hAnsi="Verdana"/>
        <w:noProof/>
        <w:sz w:val="18"/>
        <w:szCs w:val="18"/>
      </w:rPr>
      <w:t>10</w:t>
    </w:r>
    <w:r w:rsidRPr="007818D9">
      <w:rPr>
        <w:rStyle w:val="PageNumber"/>
        <w:rFonts w:ascii="Verdana" w:hAnsi="Verdana"/>
        <w:sz w:val="18"/>
        <w:szCs w:val="18"/>
      </w:rPr>
      <w:fldChar w:fldCharType="end"/>
    </w:r>
  </w:p>
  <w:p w14:paraId="59D16E33" w14:textId="77777777" w:rsidR="00120397" w:rsidRDefault="0012039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14:paraId="527D8812" w14:textId="77777777" w:rsidR="00120397" w:rsidRPr="007818D9" w:rsidRDefault="0012039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sidR="00F755A9">
      <w:rPr>
        <w:rFonts w:ascii="Verdana" w:hAnsi="Verdana"/>
        <w:sz w:val="16"/>
        <w:szCs w:val="16"/>
        <w:lang w:val="en-CA"/>
      </w:rPr>
      <w:t xml:space="preserve"> </w:t>
    </w:r>
    <w:r w:rsidR="00514D3D">
      <w:rPr>
        <w:rFonts w:ascii="Verdana" w:hAnsi="Verdana"/>
        <w:sz w:val="16"/>
        <w:szCs w:val="16"/>
        <w:lang w:val="en-CA"/>
      </w:rPr>
      <w:t>January 4</w:t>
    </w:r>
    <w:r w:rsidR="00B93316">
      <w:rPr>
        <w:rFonts w:ascii="Verdana" w:hAnsi="Verdana"/>
        <w:sz w:val="16"/>
        <w:szCs w:val="16"/>
        <w:lang w:val="en-CA"/>
      </w:rPr>
      <w:t xml:space="preserve">, </w:t>
    </w:r>
    <w:r w:rsidR="00514D3D">
      <w:rPr>
        <w:rFonts w:ascii="Verdana" w:hAnsi="Verdana"/>
        <w:sz w:val="16"/>
        <w:szCs w:val="16"/>
        <w:lang w:val="en-CA"/>
      </w:rPr>
      <w:t>2018</w:t>
    </w:r>
  </w:p>
  <w:p w14:paraId="34DA09CF" w14:textId="77777777" w:rsidR="00120397" w:rsidRPr="007B4CD3" w:rsidRDefault="00120397"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8E4E7" w14:textId="77777777" w:rsidR="00120397" w:rsidRDefault="00120397" w:rsidP="00EA4DDF">
      <w:r>
        <w:separator/>
      </w:r>
    </w:p>
  </w:footnote>
  <w:footnote w:type="continuationSeparator" w:id="0">
    <w:p w14:paraId="66CC15C5" w14:textId="77777777" w:rsidR="00120397" w:rsidRDefault="00120397"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679A4" w14:textId="77777777" w:rsidR="00120397" w:rsidRDefault="00120397"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98A"/>
    <w:multiLevelType w:val="multilevel"/>
    <w:tmpl w:val="39A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4D1549"/>
    <w:multiLevelType w:val="multilevel"/>
    <w:tmpl w:val="6A2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70FA3"/>
    <w:multiLevelType w:val="multilevel"/>
    <w:tmpl w:val="0C2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3B1DF0"/>
    <w:multiLevelType w:val="multilevel"/>
    <w:tmpl w:val="749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A63B3D"/>
    <w:multiLevelType w:val="multilevel"/>
    <w:tmpl w:val="A0C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DD406B"/>
    <w:multiLevelType w:val="multilevel"/>
    <w:tmpl w:val="28E0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8E424CF"/>
    <w:multiLevelType w:val="multilevel"/>
    <w:tmpl w:val="92BA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226126D9"/>
    <w:multiLevelType w:val="multilevel"/>
    <w:tmpl w:val="087A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F615965"/>
    <w:multiLevelType w:val="hybridMultilevel"/>
    <w:tmpl w:val="91A637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FBB5375"/>
    <w:multiLevelType w:val="multilevel"/>
    <w:tmpl w:val="E27A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722674"/>
    <w:multiLevelType w:val="multilevel"/>
    <w:tmpl w:val="AD9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3D34822"/>
    <w:multiLevelType w:val="multilevel"/>
    <w:tmpl w:val="25A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CB17A2"/>
    <w:multiLevelType w:val="multilevel"/>
    <w:tmpl w:val="97E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6FC5866"/>
    <w:multiLevelType w:val="multilevel"/>
    <w:tmpl w:val="244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3340FE"/>
    <w:multiLevelType w:val="multilevel"/>
    <w:tmpl w:val="49B4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C9536A"/>
    <w:multiLevelType w:val="multilevel"/>
    <w:tmpl w:val="8F7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DF35EED"/>
    <w:multiLevelType w:val="multilevel"/>
    <w:tmpl w:val="0E1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11D2EAD"/>
    <w:multiLevelType w:val="hybridMultilevel"/>
    <w:tmpl w:val="C3FE67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C9A7B8E"/>
    <w:multiLevelType w:val="multilevel"/>
    <w:tmpl w:val="ACD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4"/>
  </w:num>
  <w:num w:numId="3">
    <w:abstractNumId w:val="29"/>
  </w:num>
  <w:num w:numId="4">
    <w:abstractNumId w:val="24"/>
  </w:num>
  <w:num w:numId="5">
    <w:abstractNumId w:val="28"/>
  </w:num>
  <w:num w:numId="6">
    <w:abstractNumId w:val="8"/>
  </w:num>
  <w:num w:numId="7">
    <w:abstractNumId w:val="18"/>
  </w:num>
  <w:num w:numId="8">
    <w:abstractNumId w:val="20"/>
  </w:num>
  <w:num w:numId="9">
    <w:abstractNumId w:val="12"/>
  </w:num>
  <w:num w:numId="10">
    <w:abstractNumId w:val="3"/>
  </w:num>
  <w:num w:numId="11">
    <w:abstractNumId w:val="31"/>
  </w:num>
  <w:num w:numId="12">
    <w:abstractNumId w:val="23"/>
  </w:num>
  <w:num w:numId="13">
    <w:abstractNumId w:val="16"/>
  </w:num>
  <w:num w:numId="14">
    <w:abstractNumId w:val="17"/>
  </w:num>
  <w:num w:numId="15">
    <w:abstractNumId w:val="33"/>
  </w:num>
  <w:num w:numId="16">
    <w:abstractNumId w:val="13"/>
  </w:num>
  <w:num w:numId="17">
    <w:abstractNumId w:val="4"/>
  </w:num>
  <w:num w:numId="18">
    <w:abstractNumId w:val="11"/>
  </w:num>
  <w:num w:numId="19">
    <w:abstractNumId w:val="14"/>
  </w:num>
  <w:num w:numId="20">
    <w:abstractNumId w:val="32"/>
  </w:num>
  <w:num w:numId="21">
    <w:abstractNumId w:val="21"/>
  </w:num>
  <w:num w:numId="22">
    <w:abstractNumId w:val="19"/>
  </w:num>
  <w:num w:numId="23">
    <w:abstractNumId w:val="25"/>
  </w:num>
  <w:num w:numId="24">
    <w:abstractNumId w:val="15"/>
  </w:num>
  <w:num w:numId="25">
    <w:abstractNumId w:val="1"/>
  </w:num>
  <w:num w:numId="26">
    <w:abstractNumId w:val="35"/>
  </w:num>
  <w:num w:numId="27">
    <w:abstractNumId w:val="2"/>
  </w:num>
  <w:num w:numId="28">
    <w:abstractNumId w:val="7"/>
  </w:num>
  <w:num w:numId="29">
    <w:abstractNumId w:val="27"/>
  </w:num>
  <w:num w:numId="30">
    <w:abstractNumId w:val="26"/>
  </w:num>
  <w:num w:numId="31">
    <w:abstractNumId w:val="0"/>
  </w:num>
  <w:num w:numId="32">
    <w:abstractNumId w:val="22"/>
  </w:num>
  <w:num w:numId="33">
    <w:abstractNumId w:val="5"/>
  </w:num>
  <w:num w:numId="34">
    <w:abstractNumId w:val="30"/>
  </w:num>
  <w:num w:numId="35">
    <w:abstractNumId w:val="9"/>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26EB5"/>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6E"/>
    <w:rsid w:val="00111574"/>
    <w:rsid w:val="00111BE3"/>
    <w:rsid w:val="001126F6"/>
    <w:rsid w:val="00115864"/>
    <w:rsid w:val="00116B54"/>
    <w:rsid w:val="00116BEE"/>
    <w:rsid w:val="00120397"/>
    <w:rsid w:val="0012077C"/>
    <w:rsid w:val="00120C72"/>
    <w:rsid w:val="001227F1"/>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281"/>
    <w:rsid w:val="00192911"/>
    <w:rsid w:val="00192E75"/>
    <w:rsid w:val="001952CE"/>
    <w:rsid w:val="001973E1"/>
    <w:rsid w:val="001A441B"/>
    <w:rsid w:val="001A6C3A"/>
    <w:rsid w:val="001B1B83"/>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2EE3"/>
    <w:rsid w:val="0022315D"/>
    <w:rsid w:val="00226A55"/>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319"/>
    <w:rsid w:val="002D4A6D"/>
    <w:rsid w:val="002D5727"/>
    <w:rsid w:val="002D668D"/>
    <w:rsid w:val="002E36FD"/>
    <w:rsid w:val="002E5265"/>
    <w:rsid w:val="002F356E"/>
    <w:rsid w:val="002F438A"/>
    <w:rsid w:val="002F5CC1"/>
    <w:rsid w:val="00301957"/>
    <w:rsid w:val="00302889"/>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82292"/>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14D3D"/>
    <w:rsid w:val="005249B1"/>
    <w:rsid w:val="00524AC3"/>
    <w:rsid w:val="00527B75"/>
    <w:rsid w:val="00530735"/>
    <w:rsid w:val="005339E9"/>
    <w:rsid w:val="00533EA8"/>
    <w:rsid w:val="005354F1"/>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AAB"/>
    <w:rsid w:val="0066278E"/>
    <w:rsid w:val="00666D7C"/>
    <w:rsid w:val="006718E5"/>
    <w:rsid w:val="006723F0"/>
    <w:rsid w:val="00677996"/>
    <w:rsid w:val="0068062E"/>
    <w:rsid w:val="00680844"/>
    <w:rsid w:val="006832EB"/>
    <w:rsid w:val="0068378E"/>
    <w:rsid w:val="006837E4"/>
    <w:rsid w:val="00685882"/>
    <w:rsid w:val="00685F47"/>
    <w:rsid w:val="00687C9A"/>
    <w:rsid w:val="0069007C"/>
    <w:rsid w:val="006956DA"/>
    <w:rsid w:val="006962F8"/>
    <w:rsid w:val="0069777A"/>
    <w:rsid w:val="006A5E7A"/>
    <w:rsid w:val="006B0E47"/>
    <w:rsid w:val="006B119F"/>
    <w:rsid w:val="006B5A46"/>
    <w:rsid w:val="006C01A4"/>
    <w:rsid w:val="006C41D6"/>
    <w:rsid w:val="006C4C31"/>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710"/>
    <w:rsid w:val="007058A3"/>
    <w:rsid w:val="00705B95"/>
    <w:rsid w:val="00713E69"/>
    <w:rsid w:val="00716986"/>
    <w:rsid w:val="00721FB1"/>
    <w:rsid w:val="00722119"/>
    <w:rsid w:val="007223C8"/>
    <w:rsid w:val="00724197"/>
    <w:rsid w:val="00724BA0"/>
    <w:rsid w:val="00727CA0"/>
    <w:rsid w:val="00730BAA"/>
    <w:rsid w:val="007323A2"/>
    <w:rsid w:val="00734A85"/>
    <w:rsid w:val="00736037"/>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41BB"/>
    <w:rsid w:val="007B5A1F"/>
    <w:rsid w:val="007B6400"/>
    <w:rsid w:val="007B6D3B"/>
    <w:rsid w:val="007B7B90"/>
    <w:rsid w:val="007C497F"/>
    <w:rsid w:val="007D2271"/>
    <w:rsid w:val="007D3937"/>
    <w:rsid w:val="007D3A14"/>
    <w:rsid w:val="007D530A"/>
    <w:rsid w:val="007E280C"/>
    <w:rsid w:val="007E367B"/>
    <w:rsid w:val="007E4139"/>
    <w:rsid w:val="007E6A1C"/>
    <w:rsid w:val="007F0489"/>
    <w:rsid w:val="007F1547"/>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53311"/>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6EEA"/>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E4518"/>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E92"/>
    <w:rsid w:val="00A35A28"/>
    <w:rsid w:val="00A35F2E"/>
    <w:rsid w:val="00A37178"/>
    <w:rsid w:val="00A37FCB"/>
    <w:rsid w:val="00A40186"/>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6DF"/>
    <w:rsid w:val="00AD6B2C"/>
    <w:rsid w:val="00AE13ED"/>
    <w:rsid w:val="00AE55DD"/>
    <w:rsid w:val="00AE62DC"/>
    <w:rsid w:val="00AF3660"/>
    <w:rsid w:val="00AF505B"/>
    <w:rsid w:val="00AF65C6"/>
    <w:rsid w:val="00AF6BA2"/>
    <w:rsid w:val="00B00553"/>
    <w:rsid w:val="00B01812"/>
    <w:rsid w:val="00B019ED"/>
    <w:rsid w:val="00B033BD"/>
    <w:rsid w:val="00B0350A"/>
    <w:rsid w:val="00B03746"/>
    <w:rsid w:val="00B051E1"/>
    <w:rsid w:val="00B05E35"/>
    <w:rsid w:val="00B1055D"/>
    <w:rsid w:val="00B11875"/>
    <w:rsid w:val="00B1346E"/>
    <w:rsid w:val="00B17DA5"/>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5A1"/>
    <w:rsid w:val="00C6573D"/>
    <w:rsid w:val="00C65EB6"/>
    <w:rsid w:val="00C66249"/>
    <w:rsid w:val="00C710E9"/>
    <w:rsid w:val="00C712B7"/>
    <w:rsid w:val="00C71455"/>
    <w:rsid w:val="00C74FBC"/>
    <w:rsid w:val="00C7517A"/>
    <w:rsid w:val="00C80862"/>
    <w:rsid w:val="00C80FAC"/>
    <w:rsid w:val="00C81230"/>
    <w:rsid w:val="00C909EE"/>
    <w:rsid w:val="00C92242"/>
    <w:rsid w:val="00C96B77"/>
    <w:rsid w:val="00C96C07"/>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30980"/>
    <w:rsid w:val="00D30BAF"/>
    <w:rsid w:val="00D33330"/>
    <w:rsid w:val="00D34491"/>
    <w:rsid w:val="00D34A46"/>
    <w:rsid w:val="00D34EF1"/>
    <w:rsid w:val="00D362D2"/>
    <w:rsid w:val="00D37A1D"/>
    <w:rsid w:val="00D43E1B"/>
    <w:rsid w:val="00D51087"/>
    <w:rsid w:val="00D537C1"/>
    <w:rsid w:val="00D53B4D"/>
    <w:rsid w:val="00D557FD"/>
    <w:rsid w:val="00D55E06"/>
    <w:rsid w:val="00D561E3"/>
    <w:rsid w:val="00D56B15"/>
    <w:rsid w:val="00D64F15"/>
    <w:rsid w:val="00D71115"/>
    <w:rsid w:val="00D82831"/>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3EB9"/>
    <w:rsid w:val="00E46F37"/>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1B95"/>
    <w:rsid w:val="00EB2E6B"/>
    <w:rsid w:val="00EB3295"/>
    <w:rsid w:val="00EB4375"/>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1F54"/>
    <w:rsid w:val="00FE36D8"/>
    <w:rsid w:val="00FE3B55"/>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 w:type="character" w:customStyle="1" w:styleId="UnresolvedMention">
    <w:name w:val="Unresolved Mention"/>
    <w:basedOn w:val="DefaultParagraphFont"/>
    <w:uiPriority w:val="99"/>
    <w:semiHidden/>
    <w:unhideWhenUsed/>
    <w:rsid w:val="0069007C"/>
    <w:rPr>
      <w:color w:val="808080"/>
      <w:shd w:val="clear" w:color="auto" w:fill="E6E6E6"/>
    </w:rPr>
  </w:style>
  <w:style w:type="character" w:styleId="FollowedHyperlink">
    <w:name w:val="FollowedHyperlink"/>
    <w:basedOn w:val="DefaultParagraphFont"/>
    <w:uiPriority w:val="99"/>
    <w:semiHidden/>
    <w:unhideWhenUsed/>
    <w:rsid w:val="00D56B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 w:type="character" w:customStyle="1" w:styleId="UnresolvedMention">
    <w:name w:val="Unresolved Mention"/>
    <w:basedOn w:val="DefaultParagraphFont"/>
    <w:uiPriority w:val="99"/>
    <w:semiHidden/>
    <w:unhideWhenUsed/>
    <w:rsid w:val="0069007C"/>
    <w:rPr>
      <w:color w:val="808080"/>
      <w:shd w:val="clear" w:color="auto" w:fill="E6E6E6"/>
    </w:rPr>
  </w:style>
  <w:style w:type="character" w:styleId="FollowedHyperlink">
    <w:name w:val="FollowedHyperlink"/>
    <w:basedOn w:val="DefaultParagraphFont"/>
    <w:uiPriority w:val="99"/>
    <w:semiHidden/>
    <w:unhideWhenUsed/>
    <w:rsid w:val="00D56B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280385007">
      <w:bodyDiv w:val="1"/>
      <w:marLeft w:val="0"/>
      <w:marRight w:val="0"/>
      <w:marTop w:val="0"/>
      <w:marBottom w:val="0"/>
      <w:divBdr>
        <w:top w:val="none" w:sz="0" w:space="0" w:color="auto"/>
        <w:left w:val="none" w:sz="0" w:space="0" w:color="auto"/>
        <w:bottom w:val="none" w:sz="0" w:space="0" w:color="auto"/>
        <w:right w:val="none" w:sz="0" w:space="0" w:color="auto"/>
      </w:divBdr>
    </w:div>
    <w:div w:id="305937934">
      <w:bodyDiv w:val="1"/>
      <w:marLeft w:val="0"/>
      <w:marRight w:val="0"/>
      <w:marTop w:val="0"/>
      <w:marBottom w:val="0"/>
      <w:divBdr>
        <w:top w:val="none" w:sz="0" w:space="0" w:color="auto"/>
        <w:left w:val="none" w:sz="0" w:space="0" w:color="auto"/>
        <w:bottom w:val="none" w:sz="0" w:space="0" w:color="auto"/>
        <w:right w:val="none" w:sz="0" w:space="0" w:color="auto"/>
      </w:divBdr>
    </w:div>
    <w:div w:id="327291385">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8100">
      <w:bodyDiv w:val="1"/>
      <w:marLeft w:val="0"/>
      <w:marRight w:val="0"/>
      <w:marTop w:val="0"/>
      <w:marBottom w:val="0"/>
      <w:divBdr>
        <w:top w:val="none" w:sz="0" w:space="0" w:color="auto"/>
        <w:left w:val="none" w:sz="0" w:space="0" w:color="auto"/>
        <w:bottom w:val="none" w:sz="0" w:space="0" w:color="auto"/>
        <w:right w:val="none" w:sz="0" w:space="0" w:color="auto"/>
      </w:divBdr>
    </w:div>
    <w:div w:id="588393954">
      <w:bodyDiv w:val="1"/>
      <w:marLeft w:val="0"/>
      <w:marRight w:val="0"/>
      <w:marTop w:val="0"/>
      <w:marBottom w:val="0"/>
      <w:divBdr>
        <w:top w:val="none" w:sz="0" w:space="0" w:color="auto"/>
        <w:left w:val="none" w:sz="0" w:space="0" w:color="auto"/>
        <w:bottom w:val="none" w:sz="0" w:space="0" w:color="auto"/>
        <w:right w:val="none" w:sz="0" w:space="0" w:color="auto"/>
      </w:divBdr>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662977178">
      <w:bodyDiv w:val="1"/>
      <w:marLeft w:val="0"/>
      <w:marRight w:val="0"/>
      <w:marTop w:val="0"/>
      <w:marBottom w:val="0"/>
      <w:divBdr>
        <w:top w:val="none" w:sz="0" w:space="0" w:color="auto"/>
        <w:left w:val="none" w:sz="0" w:space="0" w:color="auto"/>
        <w:bottom w:val="none" w:sz="0" w:space="0" w:color="auto"/>
        <w:right w:val="none" w:sz="0" w:space="0" w:color="auto"/>
      </w:divBdr>
    </w:div>
    <w:div w:id="739837305">
      <w:bodyDiv w:val="1"/>
      <w:marLeft w:val="0"/>
      <w:marRight w:val="0"/>
      <w:marTop w:val="0"/>
      <w:marBottom w:val="0"/>
      <w:divBdr>
        <w:top w:val="none" w:sz="0" w:space="0" w:color="auto"/>
        <w:left w:val="none" w:sz="0" w:space="0" w:color="auto"/>
        <w:bottom w:val="none" w:sz="0" w:space="0" w:color="auto"/>
        <w:right w:val="none" w:sz="0" w:space="0" w:color="auto"/>
      </w:divBdr>
    </w:div>
    <w:div w:id="764954909">
      <w:bodyDiv w:val="1"/>
      <w:marLeft w:val="0"/>
      <w:marRight w:val="0"/>
      <w:marTop w:val="0"/>
      <w:marBottom w:val="0"/>
      <w:divBdr>
        <w:top w:val="none" w:sz="0" w:space="0" w:color="auto"/>
        <w:left w:val="none" w:sz="0" w:space="0" w:color="auto"/>
        <w:bottom w:val="none" w:sz="0" w:space="0" w:color="auto"/>
        <w:right w:val="none" w:sz="0" w:space="0" w:color="auto"/>
      </w:divBdr>
    </w:div>
    <w:div w:id="896941278">
      <w:bodyDiv w:val="1"/>
      <w:marLeft w:val="0"/>
      <w:marRight w:val="0"/>
      <w:marTop w:val="0"/>
      <w:marBottom w:val="0"/>
      <w:divBdr>
        <w:top w:val="none" w:sz="0" w:space="0" w:color="auto"/>
        <w:left w:val="none" w:sz="0" w:space="0" w:color="auto"/>
        <w:bottom w:val="none" w:sz="0" w:space="0" w:color="auto"/>
        <w:right w:val="none" w:sz="0" w:space="0" w:color="auto"/>
      </w:divBdr>
    </w:div>
    <w:div w:id="1132020061">
      <w:bodyDiv w:val="1"/>
      <w:marLeft w:val="0"/>
      <w:marRight w:val="0"/>
      <w:marTop w:val="0"/>
      <w:marBottom w:val="0"/>
      <w:divBdr>
        <w:top w:val="none" w:sz="0" w:space="0" w:color="auto"/>
        <w:left w:val="none" w:sz="0" w:space="0" w:color="auto"/>
        <w:bottom w:val="none" w:sz="0" w:space="0" w:color="auto"/>
        <w:right w:val="none" w:sz="0" w:space="0" w:color="auto"/>
      </w:divBdr>
    </w:div>
    <w:div w:id="122283642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304002346">
      <w:bodyDiv w:val="1"/>
      <w:marLeft w:val="0"/>
      <w:marRight w:val="0"/>
      <w:marTop w:val="0"/>
      <w:marBottom w:val="0"/>
      <w:divBdr>
        <w:top w:val="none" w:sz="0" w:space="0" w:color="auto"/>
        <w:left w:val="none" w:sz="0" w:space="0" w:color="auto"/>
        <w:bottom w:val="none" w:sz="0" w:space="0" w:color="auto"/>
        <w:right w:val="none" w:sz="0" w:space="0" w:color="auto"/>
      </w:divBdr>
    </w:div>
    <w:div w:id="1318653588">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648123257">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14261981">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 w:id="2107997458">
      <w:bodyDiv w:val="1"/>
      <w:marLeft w:val="0"/>
      <w:marRight w:val="0"/>
      <w:marTop w:val="0"/>
      <w:marBottom w:val="0"/>
      <w:divBdr>
        <w:top w:val="none" w:sz="0" w:space="0" w:color="auto"/>
        <w:left w:val="none" w:sz="0" w:space="0" w:color="auto"/>
        <w:bottom w:val="none" w:sz="0" w:space="0" w:color="auto"/>
        <w:right w:val="none" w:sz="0" w:space="0" w:color="auto"/>
      </w:divBdr>
    </w:div>
    <w:div w:id="213374454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epartment.flemingcollege.ca/pcr/programs/heating-refrigeration-and-air-conditioning-hvt/3-0-program-curriculum-hvt/" TargetMode="External"/><Relationship Id="rId4" Type="http://schemas.microsoft.com/office/2007/relationships/stylesWithEffects" Target="stylesWithEffects.xml"/><Relationship Id="rId9" Type="http://schemas.openxmlformats.org/officeDocument/2006/relationships/hyperlink" Target="https://department.flemingcollege.ca/pc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015B-8A43-460D-A1A4-3B801FF7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98A71A9C</Template>
  <TotalTime>2</TotalTime>
  <Pages>14</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James Faulkner</cp:lastModifiedBy>
  <cp:revision>4</cp:revision>
  <cp:lastPrinted>2015-10-28T18:57:00Z</cp:lastPrinted>
  <dcterms:created xsi:type="dcterms:W3CDTF">2018-06-18T18:59:00Z</dcterms:created>
  <dcterms:modified xsi:type="dcterms:W3CDTF">2018-06-20T14:12:00Z</dcterms:modified>
</cp:coreProperties>
</file>