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A93" w:rsidRDefault="00373D5B" w:rsidP="00373D5B">
      <w:pPr>
        <w:tabs>
          <w:tab w:val="center" w:pos="4680"/>
        </w:tabs>
        <w:jc w:val="right"/>
        <w:rPr>
          <w:rFonts w:cs="Arial"/>
          <w:b/>
          <w:smallCaps/>
        </w:rPr>
      </w:pPr>
      <w:r>
        <w:rPr>
          <w:noProof/>
          <w:lang w:eastAsia="en-CA"/>
        </w:rPr>
        <w:drawing>
          <wp:inline distT="0" distB="0" distL="0" distR="0">
            <wp:extent cx="1723893" cy="75247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tretch>
                      <a:fillRect/>
                    </a:stretch>
                  </pic:blipFill>
                  <pic:spPr bwMode="auto">
                    <a:xfrm>
                      <a:off x="0" y="0"/>
                      <a:ext cx="1723893" cy="752475"/>
                    </a:xfrm>
                    <a:prstGeom prst="rect">
                      <a:avLst/>
                    </a:prstGeom>
                    <a:noFill/>
                    <a:ln w="9525">
                      <a:noFill/>
                      <a:miter lim="800000"/>
                      <a:headEnd/>
                      <a:tailEnd/>
                    </a:ln>
                  </pic:spPr>
                </pic:pic>
              </a:graphicData>
            </a:graphic>
          </wp:inline>
        </w:drawing>
      </w:r>
    </w:p>
    <w:p w:rsidR="00373D5B" w:rsidRDefault="00373D5B" w:rsidP="000D2749">
      <w:pPr>
        <w:tabs>
          <w:tab w:val="center" w:pos="4680"/>
        </w:tabs>
        <w:jc w:val="center"/>
        <w:rPr>
          <w:rFonts w:cs="Arial"/>
          <w:b/>
          <w:smallCaps/>
        </w:rPr>
      </w:pPr>
    </w:p>
    <w:p w:rsidR="00E77894" w:rsidRPr="00E77894" w:rsidRDefault="00E77894" w:rsidP="000D2749">
      <w:pPr>
        <w:tabs>
          <w:tab w:val="center" w:pos="4680"/>
        </w:tabs>
        <w:jc w:val="center"/>
        <w:rPr>
          <w:rFonts w:cs="Arial"/>
          <w:b/>
          <w:i/>
          <w:smallCaps/>
        </w:rPr>
      </w:pPr>
      <w:r w:rsidRPr="00E77894">
        <w:rPr>
          <w:rFonts w:cs="Arial"/>
          <w:b/>
          <w:i/>
          <w:smallCaps/>
        </w:rPr>
        <w:t>STRICTLY CONFIDENTIAL</w:t>
      </w:r>
    </w:p>
    <w:p w:rsidR="00E77894" w:rsidRPr="00E77894" w:rsidRDefault="00E77894" w:rsidP="000D2749">
      <w:pPr>
        <w:tabs>
          <w:tab w:val="center" w:pos="4680"/>
        </w:tabs>
        <w:jc w:val="center"/>
        <w:rPr>
          <w:rFonts w:cs="Arial"/>
          <w:b/>
          <w:i/>
          <w:smallCaps/>
        </w:rPr>
      </w:pPr>
    </w:p>
    <w:p w:rsidR="00233A93" w:rsidRDefault="00233A93" w:rsidP="000D2749">
      <w:pPr>
        <w:tabs>
          <w:tab w:val="center" w:pos="4680"/>
        </w:tabs>
        <w:jc w:val="center"/>
        <w:rPr>
          <w:rFonts w:cs="Arial"/>
          <w:b/>
          <w:smallCaps/>
        </w:rPr>
      </w:pPr>
      <w:r>
        <w:rPr>
          <w:rFonts w:cs="Arial"/>
          <w:b/>
          <w:smallCaps/>
        </w:rPr>
        <w:t xml:space="preserve">APDC/ASA EXECUTIVE SUMMARY </w:t>
      </w:r>
    </w:p>
    <w:p w:rsidR="007D13E5" w:rsidRDefault="00233A93" w:rsidP="00781EB2">
      <w:pPr>
        <w:tabs>
          <w:tab w:val="center" w:pos="4680"/>
        </w:tabs>
        <w:jc w:val="center"/>
        <w:rPr>
          <w:rFonts w:cs="Arial"/>
          <w:sz w:val="16"/>
          <w:szCs w:val="16"/>
        </w:rPr>
      </w:pPr>
      <w:r>
        <w:rPr>
          <w:rFonts w:cs="Arial"/>
          <w:b/>
          <w:smallCaps/>
        </w:rPr>
        <w:t>FOR PROGRAM REVIEW</w:t>
      </w:r>
    </w:p>
    <w:p w:rsidR="001019C8" w:rsidRPr="000A77EA" w:rsidRDefault="001019C8" w:rsidP="000D2749">
      <w:pPr>
        <w:tabs>
          <w:tab w:val="center" w:pos="4680"/>
        </w:tabs>
        <w:rPr>
          <w:rFonts w:cs="Arial"/>
          <w:sz w:val="16"/>
          <w:szCs w:val="16"/>
        </w:rPr>
      </w:pPr>
    </w:p>
    <w:tbl>
      <w:tblPr>
        <w:tblStyle w:val="TableGrid"/>
        <w:tblW w:w="0" w:type="auto"/>
        <w:tblLook w:val="01E0" w:firstRow="1" w:lastRow="1" w:firstColumn="1" w:lastColumn="1" w:noHBand="0" w:noVBand="0"/>
      </w:tblPr>
      <w:tblGrid>
        <w:gridCol w:w="2093"/>
        <w:gridCol w:w="7483"/>
      </w:tblGrid>
      <w:tr w:rsidR="00F92888" w:rsidTr="00674EDB">
        <w:tc>
          <w:tcPr>
            <w:tcW w:w="2093" w:type="dxa"/>
          </w:tcPr>
          <w:p w:rsidR="00F92888" w:rsidRDefault="00F92888" w:rsidP="00233A93">
            <w:pPr>
              <w:tabs>
                <w:tab w:val="center" w:pos="4680"/>
              </w:tabs>
              <w:rPr>
                <w:rFonts w:cs="Arial"/>
                <w:b/>
                <w:smallCaps/>
                <w:sz w:val="22"/>
                <w:szCs w:val="22"/>
              </w:rPr>
            </w:pPr>
            <w:r>
              <w:rPr>
                <w:rFonts w:cs="Arial"/>
                <w:b/>
                <w:smallCaps/>
                <w:sz w:val="22"/>
                <w:szCs w:val="22"/>
              </w:rPr>
              <w:t>Subject:</w:t>
            </w:r>
          </w:p>
        </w:tc>
        <w:tc>
          <w:tcPr>
            <w:tcW w:w="7483" w:type="dxa"/>
          </w:tcPr>
          <w:p w:rsidR="00F92888" w:rsidRDefault="00F92888" w:rsidP="00233A93">
            <w:pPr>
              <w:tabs>
                <w:tab w:val="center" w:pos="4680"/>
              </w:tabs>
              <w:rPr>
                <w:rFonts w:cs="Arial"/>
                <w:sz w:val="22"/>
                <w:szCs w:val="22"/>
              </w:rPr>
            </w:pPr>
            <w:r>
              <w:rPr>
                <w:rFonts w:cs="Arial"/>
                <w:i/>
                <w:sz w:val="22"/>
                <w:szCs w:val="22"/>
              </w:rPr>
              <w:t>School of Environmental and Natural Resource Sciences</w:t>
            </w:r>
            <w:r w:rsidRPr="004763F3">
              <w:rPr>
                <w:rFonts w:cs="Arial"/>
                <w:sz w:val="22"/>
                <w:szCs w:val="22"/>
              </w:rPr>
              <w:t xml:space="preserve"> </w:t>
            </w:r>
          </w:p>
          <w:p w:rsidR="00F92888" w:rsidRPr="004763F3" w:rsidRDefault="00F92888" w:rsidP="00674EDB">
            <w:pPr>
              <w:tabs>
                <w:tab w:val="center" w:pos="4680"/>
              </w:tabs>
              <w:rPr>
                <w:rFonts w:cs="Arial"/>
                <w:b/>
                <w:smallCaps/>
                <w:sz w:val="22"/>
                <w:szCs w:val="22"/>
              </w:rPr>
            </w:pPr>
            <w:r w:rsidRPr="004763F3">
              <w:rPr>
                <w:rFonts w:cs="Arial"/>
                <w:b/>
                <w:sz w:val="22"/>
                <w:szCs w:val="22"/>
              </w:rPr>
              <w:t xml:space="preserve">Program Review Report </w:t>
            </w:r>
            <w:r w:rsidRPr="004763F3">
              <w:rPr>
                <w:rFonts w:cs="Arial"/>
                <w:b/>
                <w:smallCaps/>
                <w:sz w:val="22"/>
                <w:szCs w:val="22"/>
              </w:rPr>
              <w:t xml:space="preserve"> </w:t>
            </w:r>
          </w:p>
        </w:tc>
      </w:tr>
      <w:tr w:rsidR="009D0341" w:rsidTr="00674EDB">
        <w:tc>
          <w:tcPr>
            <w:tcW w:w="2093" w:type="dxa"/>
          </w:tcPr>
          <w:p w:rsidR="009D0341" w:rsidRDefault="009D0341" w:rsidP="00233A93">
            <w:pPr>
              <w:tabs>
                <w:tab w:val="center" w:pos="4680"/>
              </w:tabs>
              <w:rPr>
                <w:rFonts w:cs="Arial"/>
                <w:b/>
                <w:smallCaps/>
                <w:sz w:val="22"/>
                <w:szCs w:val="22"/>
              </w:rPr>
            </w:pPr>
            <w:r>
              <w:rPr>
                <w:rFonts w:cs="Arial"/>
                <w:b/>
                <w:smallCaps/>
                <w:sz w:val="22"/>
                <w:szCs w:val="22"/>
              </w:rPr>
              <w:t xml:space="preserve">Program </w:t>
            </w:r>
          </w:p>
        </w:tc>
        <w:tc>
          <w:tcPr>
            <w:tcW w:w="7483" w:type="dxa"/>
          </w:tcPr>
          <w:p w:rsidR="004763F3" w:rsidRPr="004763F3" w:rsidRDefault="00781EB2" w:rsidP="00781EB2">
            <w:pPr>
              <w:tabs>
                <w:tab w:val="center" w:pos="4680"/>
              </w:tabs>
              <w:rPr>
                <w:rFonts w:cs="Arial"/>
                <w:b/>
                <w:sz w:val="22"/>
                <w:szCs w:val="22"/>
              </w:rPr>
            </w:pPr>
            <w:r>
              <w:rPr>
                <w:rFonts w:cs="Arial"/>
                <w:b/>
                <w:sz w:val="22"/>
                <w:szCs w:val="22"/>
              </w:rPr>
              <w:t>Heavy Equipment Techniques</w:t>
            </w:r>
          </w:p>
        </w:tc>
      </w:tr>
      <w:tr w:rsidR="000D2749" w:rsidTr="00674EDB">
        <w:tc>
          <w:tcPr>
            <w:tcW w:w="2093" w:type="dxa"/>
          </w:tcPr>
          <w:p w:rsidR="000D2749" w:rsidRDefault="000D2749" w:rsidP="00233A93">
            <w:pPr>
              <w:tabs>
                <w:tab w:val="center" w:pos="4680"/>
              </w:tabs>
              <w:rPr>
                <w:rFonts w:cs="Arial"/>
                <w:b/>
                <w:smallCaps/>
                <w:sz w:val="22"/>
                <w:szCs w:val="22"/>
              </w:rPr>
            </w:pPr>
            <w:r>
              <w:rPr>
                <w:rFonts w:cs="Arial"/>
                <w:b/>
                <w:smallCaps/>
                <w:sz w:val="22"/>
                <w:szCs w:val="22"/>
              </w:rPr>
              <w:t>Presented by:</w:t>
            </w:r>
          </w:p>
        </w:tc>
        <w:tc>
          <w:tcPr>
            <w:tcW w:w="7483" w:type="dxa"/>
          </w:tcPr>
          <w:p w:rsidR="000D2749" w:rsidRPr="001A1509" w:rsidRDefault="00781EB2" w:rsidP="00233A93">
            <w:pPr>
              <w:tabs>
                <w:tab w:val="center" w:pos="4680"/>
              </w:tabs>
              <w:rPr>
                <w:rFonts w:cs="Arial"/>
                <w:sz w:val="22"/>
                <w:szCs w:val="22"/>
              </w:rPr>
            </w:pPr>
            <w:r>
              <w:rPr>
                <w:rFonts w:cs="Arial"/>
                <w:sz w:val="22"/>
                <w:szCs w:val="22"/>
              </w:rPr>
              <w:t xml:space="preserve">Linda </w:t>
            </w:r>
            <w:proofErr w:type="spellStart"/>
            <w:r>
              <w:rPr>
                <w:rFonts w:cs="Arial"/>
                <w:sz w:val="22"/>
                <w:szCs w:val="22"/>
              </w:rPr>
              <w:t>Skilton</w:t>
            </w:r>
            <w:proofErr w:type="spellEnd"/>
          </w:p>
        </w:tc>
      </w:tr>
      <w:tr w:rsidR="000D2749" w:rsidTr="00674EDB">
        <w:tc>
          <w:tcPr>
            <w:tcW w:w="2093" w:type="dxa"/>
          </w:tcPr>
          <w:p w:rsidR="000D2749" w:rsidRDefault="000D2749" w:rsidP="00233A93">
            <w:pPr>
              <w:tabs>
                <w:tab w:val="center" w:pos="4680"/>
              </w:tabs>
              <w:rPr>
                <w:rFonts w:cs="Arial"/>
                <w:b/>
                <w:smallCaps/>
                <w:sz w:val="22"/>
                <w:szCs w:val="22"/>
              </w:rPr>
            </w:pPr>
            <w:r>
              <w:rPr>
                <w:rFonts w:cs="Arial"/>
                <w:b/>
                <w:smallCaps/>
                <w:sz w:val="22"/>
                <w:szCs w:val="22"/>
              </w:rPr>
              <w:t>Action:</w:t>
            </w:r>
          </w:p>
        </w:tc>
        <w:tc>
          <w:tcPr>
            <w:tcW w:w="7483" w:type="dxa"/>
          </w:tcPr>
          <w:p w:rsidR="000D2749" w:rsidRPr="001D1C78" w:rsidRDefault="000D2749" w:rsidP="00233A93">
            <w:pPr>
              <w:tabs>
                <w:tab w:val="center" w:pos="4680"/>
              </w:tabs>
              <w:rPr>
                <w:rFonts w:cs="Arial"/>
                <w:smallCaps/>
                <w:sz w:val="22"/>
                <w:szCs w:val="22"/>
              </w:rPr>
            </w:pPr>
            <w:r>
              <w:rPr>
                <w:rFonts w:cs="Arial"/>
                <w:b/>
                <w:sz w:val="22"/>
                <w:szCs w:val="22"/>
              </w:rPr>
              <w:t>For Discussion / Information</w:t>
            </w:r>
            <w:r w:rsidRPr="003A7318">
              <w:rPr>
                <w:rFonts w:cs="Arial"/>
                <w:sz w:val="22"/>
                <w:szCs w:val="22"/>
              </w:rPr>
              <w:t xml:space="preserve"> </w:t>
            </w:r>
            <w:r>
              <w:rPr>
                <w:rFonts w:cs="Arial"/>
                <w:sz w:val="22"/>
                <w:szCs w:val="22"/>
              </w:rPr>
              <w:t xml:space="preserve"> </w:t>
            </w:r>
          </w:p>
        </w:tc>
      </w:tr>
    </w:tbl>
    <w:p w:rsidR="000D2749" w:rsidRDefault="000D2749" w:rsidP="000D2749">
      <w:pPr>
        <w:tabs>
          <w:tab w:val="left" w:pos="-1440"/>
        </w:tabs>
        <w:rPr>
          <w:rFonts w:cs="Arial"/>
          <w:sz w:val="22"/>
          <w:szCs w:val="22"/>
        </w:rPr>
      </w:pPr>
    </w:p>
    <w:p w:rsidR="00AC1455" w:rsidRDefault="00AC1455" w:rsidP="000D2749">
      <w:pPr>
        <w:tabs>
          <w:tab w:val="left" w:pos="-1440"/>
        </w:tabs>
        <w:rPr>
          <w:rFonts w:cs="Arial"/>
          <w:sz w:val="22"/>
          <w:szCs w:val="22"/>
        </w:rPr>
      </w:pPr>
    </w:p>
    <w:p w:rsidR="000D2749" w:rsidRPr="007861A9" w:rsidRDefault="000D2749" w:rsidP="003134E9">
      <w:pPr>
        <w:shd w:val="clear" w:color="auto" w:fill="A6A6A6" w:themeFill="background1" w:themeFillShade="A6"/>
        <w:tabs>
          <w:tab w:val="left" w:pos="-1440"/>
        </w:tabs>
        <w:rPr>
          <w:rFonts w:cs="Arial"/>
          <w:b/>
          <w:sz w:val="22"/>
          <w:szCs w:val="22"/>
        </w:rPr>
      </w:pPr>
      <w:r w:rsidRPr="007861A9">
        <w:rPr>
          <w:rFonts w:cs="Arial"/>
          <w:b/>
          <w:sz w:val="22"/>
          <w:szCs w:val="22"/>
        </w:rPr>
        <w:t>SOURCE</w:t>
      </w:r>
    </w:p>
    <w:p w:rsidR="00AC1455" w:rsidRDefault="00AC1455" w:rsidP="000D2749">
      <w:pPr>
        <w:tabs>
          <w:tab w:val="left" w:pos="-1440"/>
          <w:tab w:val="left" w:pos="180"/>
        </w:tabs>
        <w:rPr>
          <w:rFonts w:cs="Arial"/>
          <w:sz w:val="22"/>
          <w:szCs w:val="22"/>
        </w:rPr>
      </w:pPr>
    </w:p>
    <w:p w:rsidR="000D2749" w:rsidRDefault="000D2749" w:rsidP="000D2749">
      <w:pPr>
        <w:tabs>
          <w:tab w:val="left" w:pos="-1440"/>
          <w:tab w:val="left" w:pos="180"/>
        </w:tabs>
        <w:rPr>
          <w:rFonts w:cs="Arial"/>
          <w:sz w:val="22"/>
          <w:szCs w:val="22"/>
        </w:rPr>
      </w:pPr>
      <w:r>
        <w:rPr>
          <w:rFonts w:cs="Arial"/>
          <w:sz w:val="22"/>
          <w:szCs w:val="22"/>
        </w:rPr>
        <w:t>•</w:t>
      </w:r>
      <w:r>
        <w:rPr>
          <w:rFonts w:cs="Arial"/>
          <w:sz w:val="22"/>
          <w:szCs w:val="22"/>
        </w:rPr>
        <w:tab/>
        <w:t>Fleming’s Quality Assurance Process (College Policy 2-207)</w:t>
      </w:r>
    </w:p>
    <w:p w:rsidR="000D2749" w:rsidRDefault="000D2749" w:rsidP="000D2749">
      <w:pPr>
        <w:tabs>
          <w:tab w:val="left" w:pos="-1440"/>
          <w:tab w:val="left" w:pos="180"/>
        </w:tabs>
        <w:ind w:left="180" w:hanging="180"/>
        <w:rPr>
          <w:rFonts w:cs="Arial"/>
          <w:sz w:val="22"/>
          <w:szCs w:val="22"/>
        </w:rPr>
      </w:pPr>
      <w:r>
        <w:rPr>
          <w:rFonts w:cs="Arial"/>
          <w:sz w:val="22"/>
          <w:szCs w:val="22"/>
        </w:rPr>
        <w:t>•</w:t>
      </w:r>
      <w:r>
        <w:rPr>
          <w:rFonts w:cs="Arial"/>
          <w:sz w:val="22"/>
          <w:szCs w:val="22"/>
        </w:rPr>
        <w:tab/>
        <w:t>ASA Committee mandate (Board Policy 1-102J) to conduct reviews of existing programs of instruction on an ongoing basis, subject to current regulation, legislation and policy directives</w:t>
      </w:r>
    </w:p>
    <w:p w:rsidR="000D2749" w:rsidRDefault="000D2749" w:rsidP="000D2749">
      <w:pPr>
        <w:tabs>
          <w:tab w:val="left" w:pos="-1440"/>
        </w:tabs>
        <w:rPr>
          <w:rFonts w:cs="Arial"/>
          <w:sz w:val="22"/>
          <w:szCs w:val="22"/>
        </w:rPr>
      </w:pPr>
    </w:p>
    <w:p w:rsidR="00AC1455" w:rsidRDefault="00AC1455" w:rsidP="000D2749">
      <w:pPr>
        <w:tabs>
          <w:tab w:val="left" w:pos="-1440"/>
        </w:tabs>
        <w:rPr>
          <w:rFonts w:cs="Arial"/>
          <w:sz w:val="22"/>
          <w:szCs w:val="22"/>
        </w:rPr>
      </w:pPr>
    </w:p>
    <w:p w:rsidR="000D2749" w:rsidRPr="007861A9" w:rsidRDefault="00233A93" w:rsidP="003134E9">
      <w:pPr>
        <w:shd w:val="clear" w:color="auto" w:fill="A6A6A6" w:themeFill="background1" w:themeFillShade="A6"/>
        <w:tabs>
          <w:tab w:val="left" w:pos="-1440"/>
        </w:tabs>
        <w:rPr>
          <w:rFonts w:cs="Arial"/>
          <w:b/>
          <w:sz w:val="22"/>
          <w:szCs w:val="22"/>
        </w:rPr>
      </w:pPr>
      <w:r w:rsidRPr="007861A9">
        <w:rPr>
          <w:rFonts w:cs="Arial"/>
          <w:b/>
          <w:sz w:val="22"/>
          <w:szCs w:val="22"/>
        </w:rPr>
        <w:t>PROGRAM STRENGTHS</w:t>
      </w:r>
    </w:p>
    <w:p w:rsidR="001E6D90" w:rsidRDefault="001E6D90" w:rsidP="001E6D90">
      <w:pPr>
        <w:tabs>
          <w:tab w:val="left" w:pos="-1440"/>
        </w:tabs>
        <w:rPr>
          <w:rFonts w:cs="Arial"/>
          <w:sz w:val="22"/>
          <w:szCs w:val="22"/>
        </w:rPr>
      </w:pPr>
    </w:p>
    <w:p w:rsidR="001E6D90" w:rsidRDefault="001E6D90" w:rsidP="001E6D90">
      <w:pPr>
        <w:tabs>
          <w:tab w:val="left" w:pos="-1440"/>
        </w:tabs>
        <w:rPr>
          <w:rFonts w:cs="Arial"/>
          <w:sz w:val="22"/>
          <w:szCs w:val="22"/>
        </w:rPr>
      </w:pPr>
      <w:r>
        <w:rPr>
          <w:rFonts w:cs="Arial"/>
          <w:sz w:val="22"/>
          <w:szCs w:val="22"/>
        </w:rPr>
        <w:t xml:space="preserve">The Heavy Equipment Techniques program </w:t>
      </w:r>
      <w:r w:rsidR="00A91256">
        <w:rPr>
          <w:rFonts w:cs="Arial"/>
          <w:sz w:val="22"/>
          <w:szCs w:val="22"/>
        </w:rPr>
        <w:t xml:space="preserve">is </w:t>
      </w:r>
      <w:r>
        <w:rPr>
          <w:rFonts w:cs="Arial"/>
          <w:sz w:val="22"/>
          <w:szCs w:val="22"/>
        </w:rPr>
        <w:t xml:space="preserve">a successful program </w:t>
      </w:r>
      <w:r w:rsidR="00A91256">
        <w:rPr>
          <w:rFonts w:cs="Arial"/>
          <w:sz w:val="22"/>
          <w:szCs w:val="22"/>
        </w:rPr>
        <w:t xml:space="preserve">that </w:t>
      </w:r>
      <w:r>
        <w:rPr>
          <w:rFonts w:cs="Arial"/>
          <w:sz w:val="22"/>
          <w:szCs w:val="22"/>
        </w:rPr>
        <w:t>continues to attract students</w:t>
      </w:r>
      <w:r w:rsidR="00A91256">
        <w:rPr>
          <w:rFonts w:cs="Arial"/>
          <w:sz w:val="22"/>
          <w:szCs w:val="22"/>
        </w:rPr>
        <w:t>.</w:t>
      </w:r>
      <w:r>
        <w:rPr>
          <w:rFonts w:cs="Arial"/>
          <w:sz w:val="22"/>
          <w:szCs w:val="22"/>
        </w:rPr>
        <w:t xml:space="preserve"> </w:t>
      </w:r>
      <w:r w:rsidR="00A91256">
        <w:rPr>
          <w:rFonts w:cs="Arial"/>
          <w:sz w:val="22"/>
          <w:szCs w:val="22"/>
        </w:rPr>
        <w:t>G</w:t>
      </w:r>
      <w:r>
        <w:rPr>
          <w:rFonts w:cs="Arial"/>
          <w:sz w:val="22"/>
          <w:szCs w:val="22"/>
        </w:rPr>
        <w:t xml:space="preserve">raduates </w:t>
      </w:r>
      <w:r w:rsidR="00A91256">
        <w:rPr>
          <w:rFonts w:cs="Arial"/>
          <w:sz w:val="22"/>
          <w:szCs w:val="22"/>
        </w:rPr>
        <w:t xml:space="preserve">of this program </w:t>
      </w:r>
      <w:r>
        <w:rPr>
          <w:rFonts w:cs="Arial"/>
          <w:sz w:val="22"/>
          <w:szCs w:val="22"/>
        </w:rPr>
        <w:t>continue to find related and well-paid work.  Recent expansions in natural resources and government investment in infrastructure has increased the number of available jobs for technicians that can repair</w:t>
      </w:r>
      <w:r w:rsidR="00A91256">
        <w:rPr>
          <w:rFonts w:cs="Arial"/>
          <w:sz w:val="22"/>
          <w:szCs w:val="22"/>
        </w:rPr>
        <w:t>, maintain and overhaul</w:t>
      </w:r>
      <w:r>
        <w:rPr>
          <w:rFonts w:cs="Arial"/>
          <w:sz w:val="22"/>
          <w:szCs w:val="22"/>
        </w:rPr>
        <w:t xml:space="preserve"> heavy equipment.</w:t>
      </w:r>
    </w:p>
    <w:p w:rsidR="001E6D90" w:rsidRDefault="001E6D90" w:rsidP="001E6D90">
      <w:pPr>
        <w:tabs>
          <w:tab w:val="left" w:pos="-1440"/>
        </w:tabs>
        <w:rPr>
          <w:rFonts w:cs="Arial"/>
          <w:sz w:val="22"/>
          <w:szCs w:val="22"/>
        </w:rPr>
      </w:pPr>
    </w:p>
    <w:p w:rsidR="001E6D90" w:rsidRPr="00805B70" w:rsidRDefault="001E6D90" w:rsidP="001E6D90">
      <w:pPr>
        <w:pStyle w:val="Default"/>
        <w:rPr>
          <w:rFonts w:ascii="Arial" w:hAnsi="Arial" w:cs="Arial"/>
          <w:sz w:val="22"/>
          <w:szCs w:val="22"/>
        </w:rPr>
      </w:pPr>
      <w:r w:rsidRPr="00805B70">
        <w:rPr>
          <w:rFonts w:ascii="Arial" w:hAnsi="Arial" w:cs="Arial"/>
          <w:sz w:val="22"/>
          <w:szCs w:val="22"/>
        </w:rPr>
        <w:t xml:space="preserve">Trends reported by </w:t>
      </w:r>
      <w:r>
        <w:rPr>
          <w:rFonts w:ascii="Arial" w:hAnsi="Arial" w:cs="Arial"/>
          <w:sz w:val="22"/>
          <w:szCs w:val="22"/>
        </w:rPr>
        <w:t>the Program Advisory Committee include</w:t>
      </w:r>
      <w:r w:rsidRPr="00805B70">
        <w:rPr>
          <w:rFonts w:ascii="Arial" w:hAnsi="Arial" w:cs="Arial"/>
          <w:sz w:val="22"/>
          <w:szCs w:val="22"/>
        </w:rPr>
        <w:t xml:space="preserve"> the current mining boom and the </w:t>
      </w:r>
      <w:r>
        <w:rPr>
          <w:rFonts w:ascii="Arial" w:hAnsi="Arial" w:cs="Arial"/>
          <w:sz w:val="22"/>
          <w:szCs w:val="22"/>
        </w:rPr>
        <w:t xml:space="preserve">older </w:t>
      </w:r>
      <w:r w:rsidRPr="00805B70">
        <w:rPr>
          <w:rFonts w:ascii="Arial" w:hAnsi="Arial" w:cs="Arial"/>
          <w:sz w:val="22"/>
          <w:szCs w:val="22"/>
        </w:rPr>
        <w:t>age</w:t>
      </w:r>
      <w:r>
        <w:rPr>
          <w:rFonts w:ascii="Arial" w:hAnsi="Arial" w:cs="Arial"/>
          <w:sz w:val="22"/>
          <w:szCs w:val="22"/>
        </w:rPr>
        <w:t>s</w:t>
      </w:r>
      <w:r w:rsidRPr="00805B70">
        <w:rPr>
          <w:rFonts w:ascii="Arial" w:hAnsi="Arial" w:cs="Arial"/>
          <w:sz w:val="22"/>
          <w:szCs w:val="22"/>
        </w:rPr>
        <w:t xml:space="preserve"> of technicians that work in the Aggregate Proc</w:t>
      </w:r>
      <w:r>
        <w:rPr>
          <w:rFonts w:ascii="Arial" w:hAnsi="Arial" w:cs="Arial"/>
          <w:sz w:val="22"/>
          <w:szCs w:val="22"/>
        </w:rPr>
        <w:t>essing Industry. Mining requires</w:t>
      </w:r>
      <w:r w:rsidRPr="00805B70">
        <w:rPr>
          <w:rFonts w:ascii="Arial" w:hAnsi="Arial" w:cs="Arial"/>
          <w:sz w:val="22"/>
          <w:szCs w:val="22"/>
        </w:rPr>
        <w:t xml:space="preserve"> Heavy Equipment Technicians as well as graduates of the Electrical Power Generation Program</w:t>
      </w:r>
      <w:r>
        <w:rPr>
          <w:rFonts w:ascii="Arial" w:hAnsi="Arial" w:cs="Arial"/>
          <w:sz w:val="22"/>
          <w:szCs w:val="22"/>
        </w:rPr>
        <w:t xml:space="preserve"> to work in their industry</w:t>
      </w:r>
      <w:r w:rsidRPr="00805B70">
        <w:rPr>
          <w:rFonts w:ascii="Arial" w:hAnsi="Arial" w:cs="Arial"/>
          <w:sz w:val="22"/>
          <w:szCs w:val="22"/>
        </w:rPr>
        <w:t>.</w:t>
      </w:r>
      <w:r>
        <w:rPr>
          <w:rFonts w:ascii="Arial" w:hAnsi="Arial" w:cs="Arial"/>
          <w:sz w:val="22"/>
          <w:szCs w:val="22"/>
        </w:rPr>
        <w:t xml:space="preserve"> Both of these trends will have a positive impact </w:t>
      </w:r>
      <w:r w:rsidR="00A91256">
        <w:rPr>
          <w:rFonts w:ascii="Arial" w:hAnsi="Arial" w:cs="Arial"/>
          <w:sz w:val="22"/>
          <w:szCs w:val="22"/>
        </w:rPr>
        <w:t xml:space="preserve">on employment opportunities </w:t>
      </w:r>
      <w:r>
        <w:rPr>
          <w:rFonts w:ascii="Arial" w:hAnsi="Arial" w:cs="Arial"/>
          <w:sz w:val="22"/>
          <w:szCs w:val="22"/>
        </w:rPr>
        <w:t>for graduates of the program.</w:t>
      </w:r>
    </w:p>
    <w:p w:rsidR="001E6D90" w:rsidRPr="00805B70" w:rsidRDefault="001E6D90" w:rsidP="001E6D90">
      <w:pPr>
        <w:tabs>
          <w:tab w:val="left" w:pos="-1440"/>
        </w:tabs>
        <w:rPr>
          <w:rFonts w:cs="Arial"/>
          <w:sz w:val="22"/>
          <w:szCs w:val="22"/>
        </w:rPr>
      </w:pPr>
    </w:p>
    <w:p w:rsidR="001E6D90" w:rsidRDefault="001E6D90" w:rsidP="001E6D90">
      <w:pPr>
        <w:rPr>
          <w:rFonts w:cs="Arial"/>
          <w:sz w:val="22"/>
          <w:szCs w:val="22"/>
        </w:rPr>
      </w:pPr>
      <w:r>
        <w:rPr>
          <w:rFonts w:cs="Arial"/>
          <w:sz w:val="22"/>
          <w:szCs w:val="22"/>
        </w:rPr>
        <w:t>The program has close ties with industry and industry members on the Program Advisory Committee prov</w:t>
      </w:r>
      <w:r w:rsidRPr="00805B70">
        <w:rPr>
          <w:rFonts w:cs="Arial"/>
          <w:sz w:val="22"/>
          <w:szCs w:val="22"/>
        </w:rPr>
        <w:t xml:space="preserve">ide the </w:t>
      </w:r>
      <w:proofErr w:type="spellStart"/>
      <w:r w:rsidRPr="00805B70">
        <w:rPr>
          <w:rFonts w:cs="Arial"/>
          <w:sz w:val="22"/>
          <w:szCs w:val="22"/>
        </w:rPr>
        <w:t>sectoral</w:t>
      </w:r>
      <w:proofErr w:type="spellEnd"/>
      <w:r w:rsidRPr="00805B70">
        <w:rPr>
          <w:rFonts w:cs="Arial"/>
          <w:sz w:val="22"/>
          <w:szCs w:val="22"/>
        </w:rPr>
        <w:t xml:space="preserve"> standards and recommendations which are followed by this program.  </w:t>
      </w:r>
      <w:r>
        <w:rPr>
          <w:rFonts w:cs="Arial"/>
          <w:sz w:val="22"/>
          <w:szCs w:val="22"/>
        </w:rPr>
        <w:t xml:space="preserve">These relations have provided much needed equipment as well as free access for the program to use a variety of online training modules which are incorporated into the program and form part of increasing e-learning opportunities for students. </w:t>
      </w:r>
      <w:r w:rsidRPr="00805B70">
        <w:rPr>
          <w:rFonts w:cs="Arial"/>
          <w:sz w:val="22"/>
          <w:szCs w:val="22"/>
        </w:rPr>
        <w:t>The program</w:t>
      </w:r>
      <w:r>
        <w:rPr>
          <w:rFonts w:cs="Arial"/>
          <w:sz w:val="22"/>
          <w:szCs w:val="22"/>
        </w:rPr>
        <w:t xml:space="preserve"> also</w:t>
      </w:r>
      <w:r w:rsidRPr="00805B70">
        <w:rPr>
          <w:rFonts w:cs="Arial"/>
          <w:sz w:val="22"/>
          <w:szCs w:val="22"/>
        </w:rPr>
        <w:t xml:space="preserve"> belongs to the Canadian Association of Equipment Distributers and the Ontario Chapter and the Caterpillar Foundation.  These memberships provide machines, financial support and diagnostic equipment for the program.</w:t>
      </w:r>
    </w:p>
    <w:p w:rsidR="001E6D90" w:rsidRDefault="001E6D90" w:rsidP="001E6D90">
      <w:pPr>
        <w:rPr>
          <w:rFonts w:cs="Arial"/>
          <w:sz w:val="22"/>
          <w:szCs w:val="22"/>
        </w:rPr>
      </w:pPr>
    </w:p>
    <w:p w:rsidR="001E6D90" w:rsidRPr="00805B70" w:rsidRDefault="001E6D90" w:rsidP="001E6D90">
      <w:pPr>
        <w:rPr>
          <w:rFonts w:cs="Arial"/>
          <w:sz w:val="22"/>
          <w:szCs w:val="22"/>
        </w:rPr>
      </w:pPr>
      <w:r w:rsidRPr="002A498C">
        <w:rPr>
          <w:rFonts w:cs="Arial"/>
          <w:sz w:val="22"/>
          <w:szCs w:val="22"/>
        </w:rPr>
        <w:t>The Heavy Equipment Technician program’s focus on safety is paramount. There is heavy emphasis on safety throughout the program. As the program continues to grow, faculty strive to maintain this critical focus.</w:t>
      </w:r>
    </w:p>
    <w:p w:rsidR="001E6D90" w:rsidRDefault="001E6D90" w:rsidP="001E6D90">
      <w:pPr>
        <w:tabs>
          <w:tab w:val="left" w:pos="-1440"/>
        </w:tabs>
        <w:rPr>
          <w:rFonts w:cs="Arial"/>
          <w:sz w:val="22"/>
          <w:szCs w:val="22"/>
        </w:rPr>
      </w:pPr>
    </w:p>
    <w:p w:rsidR="001E6D90" w:rsidRDefault="001E6D90" w:rsidP="001E6D90">
      <w:pPr>
        <w:rPr>
          <w:rFonts w:cs="Arial"/>
          <w:sz w:val="22"/>
          <w:szCs w:val="22"/>
        </w:rPr>
      </w:pPr>
      <w:r w:rsidRPr="00805B70">
        <w:rPr>
          <w:rFonts w:cs="Arial"/>
          <w:sz w:val="22"/>
          <w:szCs w:val="22"/>
        </w:rPr>
        <w:t xml:space="preserve">The second semester </w:t>
      </w:r>
      <w:r>
        <w:rPr>
          <w:rFonts w:cs="Arial"/>
          <w:sz w:val="22"/>
          <w:szCs w:val="22"/>
        </w:rPr>
        <w:t xml:space="preserve">paid </w:t>
      </w:r>
      <w:r w:rsidRPr="00805B70">
        <w:rPr>
          <w:rFonts w:cs="Arial"/>
          <w:sz w:val="22"/>
          <w:szCs w:val="22"/>
        </w:rPr>
        <w:t>internship is a direct industry link with many students being hired by the company that hosted their internships.</w:t>
      </w:r>
    </w:p>
    <w:p w:rsidR="001E6D90" w:rsidRDefault="001E6D90" w:rsidP="001E6D90">
      <w:pPr>
        <w:rPr>
          <w:rFonts w:cs="Arial"/>
          <w:sz w:val="22"/>
          <w:szCs w:val="22"/>
        </w:rPr>
      </w:pPr>
    </w:p>
    <w:p w:rsidR="001E6D90" w:rsidRDefault="001E6D90" w:rsidP="001E6D90">
      <w:pPr>
        <w:rPr>
          <w:sz w:val="22"/>
          <w:szCs w:val="22"/>
        </w:rPr>
      </w:pPr>
      <w:r w:rsidRPr="00CD2F04">
        <w:rPr>
          <w:sz w:val="22"/>
          <w:szCs w:val="22"/>
        </w:rPr>
        <w:t xml:space="preserve">Feedback from students in a program advisory committee meeting in October </w:t>
      </w:r>
      <w:proofErr w:type="gramStart"/>
      <w:r w:rsidRPr="00CD2F04">
        <w:rPr>
          <w:sz w:val="22"/>
          <w:szCs w:val="22"/>
        </w:rPr>
        <w:t>2012,</w:t>
      </w:r>
      <w:proofErr w:type="gramEnd"/>
      <w:r w:rsidRPr="00CD2F04">
        <w:rPr>
          <w:sz w:val="22"/>
          <w:szCs w:val="22"/>
        </w:rPr>
        <w:t xml:space="preserve"> supported that current students are highly satisfied with the program.  They reported that faculty “know their stuff” and take time out to help the learners when needed.  The students also like working on the new equipment as they know this is a reflection of the industry.</w:t>
      </w:r>
      <w:r>
        <w:rPr>
          <w:sz w:val="22"/>
          <w:szCs w:val="22"/>
        </w:rPr>
        <w:t xml:space="preserve"> </w:t>
      </w:r>
      <w:r w:rsidRPr="00CD2F04">
        <w:rPr>
          <w:sz w:val="22"/>
          <w:szCs w:val="22"/>
        </w:rPr>
        <w:t>Industry members supported that this is reflected when they hire Fleming graduates as they are easy to train and have the basic skills required performing the technical work.</w:t>
      </w:r>
    </w:p>
    <w:p w:rsidR="009524D9" w:rsidRDefault="009524D9" w:rsidP="000D2749">
      <w:pPr>
        <w:tabs>
          <w:tab w:val="left" w:pos="-1440"/>
        </w:tabs>
        <w:rPr>
          <w:rFonts w:cs="Arial"/>
          <w:sz w:val="22"/>
          <w:szCs w:val="22"/>
        </w:rPr>
      </w:pPr>
    </w:p>
    <w:p w:rsidR="00AC1455" w:rsidRDefault="00AC1455" w:rsidP="000D2749">
      <w:pPr>
        <w:tabs>
          <w:tab w:val="left" w:pos="-1440"/>
        </w:tabs>
        <w:rPr>
          <w:rFonts w:cs="Arial"/>
          <w:sz w:val="22"/>
          <w:szCs w:val="22"/>
        </w:rPr>
      </w:pPr>
    </w:p>
    <w:p w:rsidR="00233A93" w:rsidRPr="007861A9" w:rsidRDefault="00233A93" w:rsidP="003134E9">
      <w:pPr>
        <w:shd w:val="clear" w:color="auto" w:fill="A6A6A6" w:themeFill="background1" w:themeFillShade="A6"/>
        <w:tabs>
          <w:tab w:val="left" w:pos="-1440"/>
        </w:tabs>
        <w:rPr>
          <w:rFonts w:cs="Arial"/>
          <w:b/>
          <w:sz w:val="22"/>
          <w:szCs w:val="22"/>
        </w:rPr>
      </w:pPr>
      <w:r w:rsidRPr="007861A9">
        <w:rPr>
          <w:rFonts w:cs="Arial"/>
          <w:b/>
          <w:sz w:val="22"/>
          <w:szCs w:val="22"/>
        </w:rPr>
        <w:t>PROGRAM CHALLENGES</w:t>
      </w:r>
    </w:p>
    <w:p w:rsidR="00CC0B27" w:rsidRDefault="00CC0B27" w:rsidP="00CC0B27">
      <w:pPr>
        <w:tabs>
          <w:tab w:val="left" w:pos="-1440"/>
        </w:tabs>
        <w:rPr>
          <w:rFonts w:cs="Arial"/>
          <w:sz w:val="22"/>
          <w:szCs w:val="22"/>
        </w:rPr>
      </w:pPr>
    </w:p>
    <w:p w:rsidR="00B90656" w:rsidRDefault="00B90656" w:rsidP="00B90656">
      <w:pPr>
        <w:tabs>
          <w:tab w:val="left" w:pos="-1440"/>
        </w:tabs>
        <w:rPr>
          <w:rFonts w:cs="Arial"/>
          <w:sz w:val="22"/>
          <w:szCs w:val="22"/>
        </w:rPr>
      </w:pPr>
      <w:r>
        <w:rPr>
          <w:rFonts w:cs="Arial"/>
          <w:sz w:val="22"/>
          <w:szCs w:val="22"/>
        </w:rPr>
        <w:t xml:space="preserve">While a large enrolment can be beneficial for program viability, increasing numbers of students has challenged the program staffing, equipment, and facility. More technician hours are required as, for safety reasons; only 20 students can be in the machinery lab at a time. The increased enrolment is also stressing internships and there needs to be more exploration to find new companies that </w:t>
      </w:r>
      <w:r w:rsidRPr="00D51330">
        <w:rPr>
          <w:rFonts w:cs="Arial"/>
          <w:sz w:val="22"/>
          <w:szCs w:val="22"/>
        </w:rPr>
        <w:t xml:space="preserve">will </w:t>
      </w:r>
      <w:r w:rsidR="00D26116">
        <w:rPr>
          <w:rFonts w:cs="Arial"/>
          <w:sz w:val="22"/>
          <w:szCs w:val="22"/>
        </w:rPr>
        <w:t>provide</w:t>
      </w:r>
      <w:r w:rsidRPr="00D51330">
        <w:rPr>
          <w:rFonts w:cs="Arial"/>
          <w:sz w:val="22"/>
          <w:szCs w:val="22"/>
        </w:rPr>
        <w:t xml:space="preserve"> inte</w:t>
      </w:r>
      <w:r>
        <w:rPr>
          <w:rFonts w:cs="Arial"/>
          <w:sz w:val="22"/>
          <w:szCs w:val="22"/>
        </w:rPr>
        <w:t>rns</w:t>
      </w:r>
      <w:r w:rsidR="00D26116">
        <w:rPr>
          <w:rFonts w:cs="Arial"/>
          <w:sz w:val="22"/>
          <w:szCs w:val="22"/>
        </w:rPr>
        <w:t>hips</w:t>
      </w:r>
      <w:r>
        <w:rPr>
          <w:rFonts w:cs="Arial"/>
          <w:sz w:val="22"/>
          <w:szCs w:val="22"/>
        </w:rPr>
        <w:t xml:space="preserve">.  </w:t>
      </w:r>
    </w:p>
    <w:p w:rsidR="00B90656" w:rsidRDefault="00B90656" w:rsidP="00B90656">
      <w:pPr>
        <w:tabs>
          <w:tab w:val="left" w:pos="-1440"/>
        </w:tabs>
        <w:rPr>
          <w:rFonts w:cs="Arial"/>
          <w:sz w:val="22"/>
          <w:szCs w:val="22"/>
        </w:rPr>
      </w:pPr>
    </w:p>
    <w:p w:rsidR="00B90656" w:rsidRDefault="00B90656" w:rsidP="00B90656">
      <w:pPr>
        <w:pStyle w:val="Default"/>
        <w:rPr>
          <w:rFonts w:ascii="Arial" w:hAnsi="Arial" w:cs="Arial"/>
          <w:sz w:val="22"/>
          <w:szCs w:val="22"/>
        </w:rPr>
      </w:pPr>
      <w:r w:rsidRPr="00CF011F">
        <w:rPr>
          <w:rFonts w:ascii="Arial" w:hAnsi="Arial" w:cs="Arial"/>
          <w:sz w:val="22"/>
          <w:szCs w:val="22"/>
        </w:rPr>
        <w:t>Although there is some newer equipment, the industry is changing with more computerization and electrical components including such areas as electric drive systems, low emission engine technology and remote tracking.  Due to th</w:t>
      </w:r>
      <w:r>
        <w:rPr>
          <w:rFonts w:ascii="Arial" w:hAnsi="Arial" w:cs="Arial"/>
          <w:sz w:val="22"/>
          <w:szCs w:val="22"/>
        </w:rPr>
        <w:t>is</w:t>
      </w:r>
      <w:r w:rsidRPr="00CF011F">
        <w:rPr>
          <w:rFonts w:ascii="Arial" w:hAnsi="Arial" w:cs="Arial"/>
          <w:sz w:val="22"/>
          <w:szCs w:val="22"/>
        </w:rPr>
        <w:t xml:space="preserve"> increase in technology</w:t>
      </w:r>
      <w:r>
        <w:rPr>
          <w:rFonts w:ascii="Arial" w:hAnsi="Arial" w:cs="Arial"/>
          <w:sz w:val="22"/>
          <w:szCs w:val="22"/>
        </w:rPr>
        <w:t xml:space="preserve">, </w:t>
      </w:r>
      <w:r w:rsidRPr="00CF011F">
        <w:rPr>
          <w:rFonts w:ascii="Arial" w:hAnsi="Arial" w:cs="Arial"/>
          <w:sz w:val="22"/>
          <w:szCs w:val="22"/>
        </w:rPr>
        <w:t>demand for skills in this trade now includes more computerized training</w:t>
      </w:r>
      <w:r>
        <w:rPr>
          <w:rFonts w:ascii="Arial" w:hAnsi="Arial" w:cs="Arial"/>
          <w:sz w:val="22"/>
          <w:szCs w:val="22"/>
        </w:rPr>
        <w:t xml:space="preserve"> to maintain and repair these advanced systems</w:t>
      </w:r>
      <w:r w:rsidRPr="00CF011F">
        <w:rPr>
          <w:rFonts w:ascii="Arial" w:hAnsi="Arial" w:cs="Arial"/>
          <w:sz w:val="22"/>
          <w:szCs w:val="22"/>
        </w:rPr>
        <w:t>.  Technicians are increasingly mobile and need to be able to use a variety of diagnostic equipment on-site.</w:t>
      </w:r>
      <w:r>
        <w:rPr>
          <w:rFonts w:ascii="Arial" w:hAnsi="Arial" w:cs="Arial"/>
          <w:sz w:val="22"/>
          <w:szCs w:val="22"/>
        </w:rPr>
        <w:t xml:space="preserve">  The program lacks these new components and will need them in the future.</w:t>
      </w:r>
    </w:p>
    <w:p w:rsidR="00B90656" w:rsidRDefault="00B90656" w:rsidP="00B90656">
      <w:pPr>
        <w:pStyle w:val="Default"/>
        <w:rPr>
          <w:rFonts w:ascii="Arial" w:hAnsi="Arial" w:cs="Arial"/>
          <w:sz w:val="22"/>
          <w:szCs w:val="22"/>
        </w:rPr>
      </w:pPr>
    </w:p>
    <w:p w:rsidR="00B90656" w:rsidRPr="00CF011F" w:rsidRDefault="00B90656" w:rsidP="00B90656">
      <w:pPr>
        <w:pStyle w:val="Default"/>
        <w:rPr>
          <w:rFonts w:ascii="Arial" w:hAnsi="Arial" w:cs="Arial"/>
          <w:sz w:val="22"/>
          <w:szCs w:val="22"/>
        </w:rPr>
      </w:pPr>
      <w:r>
        <w:rPr>
          <w:rFonts w:ascii="Arial" w:hAnsi="Arial" w:cs="Arial"/>
          <w:sz w:val="22"/>
          <w:szCs w:val="22"/>
        </w:rPr>
        <w:t>Fewer students are coming into the program with any mechanical skills as high schools have cancelled many programs such as automotive courses.  This requires more one-to-one training in simple skills that many students used to have and is time-consuming for faculty.</w:t>
      </w:r>
    </w:p>
    <w:p w:rsidR="000D2749" w:rsidRPr="00B90656" w:rsidRDefault="000D2749" w:rsidP="00B90656">
      <w:pPr>
        <w:tabs>
          <w:tab w:val="left" w:pos="-1440"/>
        </w:tabs>
        <w:rPr>
          <w:rFonts w:cs="Arial"/>
          <w:sz w:val="22"/>
          <w:szCs w:val="22"/>
        </w:rPr>
      </w:pPr>
    </w:p>
    <w:p w:rsidR="00AC1455" w:rsidRDefault="00AC1455" w:rsidP="000D2749">
      <w:pPr>
        <w:tabs>
          <w:tab w:val="left" w:pos="-1440"/>
        </w:tabs>
        <w:rPr>
          <w:rFonts w:cs="Arial"/>
          <w:sz w:val="22"/>
          <w:szCs w:val="22"/>
        </w:rPr>
      </w:pPr>
    </w:p>
    <w:p w:rsidR="009524D9" w:rsidRPr="005022EF" w:rsidRDefault="005022EF" w:rsidP="003134E9">
      <w:pPr>
        <w:shd w:val="clear" w:color="auto" w:fill="A6A6A6" w:themeFill="background1" w:themeFillShade="A6"/>
        <w:tabs>
          <w:tab w:val="left" w:pos="-1440"/>
        </w:tabs>
        <w:rPr>
          <w:rFonts w:cs="Arial"/>
          <w:b/>
          <w:sz w:val="22"/>
          <w:szCs w:val="22"/>
        </w:rPr>
      </w:pPr>
      <w:r w:rsidRPr="005022EF">
        <w:rPr>
          <w:rFonts w:cs="Arial"/>
          <w:b/>
          <w:sz w:val="22"/>
          <w:szCs w:val="22"/>
        </w:rPr>
        <w:t>KPI RESULTS</w:t>
      </w:r>
    </w:p>
    <w:p w:rsidR="009E53C9" w:rsidRDefault="009E53C9" w:rsidP="000D2749">
      <w:pPr>
        <w:tabs>
          <w:tab w:val="left" w:pos="-1440"/>
        </w:tabs>
        <w:rPr>
          <w:rFonts w:cs="Arial"/>
          <w:sz w:val="22"/>
          <w:szCs w:val="22"/>
        </w:rPr>
      </w:pPr>
    </w:p>
    <w:p w:rsidR="009E53C9" w:rsidRDefault="00EC5BB1" w:rsidP="009E53C9">
      <w:pPr>
        <w:rPr>
          <w:rFonts w:cs="Arial"/>
          <w:bCs/>
          <w:sz w:val="22"/>
          <w:szCs w:val="22"/>
        </w:rPr>
      </w:pPr>
      <w:r w:rsidRPr="00EC5BB1">
        <w:rPr>
          <w:rFonts w:cs="Arial"/>
          <w:sz w:val="22"/>
          <w:szCs w:val="22"/>
        </w:rPr>
        <w:t xml:space="preserve">This program performs consistently well with KPIs.  </w:t>
      </w:r>
      <w:r w:rsidR="009E53C9" w:rsidRPr="00CB15B5">
        <w:rPr>
          <w:rFonts w:cs="Arial"/>
          <w:bCs/>
          <w:sz w:val="22"/>
          <w:szCs w:val="22"/>
        </w:rPr>
        <w:t>This program boasts some of the highest KPIs at Fleming as well as across the college system.  Students and graduates are highly satisfied with this program.</w:t>
      </w:r>
      <w:r w:rsidR="000E461F">
        <w:rPr>
          <w:rFonts w:cs="Arial"/>
          <w:bCs/>
          <w:sz w:val="22"/>
          <w:szCs w:val="22"/>
        </w:rPr>
        <w:t xml:space="preserve">  </w:t>
      </w:r>
      <w:r w:rsidR="000E461F">
        <w:rPr>
          <w:rFonts w:cs="Arial"/>
          <w:sz w:val="22"/>
          <w:szCs w:val="22"/>
        </w:rPr>
        <w:t>Motive Power Fundamentals(46405)  was used as part of the analysis as graduates of this program also work in the same positions as our graduates and share common curriculum and they are all Certificate-level programs.</w:t>
      </w:r>
    </w:p>
    <w:p w:rsidR="009E53C9" w:rsidRPr="00CB15B5" w:rsidRDefault="009E53C9" w:rsidP="009E53C9">
      <w:pPr>
        <w:rPr>
          <w:rFonts w:cs="Arial"/>
          <w:bCs/>
          <w:sz w:val="22"/>
          <w:szCs w:val="22"/>
        </w:rPr>
      </w:pPr>
    </w:p>
    <w:p w:rsidR="00EC5BB1" w:rsidRDefault="00EC5BB1" w:rsidP="000D2749">
      <w:pPr>
        <w:tabs>
          <w:tab w:val="left" w:pos="-1440"/>
        </w:tabs>
        <w:rPr>
          <w:rFonts w:cs="Arial"/>
          <w:sz w:val="22"/>
          <w:szCs w:val="22"/>
        </w:rPr>
      </w:pPr>
      <w:r w:rsidRPr="00EC5BB1">
        <w:rPr>
          <w:rFonts w:cs="Arial"/>
          <w:sz w:val="22"/>
          <w:szCs w:val="22"/>
        </w:rPr>
        <w:t>The five year averages are higher than for competitor programs and Fleming programs.</w:t>
      </w:r>
      <w:r>
        <w:rPr>
          <w:rFonts w:cs="Arial"/>
          <w:sz w:val="22"/>
          <w:szCs w:val="22"/>
        </w:rPr>
        <w:t xml:space="preserve">  The students and graduates are highly satisfied with the program and the majority are working in related jobs over the five-year reporting span. In 2012, 100% of the graduates that reported were working in their field of study.</w:t>
      </w:r>
    </w:p>
    <w:p w:rsidR="009E53C9" w:rsidRDefault="009E53C9" w:rsidP="000D2749">
      <w:pPr>
        <w:tabs>
          <w:tab w:val="left" w:pos="-1440"/>
        </w:tabs>
        <w:rPr>
          <w:rFonts w:cs="Arial"/>
          <w:sz w:val="22"/>
          <w:szCs w:val="22"/>
        </w:rPr>
      </w:pPr>
    </w:p>
    <w:p w:rsidR="009E53C9" w:rsidRDefault="009E53C9" w:rsidP="009E53C9">
      <w:pPr>
        <w:rPr>
          <w:rFonts w:cs="Arial"/>
          <w:bCs/>
          <w:sz w:val="22"/>
          <w:szCs w:val="22"/>
        </w:rPr>
      </w:pPr>
      <w:r w:rsidRPr="00CB15B5">
        <w:rPr>
          <w:rFonts w:cs="Arial"/>
          <w:bCs/>
          <w:sz w:val="22"/>
          <w:szCs w:val="22"/>
        </w:rPr>
        <w:t>According to KPI</w:t>
      </w:r>
      <w:r w:rsidR="00D51330">
        <w:rPr>
          <w:rFonts w:cs="Arial"/>
          <w:bCs/>
          <w:sz w:val="22"/>
          <w:szCs w:val="22"/>
        </w:rPr>
        <w:t xml:space="preserve"> </w:t>
      </w:r>
      <w:r w:rsidRPr="00CB15B5">
        <w:rPr>
          <w:rFonts w:cs="Arial"/>
          <w:bCs/>
          <w:sz w:val="22"/>
          <w:szCs w:val="22"/>
        </w:rPr>
        <w:t>4 (Graduate Satisfaction- Generic and Vocational Learning Outcomes), 9</w:t>
      </w:r>
      <w:r w:rsidR="001123E8">
        <w:rPr>
          <w:rFonts w:cs="Arial"/>
          <w:bCs/>
          <w:sz w:val="22"/>
          <w:szCs w:val="22"/>
        </w:rPr>
        <w:t>3</w:t>
      </w:r>
      <w:r w:rsidRPr="00CB15B5">
        <w:rPr>
          <w:rFonts w:cs="Arial"/>
          <w:bCs/>
          <w:sz w:val="22"/>
          <w:szCs w:val="22"/>
        </w:rPr>
        <w:t xml:space="preserve">% of graduates reported high satisfaction compared to 87% at Fleming and </w:t>
      </w:r>
      <w:r w:rsidR="001123E8">
        <w:rPr>
          <w:rFonts w:cs="Arial"/>
          <w:bCs/>
          <w:sz w:val="22"/>
          <w:szCs w:val="22"/>
        </w:rPr>
        <w:t>94</w:t>
      </w:r>
      <w:r w:rsidRPr="00CB15B5">
        <w:rPr>
          <w:rFonts w:cs="Arial"/>
          <w:bCs/>
          <w:sz w:val="22"/>
          <w:szCs w:val="22"/>
        </w:rPr>
        <w:t>% from comparable programs</w:t>
      </w:r>
      <w:r w:rsidR="001123E8">
        <w:rPr>
          <w:rFonts w:cs="Arial"/>
          <w:bCs/>
          <w:sz w:val="22"/>
          <w:szCs w:val="22"/>
        </w:rPr>
        <w:t xml:space="preserve"> (system)</w:t>
      </w:r>
      <w:r w:rsidRPr="00CB15B5">
        <w:rPr>
          <w:rFonts w:cs="Arial"/>
          <w:bCs/>
          <w:sz w:val="22"/>
          <w:szCs w:val="22"/>
        </w:rPr>
        <w:t>.  In this program, 9</w:t>
      </w:r>
      <w:r w:rsidR="001123E8">
        <w:rPr>
          <w:rFonts w:cs="Arial"/>
          <w:bCs/>
          <w:sz w:val="22"/>
          <w:szCs w:val="22"/>
        </w:rPr>
        <w:t>3</w:t>
      </w:r>
      <w:r w:rsidRPr="00CB15B5">
        <w:rPr>
          <w:rFonts w:cs="Arial"/>
          <w:bCs/>
          <w:sz w:val="22"/>
          <w:szCs w:val="22"/>
        </w:rPr>
        <w:t>% reported satisfaction with their learning experience (KPI</w:t>
      </w:r>
      <w:r w:rsidR="00D51330">
        <w:rPr>
          <w:rFonts w:cs="Arial"/>
          <w:bCs/>
          <w:sz w:val="22"/>
          <w:szCs w:val="22"/>
        </w:rPr>
        <w:t xml:space="preserve"> </w:t>
      </w:r>
      <w:r w:rsidRPr="00CB15B5">
        <w:rPr>
          <w:rFonts w:cs="Arial"/>
          <w:bCs/>
          <w:sz w:val="22"/>
          <w:szCs w:val="22"/>
        </w:rPr>
        <w:t>8), higher than both the college average of 8</w:t>
      </w:r>
      <w:r w:rsidR="001123E8">
        <w:rPr>
          <w:rFonts w:cs="Arial"/>
          <w:bCs/>
          <w:sz w:val="22"/>
          <w:szCs w:val="22"/>
        </w:rPr>
        <w:t>2</w:t>
      </w:r>
      <w:r w:rsidRPr="00CB15B5">
        <w:rPr>
          <w:rFonts w:cs="Arial"/>
          <w:bCs/>
          <w:sz w:val="22"/>
          <w:szCs w:val="22"/>
        </w:rPr>
        <w:t xml:space="preserve">% and the system average of </w:t>
      </w:r>
      <w:r w:rsidR="001123E8">
        <w:rPr>
          <w:rFonts w:cs="Arial"/>
          <w:bCs/>
          <w:sz w:val="22"/>
          <w:szCs w:val="22"/>
        </w:rPr>
        <w:t>91</w:t>
      </w:r>
      <w:r w:rsidRPr="00CB15B5">
        <w:rPr>
          <w:rFonts w:cs="Arial"/>
          <w:bCs/>
          <w:sz w:val="22"/>
          <w:szCs w:val="22"/>
        </w:rPr>
        <w:t xml:space="preserve">%.  Students were also satisfied with their teachers at a very high rate of </w:t>
      </w:r>
      <w:r w:rsidR="001123E8">
        <w:rPr>
          <w:rFonts w:cs="Arial"/>
          <w:bCs/>
          <w:sz w:val="22"/>
          <w:szCs w:val="22"/>
        </w:rPr>
        <w:t>91</w:t>
      </w:r>
      <w:r w:rsidRPr="00CB15B5">
        <w:rPr>
          <w:rFonts w:cs="Arial"/>
          <w:bCs/>
          <w:sz w:val="22"/>
          <w:szCs w:val="22"/>
        </w:rPr>
        <w:t>% (KPI</w:t>
      </w:r>
      <w:r w:rsidR="00D26116">
        <w:rPr>
          <w:rFonts w:cs="Arial"/>
          <w:bCs/>
          <w:sz w:val="22"/>
          <w:szCs w:val="22"/>
        </w:rPr>
        <w:t xml:space="preserve"> </w:t>
      </w:r>
      <w:r w:rsidRPr="00CB15B5">
        <w:rPr>
          <w:rFonts w:cs="Arial"/>
          <w:bCs/>
          <w:sz w:val="22"/>
          <w:szCs w:val="22"/>
        </w:rPr>
        <w:t>9), higher than the college average of 7</w:t>
      </w:r>
      <w:r w:rsidR="001123E8">
        <w:rPr>
          <w:rFonts w:cs="Arial"/>
          <w:bCs/>
          <w:sz w:val="22"/>
          <w:szCs w:val="22"/>
        </w:rPr>
        <w:t>6</w:t>
      </w:r>
      <w:r w:rsidRPr="00CB15B5">
        <w:rPr>
          <w:rFonts w:cs="Arial"/>
          <w:bCs/>
          <w:sz w:val="22"/>
          <w:szCs w:val="22"/>
        </w:rPr>
        <w:t xml:space="preserve">% and </w:t>
      </w:r>
      <w:r w:rsidR="001123E8">
        <w:rPr>
          <w:rFonts w:cs="Arial"/>
          <w:bCs/>
          <w:sz w:val="22"/>
          <w:szCs w:val="22"/>
        </w:rPr>
        <w:t xml:space="preserve">comparable to </w:t>
      </w:r>
      <w:r w:rsidRPr="00CB15B5">
        <w:rPr>
          <w:rFonts w:cs="Arial"/>
          <w:bCs/>
          <w:sz w:val="22"/>
          <w:szCs w:val="22"/>
        </w:rPr>
        <w:t xml:space="preserve">the system average of </w:t>
      </w:r>
      <w:r w:rsidR="001123E8">
        <w:rPr>
          <w:rFonts w:cs="Arial"/>
          <w:bCs/>
          <w:sz w:val="22"/>
          <w:szCs w:val="22"/>
        </w:rPr>
        <w:t>90</w:t>
      </w:r>
      <w:r w:rsidRPr="00CB15B5">
        <w:rPr>
          <w:rFonts w:cs="Arial"/>
          <w:bCs/>
          <w:sz w:val="22"/>
          <w:szCs w:val="22"/>
        </w:rPr>
        <w:t xml:space="preserve">%.  Graduates also reported high satisfaction with </w:t>
      </w:r>
      <w:r w:rsidRPr="00CB15B5">
        <w:rPr>
          <w:rFonts w:cs="Arial"/>
          <w:bCs/>
          <w:sz w:val="22"/>
          <w:szCs w:val="22"/>
        </w:rPr>
        <w:lastRenderedPageBreak/>
        <w:t>the program with a 9</w:t>
      </w:r>
      <w:r w:rsidR="001123E8">
        <w:rPr>
          <w:rFonts w:cs="Arial"/>
          <w:bCs/>
          <w:sz w:val="22"/>
          <w:szCs w:val="22"/>
        </w:rPr>
        <w:t>7</w:t>
      </w:r>
      <w:r w:rsidRPr="00CB15B5">
        <w:rPr>
          <w:rFonts w:cs="Arial"/>
          <w:bCs/>
          <w:sz w:val="22"/>
          <w:szCs w:val="22"/>
        </w:rPr>
        <w:t xml:space="preserve">% score, much higher than the college average of 83% and </w:t>
      </w:r>
      <w:r w:rsidR="001123E8">
        <w:rPr>
          <w:rFonts w:cs="Arial"/>
          <w:bCs/>
          <w:sz w:val="22"/>
          <w:szCs w:val="22"/>
        </w:rPr>
        <w:t xml:space="preserve">comparable to </w:t>
      </w:r>
      <w:r w:rsidRPr="00CB15B5">
        <w:rPr>
          <w:rFonts w:cs="Arial"/>
          <w:bCs/>
          <w:sz w:val="22"/>
          <w:szCs w:val="22"/>
        </w:rPr>
        <w:t xml:space="preserve">the system average of </w:t>
      </w:r>
      <w:r w:rsidR="001123E8">
        <w:rPr>
          <w:rFonts w:cs="Arial"/>
          <w:bCs/>
          <w:sz w:val="22"/>
          <w:szCs w:val="22"/>
        </w:rPr>
        <w:t>96</w:t>
      </w:r>
      <w:r w:rsidRPr="00CB15B5">
        <w:rPr>
          <w:rFonts w:cs="Arial"/>
          <w:bCs/>
          <w:sz w:val="22"/>
          <w:szCs w:val="22"/>
        </w:rPr>
        <w:t xml:space="preserve">%.  These are from the </w:t>
      </w:r>
      <w:r>
        <w:rPr>
          <w:rFonts w:cs="Arial"/>
          <w:bCs/>
          <w:sz w:val="22"/>
          <w:szCs w:val="22"/>
        </w:rPr>
        <w:t>2012</w:t>
      </w:r>
      <w:r w:rsidRPr="00CB15B5">
        <w:rPr>
          <w:rFonts w:cs="Arial"/>
          <w:bCs/>
          <w:sz w:val="22"/>
          <w:szCs w:val="22"/>
        </w:rPr>
        <w:t xml:space="preserve"> report</w:t>
      </w:r>
      <w:r>
        <w:rPr>
          <w:rFonts w:cs="Arial"/>
          <w:bCs/>
          <w:sz w:val="22"/>
          <w:szCs w:val="22"/>
        </w:rPr>
        <w:t>ing year</w:t>
      </w:r>
      <w:bookmarkStart w:id="0" w:name="_GoBack"/>
      <w:bookmarkEnd w:id="0"/>
      <w:r w:rsidRPr="00CB15B5">
        <w:rPr>
          <w:rFonts w:cs="Arial"/>
          <w:bCs/>
          <w:sz w:val="22"/>
          <w:szCs w:val="22"/>
        </w:rPr>
        <w:t>.</w:t>
      </w:r>
    </w:p>
    <w:p w:rsidR="009E53C9" w:rsidRDefault="009E53C9" w:rsidP="000D2749">
      <w:pPr>
        <w:tabs>
          <w:tab w:val="left" w:pos="-1440"/>
        </w:tabs>
        <w:rPr>
          <w:rFonts w:cs="Arial"/>
          <w:sz w:val="22"/>
          <w:szCs w:val="22"/>
        </w:rPr>
      </w:pPr>
    </w:p>
    <w:p w:rsidR="00D6464B" w:rsidRDefault="00D6464B" w:rsidP="000D2749">
      <w:pPr>
        <w:tabs>
          <w:tab w:val="left" w:pos="-1440"/>
        </w:tabs>
        <w:rPr>
          <w:rFonts w:cs="Arial"/>
          <w:sz w:val="22"/>
          <w:szCs w:val="22"/>
        </w:rPr>
      </w:pPr>
    </w:p>
    <w:p w:rsidR="00D6464B" w:rsidRDefault="002D5584" w:rsidP="003134E9">
      <w:pPr>
        <w:shd w:val="clear" w:color="auto" w:fill="A6A6A6" w:themeFill="background1" w:themeFillShade="A6"/>
        <w:tabs>
          <w:tab w:val="left" w:pos="-1440"/>
        </w:tabs>
        <w:rPr>
          <w:rFonts w:cs="Arial"/>
          <w:b/>
          <w:sz w:val="22"/>
          <w:szCs w:val="22"/>
        </w:rPr>
      </w:pPr>
      <w:r>
        <w:rPr>
          <w:rFonts w:cs="Arial"/>
          <w:b/>
          <w:sz w:val="22"/>
          <w:szCs w:val="22"/>
        </w:rPr>
        <w:t>S</w:t>
      </w:r>
      <w:r w:rsidR="001019C8">
        <w:rPr>
          <w:rFonts w:cs="Arial"/>
          <w:b/>
          <w:sz w:val="22"/>
          <w:szCs w:val="22"/>
        </w:rPr>
        <w:t>TUDENT DEMAND</w:t>
      </w:r>
    </w:p>
    <w:p w:rsidR="00C56042" w:rsidRDefault="00C56042" w:rsidP="000D2749">
      <w:pPr>
        <w:tabs>
          <w:tab w:val="left" w:pos="-1440"/>
        </w:tabs>
        <w:rPr>
          <w:rFonts w:cs="Arial"/>
          <w:sz w:val="22"/>
          <w:szCs w:val="22"/>
        </w:rPr>
      </w:pPr>
    </w:p>
    <w:p w:rsidR="002504CF" w:rsidRDefault="002504CF" w:rsidP="000D2749">
      <w:pPr>
        <w:tabs>
          <w:tab w:val="left" w:pos="-1440"/>
        </w:tabs>
        <w:rPr>
          <w:rFonts w:cs="Arial"/>
          <w:sz w:val="22"/>
          <w:szCs w:val="22"/>
        </w:rPr>
      </w:pPr>
      <w:r>
        <w:rPr>
          <w:rFonts w:cs="Arial"/>
          <w:sz w:val="22"/>
          <w:szCs w:val="22"/>
        </w:rPr>
        <w:t xml:space="preserve">Two different intakes were used in this analysis as Fleming </w:t>
      </w:r>
      <w:r w:rsidR="00D51330">
        <w:rPr>
          <w:rFonts w:cs="Arial"/>
          <w:sz w:val="22"/>
          <w:szCs w:val="22"/>
        </w:rPr>
        <w:t xml:space="preserve">only </w:t>
      </w:r>
      <w:r>
        <w:rPr>
          <w:rFonts w:cs="Arial"/>
          <w:sz w:val="22"/>
          <w:szCs w:val="22"/>
        </w:rPr>
        <w:t>has a January intake for this program.  Other colleges have a September intake and Conestoga has both a January and September intake.</w:t>
      </w:r>
    </w:p>
    <w:p w:rsidR="002504CF" w:rsidRDefault="002504CF" w:rsidP="000D2749">
      <w:pPr>
        <w:tabs>
          <w:tab w:val="left" w:pos="-1440"/>
        </w:tabs>
        <w:rPr>
          <w:rFonts w:cs="Arial"/>
          <w:sz w:val="22"/>
          <w:szCs w:val="22"/>
        </w:rPr>
      </w:pPr>
    </w:p>
    <w:p w:rsidR="001019C8" w:rsidRPr="00612674" w:rsidRDefault="004F73DB" w:rsidP="004C3F7E">
      <w:pPr>
        <w:tabs>
          <w:tab w:val="left" w:pos="-1440"/>
        </w:tabs>
        <w:rPr>
          <w:rFonts w:cs="Arial"/>
          <w:sz w:val="22"/>
          <w:szCs w:val="22"/>
        </w:rPr>
      </w:pPr>
      <w:r>
        <w:rPr>
          <w:rFonts w:cs="Arial"/>
          <w:sz w:val="22"/>
          <w:szCs w:val="22"/>
        </w:rPr>
        <w:t xml:space="preserve">Two of the northern colleges are doing very well with enrollment and Fleming is also quite consistent with enrollment. </w:t>
      </w:r>
      <w:r w:rsidR="002504CF">
        <w:rPr>
          <w:rFonts w:cs="Arial"/>
          <w:sz w:val="22"/>
          <w:szCs w:val="22"/>
        </w:rPr>
        <w:t>Cambrian has a consistently high intake in their program, most likely due to increasing job opportunities in Northern Ontario with a five-year average from 2007-2011 of 60 students. Confederation is also consistent with a five-year average of 40 students.  Other competitors have smaller numbers.  Fleming maintains a good enrollment averaging 48 students per year</w:t>
      </w:r>
      <w:r>
        <w:rPr>
          <w:rFonts w:cs="Arial"/>
          <w:sz w:val="22"/>
          <w:szCs w:val="22"/>
        </w:rPr>
        <w:t>. The numbers dropped from 2009-2011 but there has been a rebound in 2012 with 40 students compared to 33 students in 2011.</w:t>
      </w:r>
      <w:r w:rsidR="004C3F7E" w:rsidRPr="00612674">
        <w:rPr>
          <w:rFonts w:cs="Arial"/>
          <w:sz w:val="22"/>
          <w:szCs w:val="22"/>
        </w:rPr>
        <w:t xml:space="preserve"> </w:t>
      </w:r>
    </w:p>
    <w:p w:rsidR="001019C8" w:rsidRDefault="001019C8" w:rsidP="000D2749">
      <w:pPr>
        <w:tabs>
          <w:tab w:val="left" w:pos="-1440"/>
        </w:tabs>
        <w:rPr>
          <w:rFonts w:cs="Arial"/>
          <w:sz w:val="22"/>
          <w:szCs w:val="22"/>
        </w:rPr>
      </w:pPr>
    </w:p>
    <w:p w:rsidR="001019C8" w:rsidRPr="001019C8" w:rsidRDefault="001019C8" w:rsidP="003134E9">
      <w:pPr>
        <w:shd w:val="clear" w:color="auto" w:fill="A6A6A6" w:themeFill="background1" w:themeFillShade="A6"/>
        <w:tabs>
          <w:tab w:val="left" w:pos="-1440"/>
        </w:tabs>
        <w:rPr>
          <w:rFonts w:cs="Arial"/>
          <w:b/>
          <w:sz w:val="22"/>
          <w:szCs w:val="22"/>
        </w:rPr>
      </w:pPr>
      <w:r w:rsidRPr="001019C8">
        <w:rPr>
          <w:rFonts w:cs="Arial"/>
          <w:b/>
          <w:sz w:val="22"/>
          <w:szCs w:val="22"/>
        </w:rPr>
        <w:t>COMPETITOR ANALYSIS</w:t>
      </w:r>
    </w:p>
    <w:p w:rsidR="001019C8" w:rsidRDefault="001019C8" w:rsidP="000D2749">
      <w:pPr>
        <w:tabs>
          <w:tab w:val="left" w:pos="-1440"/>
        </w:tabs>
        <w:rPr>
          <w:rFonts w:cs="Arial"/>
          <w:sz w:val="22"/>
          <w:szCs w:val="22"/>
        </w:rPr>
      </w:pPr>
    </w:p>
    <w:p w:rsidR="00B75335" w:rsidRPr="00612674" w:rsidRDefault="00C52030" w:rsidP="00B75335">
      <w:pPr>
        <w:tabs>
          <w:tab w:val="left" w:pos="-1440"/>
        </w:tabs>
        <w:rPr>
          <w:rFonts w:cs="Arial"/>
          <w:sz w:val="22"/>
          <w:szCs w:val="22"/>
        </w:rPr>
      </w:pPr>
      <w:r>
        <w:rPr>
          <w:rFonts w:cs="Arial"/>
          <w:sz w:val="22"/>
          <w:szCs w:val="22"/>
        </w:rPr>
        <w:t xml:space="preserve">Fleming’s program performs very well in relation to other programs. </w:t>
      </w:r>
      <w:r w:rsidR="00D51330">
        <w:rPr>
          <w:rFonts w:cs="Arial"/>
          <w:sz w:val="22"/>
          <w:szCs w:val="22"/>
        </w:rPr>
        <w:t>T</w:t>
      </w:r>
      <w:r>
        <w:rPr>
          <w:rFonts w:cs="Arial"/>
          <w:sz w:val="22"/>
          <w:szCs w:val="22"/>
        </w:rPr>
        <w:t>he conversion ratio is 3:1 every reporting year except for 2011 when the ratio was 4:1.</w:t>
      </w:r>
      <w:r w:rsidR="00B75335">
        <w:rPr>
          <w:rFonts w:cs="Arial"/>
          <w:sz w:val="22"/>
          <w:szCs w:val="22"/>
        </w:rPr>
        <w:t xml:space="preserve">  Conestoga had no students in their January intake.  Fall intakes for other colleges ranged from 4:1 (Conestoga and St. Clair) to a 35:1 at Niagara College.</w:t>
      </w:r>
      <w:r w:rsidR="00B75335" w:rsidRPr="00612674">
        <w:rPr>
          <w:rFonts w:cs="Arial"/>
          <w:sz w:val="22"/>
          <w:szCs w:val="22"/>
        </w:rPr>
        <w:t xml:space="preserve"> </w:t>
      </w:r>
      <w:r w:rsidR="004C3F7E">
        <w:rPr>
          <w:rFonts w:cs="Arial"/>
          <w:sz w:val="22"/>
          <w:szCs w:val="22"/>
        </w:rPr>
        <w:t xml:space="preserve"> Northern </w:t>
      </w:r>
      <w:r w:rsidR="000E461F">
        <w:rPr>
          <w:rFonts w:cs="Arial"/>
          <w:sz w:val="22"/>
          <w:szCs w:val="22"/>
        </w:rPr>
        <w:t>has not</w:t>
      </w:r>
      <w:r w:rsidR="004C3F7E">
        <w:rPr>
          <w:rFonts w:cs="Arial"/>
          <w:sz w:val="22"/>
          <w:szCs w:val="22"/>
        </w:rPr>
        <w:t xml:space="preserve"> had an intake since 2008.</w:t>
      </w:r>
    </w:p>
    <w:p w:rsidR="00D6464B" w:rsidRPr="00612674" w:rsidRDefault="00D6464B" w:rsidP="00612674">
      <w:pPr>
        <w:tabs>
          <w:tab w:val="left" w:pos="-1440"/>
        </w:tabs>
        <w:ind w:left="720"/>
        <w:rPr>
          <w:rFonts w:cs="Arial"/>
          <w:sz w:val="22"/>
          <w:szCs w:val="22"/>
        </w:rPr>
      </w:pPr>
    </w:p>
    <w:p w:rsidR="00951F06" w:rsidRDefault="00951F06" w:rsidP="000D2749">
      <w:pPr>
        <w:tabs>
          <w:tab w:val="left" w:pos="-1440"/>
        </w:tabs>
        <w:rPr>
          <w:rFonts w:cs="Arial"/>
          <w:b/>
          <w:sz w:val="22"/>
          <w:szCs w:val="22"/>
        </w:rPr>
      </w:pPr>
    </w:p>
    <w:p w:rsidR="00D6464B" w:rsidRDefault="002D5584" w:rsidP="003134E9">
      <w:pPr>
        <w:shd w:val="clear" w:color="auto" w:fill="A6A6A6" w:themeFill="background1" w:themeFillShade="A6"/>
        <w:tabs>
          <w:tab w:val="left" w:pos="-1440"/>
        </w:tabs>
        <w:rPr>
          <w:rFonts w:cs="Arial"/>
          <w:b/>
          <w:sz w:val="22"/>
          <w:szCs w:val="22"/>
        </w:rPr>
      </w:pPr>
      <w:r>
        <w:rPr>
          <w:rFonts w:cs="Arial"/>
          <w:b/>
          <w:sz w:val="22"/>
          <w:szCs w:val="22"/>
        </w:rPr>
        <w:t>FINANCIAL ANALYSIS</w:t>
      </w:r>
    </w:p>
    <w:p w:rsidR="004C3F7E" w:rsidRDefault="004C3F7E" w:rsidP="00965E0D">
      <w:pPr>
        <w:tabs>
          <w:tab w:val="left" w:pos="-1440"/>
        </w:tabs>
        <w:rPr>
          <w:rFonts w:cs="Arial"/>
          <w:sz w:val="22"/>
          <w:szCs w:val="22"/>
        </w:rPr>
      </w:pPr>
    </w:p>
    <w:p w:rsidR="00951F06" w:rsidRDefault="00FD3C5C" w:rsidP="00BD7D57">
      <w:pPr>
        <w:tabs>
          <w:tab w:val="left" w:pos="-1440"/>
        </w:tabs>
      </w:pPr>
      <w:r>
        <w:rPr>
          <w:rFonts w:cs="Arial"/>
          <w:sz w:val="22"/>
          <w:szCs w:val="22"/>
        </w:rPr>
        <w:t>This program performs well financially contributing 30.5% to overhead.</w:t>
      </w:r>
      <w:r w:rsidR="00BD7D57">
        <w:rPr>
          <w:rFonts w:cs="Arial"/>
          <w:sz w:val="22"/>
          <w:szCs w:val="22"/>
        </w:rPr>
        <w:t xml:space="preserve">  </w:t>
      </w:r>
    </w:p>
    <w:p w:rsidR="00AC1455" w:rsidRDefault="00AC1455" w:rsidP="00951F06">
      <w:pPr>
        <w:tabs>
          <w:tab w:val="left" w:pos="-1440"/>
        </w:tabs>
        <w:ind w:left="720"/>
      </w:pPr>
    </w:p>
    <w:p w:rsidR="000D2749" w:rsidRPr="007861A9" w:rsidRDefault="00233A93" w:rsidP="003134E9">
      <w:pPr>
        <w:shd w:val="clear" w:color="auto" w:fill="A6A6A6" w:themeFill="background1" w:themeFillShade="A6"/>
        <w:tabs>
          <w:tab w:val="left" w:pos="-1440"/>
        </w:tabs>
        <w:rPr>
          <w:rFonts w:cs="Arial"/>
          <w:b/>
          <w:sz w:val="22"/>
          <w:szCs w:val="22"/>
        </w:rPr>
      </w:pPr>
      <w:r w:rsidRPr="007861A9">
        <w:rPr>
          <w:rFonts w:cs="Arial"/>
          <w:b/>
          <w:sz w:val="22"/>
          <w:szCs w:val="22"/>
        </w:rPr>
        <w:t xml:space="preserve">SUMMARY OF </w:t>
      </w:r>
      <w:r w:rsidR="000D2749" w:rsidRPr="007861A9">
        <w:rPr>
          <w:rFonts w:cs="Arial"/>
          <w:b/>
          <w:sz w:val="22"/>
          <w:szCs w:val="22"/>
        </w:rPr>
        <w:t>RECOMMENDATION</w:t>
      </w:r>
      <w:r w:rsidRPr="007861A9">
        <w:rPr>
          <w:rFonts w:cs="Arial"/>
          <w:b/>
          <w:sz w:val="22"/>
          <w:szCs w:val="22"/>
        </w:rPr>
        <w:t>S</w:t>
      </w:r>
    </w:p>
    <w:p w:rsidR="0076759D" w:rsidRDefault="0076759D" w:rsidP="00EB5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EB5128" w:rsidRDefault="00EB5128" w:rsidP="00EB5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 w:val="22"/>
          <w:szCs w:val="22"/>
        </w:rPr>
      </w:pPr>
      <w:r w:rsidRPr="009524D9">
        <w:rPr>
          <w:rFonts w:cs="Arial"/>
          <w:sz w:val="22"/>
          <w:szCs w:val="22"/>
        </w:rPr>
        <w:t xml:space="preserve">A </w:t>
      </w:r>
      <w:r w:rsidRPr="009524D9">
        <w:rPr>
          <w:rFonts w:cs="Arial"/>
          <w:sz w:val="22"/>
          <w:szCs w:val="22"/>
          <w:u w:val="single"/>
        </w:rPr>
        <w:t>summary</w:t>
      </w:r>
      <w:r w:rsidRPr="009524D9">
        <w:rPr>
          <w:rFonts w:cs="Arial"/>
          <w:sz w:val="22"/>
          <w:szCs w:val="22"/>
        </w:rPr>
        <w:t xml:space="preserve"> of the recommendations contained within the full report.</w:t>
      </w:r>
      <w:r w:rsidRPr="009524D9">
        <w:rPr>
          <w:rFonts w:cs="Arial"/>
          <w:b/>
          <w:sz w:val="22"/>
          <w:szCs w:val="22"/>
        </w:rPr>
        <w:t xml:space="preserve">        </w:t>
      </w:r>
    </w:p>
    <w:p w:rsidR="00EB5128" w:rsidRPr="009524D9" w:rsidRDefault="00EB5128" w:rsidP="00EB5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 w:val="22"/>
          <w:szCs w:val="22"/>
        </w:rPr>
      </w:pPr>
    </w:p>
    <w:p w:rsidR="00B90656" w:rsidRDefault="00B90656" w:rsidP="00B906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1F311B">
        <w:rPr>
          <w:rFonts w:cs="Arial"/>
          <w:sz w:val="22"/>
          <w:szCs w:val="22"/>
          <w:u w:val="single"/>
        </w:rPr>
        <w:t>Recommendations Building on Program Strengths</w:t>
      </w:r>
      <w:r>
        <w:rPr>
          <w:rFonts w:cs="Arial"/>
          <w:sz w:val="22"/>
          <w:szCs w:val="22"/>
        </w:rPr>
        <w:t>:</w:t>
      </w:r>
    </w:p>
    <w:p w:rsidR="00B90656" w:rsidRDefault="00B90656" w:rsidP="00B906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B90656" w:rsidRPr="008904F8" w:rsidRDefault="00B90656" w:rsidP="00D26116">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hanging="720"/>
        <w:rPr>
          <w:rFonts w:cs="Arial"/>
          <w:sz w:val="22"/>
          <w:szCs w:val="22"/>
        </w:rPr>
      </w:pPr>
      <w:r>
        <w:rPr>
          <w:rFonts w:cs="Arial"/>
          <w:sz w:val="22"/>
          <w:szCs w:val="22"/>
        </w:rPr>
        <w:t>While the program does have much of the required diagnostic equipment, the faculty will do an inventory to identify current equipment that is working well, needs updating, and identify future equipment needs.</w:t>
      </w:r>
    </w:p>
    <w:p w:rsidR="00B90656" w:rsidRDefault="00B90656" w:rsidP="00D261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rPr>
          <w:rFonts w:cs="Arial"/>
          <w:sz w:val="22"/>
          <w:szCs w:val="22"/>
        </w:rPr>
      </w:pPr>
      <w:r>
        <w:rPr>
          <w:rFonts w:cs="Arial"/>
          <w:sz w:val="22"/>
          <w:szCs w:val="22"/>
        </w:rPr>
        <w:t>2)</w:t>
      </w:r>
      <w:r>
        <w:rPr>
          <w:rFonts w:cs="Arial"/>
          <w:sz w:val="22"/>
          <w:szCs w:val="22"/>
        </w:rPr>
        <w:tab/>
        <w:t xml:space="preserve">Review and if needed, realign the program with MTCU standards </w:t>
      </w:r>
      <w:r w:rsidR="00D51330">
        <w:rPr>
          <w:rFonts w:cs="Arial"/>
          <w:sz w:val="22"/>
          <w:szCs w:val="22"/>
        </w:rPr>
        <w:t>and</w:t>
      </w:r>
      <w:r>
        <w:rPr>
          <w:rFonts w:cs="Arial"/>
          <w:sz w:val="22"/>
          <w:szCs w:val="22"/>
        </w:rPr>
        <w:t xml:space="preserve"> industry standards to ensure all standards are taught, assessed and reinforced within the program.  Current industry standards are being met but a comparison of standards would be beneficial to demonstrate the teaching and assessment of all outcomes.</w:t>
      </w:r>
    </w:p>
    <w:p w:rsidR="00B90656" w:rsidRDefault="00B90656" w:rsidP="00D261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rPr>
          <w:rFonts w:cs="Arial"/>
          <w:sz w:val="22"/>
          <w:szCs w:val="22"/>
        </w:rPr>
      </w:pPr>
      <w:r>
        <w:rPr>
          <w:rFonts w:cs="Arial"/>
          <w:sz w:val="22"/>
          <w:szCs w:val="22"/>
        </w:rPr>
        <w:t>3)</w:t>
      </w:r>
      <w:r>
        <w:rPr>
          <w:rFonts w:cs="Arial"/>
          <w:sz w:val="22"/>
          <w:szCs w:val="22"/>
        </w:rPr>
        <w:tab/>
        <w:t>Continue to nurture and develop industry partners for equipment donations, student internships, and training.</w:t>
      </w:r>
    </w:p>
    <w:p w:rsidR="00B90656" w:rsidRPr="00872000" w:rsidRDefault="00B90656" w:rsidP="00D261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rPr>
          <w:rFonts w:cs="Arial"/>
          <w:sz w:val="22"/>
          <w:szCs w:val="22"/>
        </w:rPr>
      </w:pPr>
      <w:r>
        <w:rPr>
          <w:rFonts w:cs="Arial"/>
          <w:sz w:val="22"/>
          <w:szCs w:val="22"/>
        </w:rPr>
        <w:t>4)</w:t>
      </w:r>
      <w:r>
        <w:rPr>
          <w:rFonts w:cs="Arial"/>
          <w:sz w:val="22"/>
          <w:szCs w:val="22"/>
        </w:rPr>
        <w:tab/>
        <w:t>The addition of the fourth semester in Electrical Power Generation Technician has been successful.  The option of another stream in Advanced Systems leading to a Technician (diploma) will be explored.  These advanced systems are a major trend in the industry.</w:t>
      </w:r>
    </w:p>
    <w:p w:rsidR="00B90656" w:rsidRDefault="00B90656" w:rsidP="00B906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B90656" w:rsidRDefault="00B90656" w:rsidP="00B906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1F311B">
        <w:rPr>
          <w:rFonts w:cs="Arial"/>
          <w:sz w:val="22"/>
          <w:szCs w:val="22"/>
          <w:u w:val="single"/>
        </w:rPr>
        <w:t>Recommendations Developed to Address Gaps Identified</w:t>
      </w:r>
      <w:r>
        <w:rPr>
          <w:rFonts w:cs="Arial"/>
          <w:sz w:val="22"/>
          <w:szCs w:val="22"/>
        </w:rPr>
        <w:t>:</w:t>
      </w:r>
    </w:p>
    <w:p w:rsidR="00B90656" w:rsidRDefault="00B90656" w:rsidP="00B906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B90656" w:rsidRDefault="00B90656" w:rsidP="00D261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rPr>
          <w:rFonts w:cs="Arial"/>
          <w:sz w:val="22"/>
          <w:szCs w:val="22"/>
        </w:rPr>
      </w:pPr>
      <w:r>
        <w:rPr>
          <w:rFonts w:cs="Arial"/>
          <w:sz w:val="22"/>
          <w:szCs w:val="22"/>
        </w:rPr>
        <w:t>1)</w:t>
      </w:r>
      <w:r>
        <w:rPr>
          <w:rFonts w:cs="Arial"/>
          <w:sz w:val="22"/>
          <w:szCs w:val="22"/>
        </w:rPr>
        <w:tab/>
        <w:t>Based upon inventory results and identified trends, purchase new equipment to maintain currency of knowledge and skills for students to meet future employers’ needs.</w:t>
      </w:r>
    </w:p>
    <w:p w:rsidR="00B90656" w:rsidRDefault="00B90656" w:rsidP="00D261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rPr>
          <w:rFonts w:cs="Arial"/>
          <w:sz w:val="22"/>
          <w:szCs w:val="22"/>
        </w:rPr>
      </w:pPr>
      <w:r>
        <w:rPr>
          <w:rFonts w:cs="Arial"/>
          <w:sz w:val="22"/>
          <w:szCs w:val="22"/>
        </w:rPr>
        <w:t>2)</w:t>
      </w:r>
      <w:r>
        <w:rPr>
          <w:rFonts w:cs="Arial"/>
          <w:sz w:val="22"/>
          <w:szCs w:val="22"/>
        </w:rPr>
        <w:tab/>
        <w:t xml:space="preserve">The program has outgrown the facility and a proposal has been prepared to examine what is needed to </w:t>
      </w:r>
      <w:r w:rsidR="00A64290">
        <w:rPr>
          <w:rFonts w:cs="Arial"/>
          <w:sz w:val="22"/>
          <w:szCs w:val="22"/>
        </w:rPr>
        <w:t xml:space="preserve">accommodate </w:t>
      </w:r>
      <w:r>
        <w:rPr>
          <w:rFonts w:cs="Arial"/>
          <w:sz w:val="22"/>
          <w:szCs w:val="22"/>
        </w:rPr>
        <w:t>the larger numbers</w:t>
      </w:r>
      <w:r w:rsidR="00A64290">
        <w:rPr>
          <w:rFonts w:cs="Arial"/>
          <w:sz w:val="22"/>
          <w:szCs w:val="22"/>
        </w:rPr>
        <w:t xml:space="preserve"> of students</w:t>
      </w:r>
      <w:r>
        <w:rPr>
          <w:rFonts w:cs="Arial"/>
          <w:sz w:val="22"/>
          <w:szCs w:val="22"/>
        </w:rPr>
        <w:t>.</w:t>
      </w:r>
    </w:p>
    <w:p w:rsidR="00B90656" w:rsidRDefault="00B90656" w:rsidP="00D261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rPr>
          <w:rFonts w:cs="Arial"/>
          <w:sz w:val="22"/>
          <w:szCs w:val="22"/>
        </w:rPr>
      </w:pPr>
      <w:r>
        <w:rPr>
          <w:rFonts w:cs="Arial"/>
          <w:sz w:val="22"/>
          <w:szCs w:val="22"/>
        </w:rPr>
        <w:t>3)</w:t>
      </w:r>
      <w:r>
        <w:rPr>
          <w:rFonts w:cs="Arial"/>
          <w:sz w:val="22"/>
          <w:szCs w:val="22"/>
        </w:rPr>
        <w:tab/>
        <w:t>Evaluate online training modules to replace outdated modules.</w:t>
      </w:r>
      <w:r w:rsidR="00A64290">
        <w:rPr>
          <w:rFonts w:cs="Arial"/>
          <w:sz w:val="22"/>
          <w:szCs w:val="22"/>
        </w:rPr>
        <w:t xml:space="preserve"> P</w:t>
      </w:r>
      <w:r>
        <w:rPr>
          <w:rFonts w:cs="Arial"/>
          <w:sz w:val="22"/>
          <w:szCs w:val="22"/>
        </w:rPr>
        <w:t>rovide excellent and timely feedback for students and faculty.</w:t>
      </w:r>
    </w:p>
    <w:p w:rsidR="00B90656" w:rsidRPr="00A33C17" w:rsidRDefault="00B90656" w:rsidP="00D261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rPr>
          <w:rFonts w:cs="Arial"/>
          <w:b/>
          <w:i/>
          <w:sz w:val="22"/>
          <w:szCs w:val="22"/>
        </w:rPr>
      </w:pPr>
      <w:r>
        <w:rPr>
          <w:rFonts w:cs="Arial"/>
          <w:sz w:val="22"/>
          <w:szCs w:val="22"/>
        </w:rPr>
        <w:t>4)</w:t>
      </w:r>
      <w:r>
        <w:rPr>
          <w:rFonts w:cs="Arial"/>
          <w:sz w:val="22"/>
          <w:szCs w:val="22"/>
        </w:rPr>
        <w:tab/>
      </w:r>
      <w:r w:rsidRPr="002A498C">
        <w:rPr>
          <w:rFonts w:cs="Arial"/>
          <w:sz w:val="22"/>
          <w:szCs w:val="22"/>
        </w:rPr>
        <w:t>A new course called Innovations in Industry will include an emphasis on customer service.</w:t>
      </w:r>
      <w:r>
        <w:rPr>
          <w:rFonts w:cs="Arial"/>
          <w:sz w:val="22"/>
          <w:szCs w:val="22"/>
        </w:rPr>
        <w:tab/>
      </w:r>
    </w:p>
    <w:p w:rsidR="00B90656" w:rsidRDefault="00B90656" w:rsidP="00D261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rPr>
          <w:rFonts w:cs="Arial"/>
          <w:sz w:val="22"/>
          <w:szCs w:val="22"/>
        </w:rPr>
      </w:pPr>
      <w:r>
        <w:rPr>
          <w:rFonts w:cs="Arial"/>
          <w:sz w:val="22"/>
          <w:szCs w:val="22"/>
        </w:rPr>
        <w:t>5)</w:t>
      </w:r>
      <w:r>
        <w:rPr>
          <w:rFonts w:cs="Arial"/>
          <w:sz w:val="22"/>
          <w:szCs w:val="22"/>
        </w:rPr>
        <w:tab/>
        <w:t xml:space="preserve">The program requires more faculty and technicians with increasing enrolment. Many students are now entering the program with few mechanical skills.  </w:t>
      </w:r>
      <w:r w:rsidRPr="002A498C">
        <w:rPr>
          <w:rFonts w:cs="Arial"/>
          <w:sz w:val="22"/>
          <w:szCs w:val="22"/>
        </w:rPr>
        <w:t>There is a need to evaluate these basic skill levels early in the program in order to offer a support structure that will bring these learners “up-to-speed” with the cohort.</w:t>
      </w:r>
    </w:p>
    <w:p w:rsidR="00B90656" w:rsidRPr="00872000" w:rsidRDefault="00B90656" w:rsidP="00D261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rPr>
          <w:rFonts w:cs="Arial"/>
          <w:sz w:val="22"/>
          <w:szCs w:val="22"/>
        </w:rPr>
      </w:pPr>
      <w:r>
        <w:rPr>
          <w:rFonts w:cs="Arial"/>
          <w:sz w:val="22"/>
          <w:szCs w:val="22"/>
        </w:rPr>
        <w:t xml:space="preserve"> 6)</w:t>
      </w:r>
      <w:r>
        <w:rPr>
          <w:rFonts w:cs="Arial"/>
          <w:sz w:val="22"/>
          <w:szCs w:val="22"/>
        </w:rPr>
        <w:tab/>
        <w:t>Several courses do not have early evaluation in the semester.  Curriculum will be modified to increase early assessment across all courses.</w:t>
      </w:r>
      <w:r w:rsidRPr="002A498C">
        <w:rPr>
          <w:rFonts w:cs="Arial"/>
          <w:sz w:val="22"/>
          <w:szCs w:val="22"/>
        </w:rPr>
        <w:t xml:space="preserve"> In addition, faculty will explore ways to provide students with more timely feedback and investigate other ways to keep students up to date on their progress</w:t>
      </w:r>
      <w:r>
        <w:rPr>
          <w:rFonts w:cs="Arial"/>
          <w:sz w:val="22"/>
          <w:szCs w:val="22"/>
        </w:rPr>
        <w:t>.</w:t>
      </w:r>
    </w:p>
    <w:p w:rsidR="00EB5128" w:rsidRDefault="00EB5128" w:rsidP="00EB5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 w:val="22"/>
          <w:szCs w:val="22"/>
        </w:rPr>
      </w:pPr>
    </w:p>
    <w:p w:rsidR="009524D9" w:rsidRDefault="009524D9"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9524D9" w:rsidRPr="003134E9" w:rsidRDefault="002C40FD" w:rsidP="003134E9">
      <w:pPr>
        <w:shd w:val="clear" w:color="auto" w:fill="A6A6A6" w:themeFill="background1" w:themeFillShade="A6"/>
        <w:tabs>
          <w:tab w:val="left" w:pos="-1440"/>
        </w:tabs>
        <w:rPr>
          <w:rFonts w:cs="Arial"/>
          <w:b/>
          <w:sz w:val="22"/>
          <w:szCs w:val="22"/>
        </w:rPr>
      </w:pPr>
      <w:r>
        <w:rPr>
          <w:rFonts w:cs="Arial"/>
          <w:b/>
          <w:sz w:val="22"/>
          <w:szCs w:val="22"/>
        </w:rPr>
        <w:t xml:space="preserve">PROGRAM REVIEW PANEL </w:t>
      </w:r>
    </w:p>
    <w:p w:rsidR="009524D9" w:rsidRDefault="009524D9"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5022EF" w:rsidRPr="002C40FD" w:rsidRDefault="002C40FD"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 w:val="22"/>
          <w:szCs w:val="22"/>
        </w:rPr>
      </w:pPr>
      <w:r w:rsidRPr="002C40FD">
        <w:rPr>
          <w:rFonts w:cs="Arial"/>
          <w:b/>
          <w:sz w:val="22"/>
          <w:szCs w:val="22"/>
        </w:rPr>
        <w:t>Meeting Date:</w:t>
      </w:r>
      <w:r w:rsidR="001E6D90">
        <w:rPr>
          <w:rFonts w:cs="Arial"/>
          <w:b/>
          <w:sz w:val="22"/>
          <w:szCs w:val="22"/>
        </w:rPr>
        <w:t xml:space="preserve"> January 28, 2013</w:t>
      </w:r>
    </w:p>
    <w:p w:rsidR="002C40FD" w:rsidRDefault="002C40FD"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2C40FD" w:rsidRDefault="002C40FD"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9524D9" w:rsidRDefault="009524D9"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EB5128">
        <w:rPr>
          <w:rFonts w:cs="Arial"/>
          <w:b/>
          <w:sz w:val="22"/>
          <w:szCs w:val="22"/>
        </w:rPr>
        <w:t>Program Review Panel Participants</w:t>
      </w:r>
      <w:r>
        <w:rPr>
          <w:rFonts w:cs="Arial"/>
          <w:sz w:val="22"/>
          <w:szCs w:val="22"/>
        </w:rPr>
        <w:t>:</w:t>
      </w:r>
    </w:p>
    <w:p w:rsidR="00C54829" w:rsidRDefault="00C54829"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ab/>
      </w:r>
    </w:p>
    <w:p w:rsidR="005022EF" w:rsidRDefault="00C54829"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ab/>
        <w:t>Dean:</w:t>
      </w:r>
      <w:r w:rsidR="00BD7D57">
        <w:rPr>
          <w:rFonts w:cs="Arial"/>
          <w:sz w:val="22"/>
          <w:szCs w:val="22"/>
        </w:rPr>
        <w:t xml:space="preserve">  Linda </w:t>
      </w:r>
      <w:proofErr w:type="spellStart"/>
      <w:r w:rsidR="00BD7D57">
        <w:rPr>
          <w:rFonts w:cs="Arial"/>
          <w:sz w:val="22"/>
          <w:szCs w:val="22"/>
        </w:rPr>
        <w:t>Skilton</w:t>
      </w:r>
      <w:proofErr w:type="spellEnd"/>
    </w:p>
    <w:p w:rsidR="00C54829" w:rsidRDefault="00C54829"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ab/>
      </w:r>
      <w:r w:rsidR="00DA71E8">
        <w:rPr>
          <w:rFonts w:cs="Arial"/>
          <w:sz w:val="22"/>
          <w:szCs w:val="22"/>
        </w:rPr>
        <w:t>Chair</w:t>
      </w:r>
      <w:r>
        <w:rPr>
          <w:rFonts w:cs="Arial"/>
          <w:sz w:val="22"/>
          <w:szCs w:val="22"/>
        </w:rPr>
        <w:t>:</w:t>
      </w:r>
      <w:r w:rsidR="00BD7D57">
        <w:rPr>
          <w:rFonts w:cs="Arial"/>
          <w:sz w:val="22"/>
          <w:szCs w:val="22"/>
        </w:rPr>
        <w:t xml:space="preserve">  Mary Ann Elliott</w:t>
      </w:r>
    </w:p>
    <w:p w:rsidR="00DA71E8" w:rsidRDefault="00DA71E8" w:rsidP="00DA71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ab/>
        <w:t>Program Co-ordinator:</w:t>
      </w:r>
      <w:r w:rsidR="00BD7D57">
        <w:rPr>
          <w:rFonts w:cs="Arial"/>
          <w:sz w:val="22"/>
          <w:szCs w:val="22"/>
        </w:rPr>
        <w:t xml:space="preserve">  Scott Heard</w:t>
      </w:r>
    </w:p>
    <w:p w:rsidR="00C54829" w:rsidRDefault="00C54829"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ab/>
        <w:t>Curriculum Consultant:</w:t>
      </w:r>
      <w:r w:rsidR="00BD7D57">
        <w:rPr>
          <w:rFonts w:cs="Arial"/>
          <w:sz w:val="22"/>
          <w:szCs w:val="22"/>
        </w:rPr>
        <w:t xml:space="preserve">  Glenn Allen</w:t>
      </w:r>
      <w:r w:rsidR="00A64290">
        <w:rPr>
          <w:rFonts w:cs="Arial"/>
          <w:sz w:val="22"/>
          <w:szCs w:val="22"/>
        </w:rPr>
        <w:t xml:space="preserve"> </w:t>
      </w:r>
    </w:p>
    <w:p w:rsidR="00C54829" w:rsidRDefault="00C54829"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ab/>
        <w:t>Program Faculty/Support (max</w:t>
      </w:r>
      <w:r w:rsidR="001759A2">
        <w:rPr>
          <w:rFonts w:cs="Arial"/>
          <w:sz w:val="22"/>
          <w:szCs w:val="22"/>
        </w:rPr>
        <w:t>imum</w:t>
      </w:r>
      <w:r>
        <w:rPr>
          <w:rFonts w:cs="Arial"/>
          <w:sz w:val="22"/>
          <w:szCs w:val="22"/>
        </w:rPr>
        <w:t xml:space="preserve"> 4):</w:t>
      </w:r>
      <w:r w:rsidR="00BD7D57">
        <w:rPr>
          <w:rFonts w:cs="Arial"/>
          <w:sz w:val="22"/>
          <w:szCs w:val="22"/>
        </w:rPr>
        <w:t xml:space="preserve">  Carmen Moore</w:t>
      </w:r>
    </w:p>
    <w:p w:rsidR="00C54829" w:rsidRDefault="001759A2"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ab/>
        <w:t xml:space="preserve">External Members (minimum </w:t>
      </w:r>
      <w:r w:rsidR="00C54829">
        <w:rPr>
          <w:rFonts w:cs="Arial"/>
          <w:sz w:val="22"/>
          <w:szCs w:val="22"/>
        </w:rPr>
        <w:t>3):</w:t>
      </w:r>
      <w:r w:rsidR="0088481F">
        <w:rPr>
          <w:rFonts w:cs="Arial"/>
          <w:sz w:val="22"/>
          <w:szCs w:val="22"/>
        </w:rPr>
        <w:t xml:space="preserve">  Dave Jackson, David </w:t>
      </w:r>
      <w:proofErr w:type="spellStart"/>
      <w:r w:rsidR="0088481F">
        <w:rPr>
          <w:rFonts w:cs="Arial"/>
          <w:sz w:val="22"/>
          <w:szCs w:val="22"/>
        </w:rPr>
        <w:t>Pali</w:t>
      </w:r>
      <w:proofErr w:type="spellEnd"/>
      <w:r w:rsidR="0088481F">
        <w:rPr>
          <w:rFonts w:cs="Arial"/>
          <w:sz w:val="22"/>
          <w:szCs w:val="22"/>
        </w:rPr>
        <w:t>, Steve Jeffrey, Larry McLean</w:t>
      </w:r>
    </w:p>
    <w:p w:rsidR="00C54829" w:rsidRDefault="00C54829"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951F06" w:rsidRDefault="00951F06">
      <w:pPr>
        <w:spacing w:after="200" w:line="276" w:lineRule="auto"/>
        <w:rPr>
          <w:rFonts w:cs="Arial"/>
          <w:sz w:val="22"/>
          <w:szCs w:val="22"/>
        </w:rPr>
      </w:pPr>
      <w:r>
        <w:rPr>
          <w:rFonts w:cs="Arial"/>
          <w:sz w:val="22"/>
          <w:szCs w:val="22"/>
        </w:rPr>
        <w:br w:type="page"/>
      </w:r>
    </w:p>
    <w:p w:rsidR="00951F06" w:rsidRDefault="00951F06" w:rsidP="00951F06">
      <w:pPr>
        <w:spacing w:after="200" w:line="276" w:lineRule="auto"/>
        <w:jc w:val="center"/>
        <w:rPr>
          <w:rFonts w:cs="Arial"/>
          <w:b/>
          <w:sz w:val="28"/>
          <w:szCs w:val="28"/>
        </w:rPr>
      </w:pPr>
      <w:r w:rsidRPr="00951F06">
        <w:rPr>
          <w:rFonts w:cs="Arial"/>
          <w:b/>
          <w:sz w:val="28"/>
          <w:szCs w:val="28"/>
        </w:rPr>
        <w:lastRenderedPageBreak/>
        <w:t>APPENDICES</w:t>
      </w:r>
    </w:p>
    <w:p w:rsidR="008E6BB2" w:rsidRPr="005022EF" w:rsidRDefault="008E6BB2" w:rsidP="008E6BB2">
      <w:pPr>
        <w:shd w:val="clear" w:color="auto" w:fill="A6A6A6" w:themeFill="background1" w:themeFillShade="A6"/>
        <w:tabs>
          <w:tab w:val="left" w:pos="-1440"/>
        </w:tabs>
        <w:rPr>
          <w:rFonts w:cs="Arial"/>
          <w:b/>
          <w:sz w:val="22"/>
          <w:szCs w:val="22"/>
        </w:rPr>
      </w:pPr>
      <w:r w:rsidRPr="005022EF">
        <w:rPr>
          <w:rFonts w:cs="Arial"/>
          <w:b/>
          <w:sz w:val="22"/>
          <w:szCs w:val="22"/>
        </w:rPr>
        <w:t>KPI RESULTS</w:t>
      </w:r>
    </w:p>
    <w:p w:rsidR="008E6BB2" w:rsidRDefault="008E6BB2" w:rsidP="00951F06">
      <w:pPr>
        <w:spacing w:after="200" w:line="276" w:lineRule="auto"/>
        <w:jc w:val="center"/>
        <w:rPr>
          <w:rFonts w:cs="Arial"/>
          <w:b/>
          <w:sz w:val="28"/>
          <w:szCs w:val="28"/>
        </w:rPr>
      </w:pPr>
      <w:r w:rsidRPr="00116B09">
        <w:rPr>
          <w:noProof/>
          <w:lang w:eastAsia="en-CA"/>
        </w:rPr>
        <w:drawing>
          <wp:inline distT="0" distB="0" distL="0" distR="0" wp14:anchorId="0BFB98C7" wp14:editId="4E20D3A6">
            <wp:extent cx="5943600" cy="759587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7595870"/>
                    </a:xfrm>
                    <a:prstGeom prst="rect">
                      <a:avLst/>
                    </a:prstGeom>
                  </pic:spPr>
                </pic:pic>
              </a:graphicData>
            </a:graphic>
          </wp:inline>
        </w:drawing>
      </w:r>
    </w:p>
    <w:p w:rsidR="00116B09" w:rsidRDefault="00116B09" w:rsidP="00116B09">
      <w:pPr>
        <w:shd w:val="clear" w:color="auto" w:fill="A6A6A6" w:themeFill="background1" w:themeFillShade="A6"/>
        <w:tabs>
          <w:tab w:val="left" w:pos="-1440"/>
        </w:tabs>
        <w:rPr>
          <w:rFonts w:cs="Arial"/>
          <w:b/>
          <w:sz w:val="22"/>
          <w:szCs w:val="22"/>
        </w:rPr>
      </w:pPr>
      <w:r>
        <w:rPr>
          <w:rFonts w:cs="Arial"/>
          <w:b/>
          <w:sz w:val="22"/>
          <w:szCs w:val="22"/>
        </w:rPr>
        <w:lastRenderedPageBreak/>
        <w:t xml:space="preserve">STUDENT DEMAND </w:t>
      </w:r>
    </w:p>
    <w:p w:rsidR="00116B09" w:rsidRDefault="00116B09" w:rsidP="00CB57EE">
      <w:pPr>
        <w:spacing w:after="200" w:line="276" w:lineRule="auto"/>
        <w:rPr>
          <w:rFonts w:cs="Arial"/>
          <w:sz w:val="22"/>
          <w:szCs w:val="22"/>
        </w:rPr>
      </w:pPr>
    </w:p>
    <w:p w:rsidR="0065305B" w:rsidRDefault="0065305B" w:rsidP="00CB57EE">
      <w:pPr>
        <w:spacing w:after="200" w:line="276" w:lineRule="auto"/>
        <w:rPr>
          <w:rFonts w:cs="Arial"/>
          <w:sz w:val="22"/>
          <w:szCs w:val="22"/>
        </w:rPr>
      </w:pPr>
      <w:r w:rsidRPr="0065305B">
        <w:rPr>
          <w:noProof/>
          <w:lang w:eastAsia="en-CA"/>
        </w:rPr>
        <w:drawing>
          <wp:inline distT="0" distB="0" distL="0" distR="0" wp14:anchorId="48652BC0" wp14:editId="6C4C343F">
            <wp:extent cx="6328611" cy="293036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330610" cy="2931289"/>
                    </a:xfrm>
                    <a:prstGeom prst="rect">
                      <a:avLst/>
                    </a:prstGeom>
                  </pic:spPr>
                </pic:pic>
              </a:graphicData>
            </a:graphic>
          </wp:inline>
        </w:drawing>
      </w:r>
    </w:p>
    <w:p w:rsidR="008E6BB2" w:rsidRDefault="008E6BB2" w:rsidP="00CB57EE">
      <w:pPr>
        <w:spacing w:after="200" w:line="276" w:lineRule="auto"/>
        <w:rPr>
          <w:rFonts w:cs="Arial"/>
          <w:sz w:val="22"/>
          <w:szCs w:val="22"/>
        </w:rPr>
      </w:pPr>
    </w:p>
    <w:p w:rsidR="008E6BB2" w:rsidRPr="00CB57EE" w:rsidRDefault="008E6BB2" w:rsidP="00CB57EE">
      <w:pPr>
        <w:spacing w:after="200" w:line="276" w:lineRule="auto"/>
        <w:rPr>
          <w:rFonts w:cs="Arial"/>
          <w:sz w:val="22"/>
          <w:szCs w:val="22"/>
        </w:rPr>
      </w:pPr>
    </w:p>
    <w:p w:rsidR="00D51330" w:rsidRDefault="00CB57EE" w:rsidP="00D51330">
      <w:pPr>
        <w:spacing w:after="200" w:line="276" w:lineRule="auto"/>
        <w:rPr>
          <w:rFonts w:cs="Arial"/>
          <w:sz w:val="22"/>
          <w:szCs w:val="22"/>
        </w:rPr>
      </w:pPr>
      <w:r w:rsidRPr="00CB57EE">
        <w:rPr>
          <w:noProof/>
          <w:lang w:eastAsia="en-CA"/>
        </w:rPr>
        <w:drawing>
          <wp:inline distT="0" distB="0" distL="0" distR="0" wp14:anchorId="58289E2F" wp14:editId="29494EE3">
            <wp:extent cx="6400800" cy="26191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405201" cy="2620932"/>
                    </a:xfrm>
                    <a:prstGeom prst="rect">
                      <a:avLst/>
                    </a:prstGeom>
                  </pic:spPr>
                </pic:pic>
              </a:graphicData>
            </a:graphic>
          </wp:inline>
        </w:drawing>
      </w:r>
    </w:p>
    <w:p w:rsidR="008E6BB2" w:rsidRDefault="008E6BB2" w:rsidP="00D51330">
      <w:pPr>
        <w:spacing w:after="200" w:line="276" w:lineRule="auto"/>
        <w:rPr>
          <w:rFonts w:cs="Arial"/>
          <w:sz w:val="22"/>
          <w:szCs w:val="22"/>
        </w:rPr>
      </w:pPr>
    </w:p>
    <w:p w:rsidR="008E6BB2" w:rsidRDefault="008E6BB2" w:rsidP="00D51330">
      <w:pPr>
        <w:spacing w:after="200" w:line="276" w:lineRule="auto"/>
        <w:rPr>
          <w:rFonts w:cs="Arial"/>
          <w:sz w:val="22"/>
          <w:szCs w:val="22"/>
        </w:rPr>
      </w:pPr>
    </w:p>
    <w:p w:rsidR="008E6BB2" w:rsidRDefault="008E6BB2" w:rsidP="00D51330">
      <w:pPr>
        <w:spacing w:after="200" w:line="276" w:lineRule="auto"/>
        <w:rPr>
          <w:rFonts w:cs="Arial"/>
          <w:sz w:val="22"/>
          <w:szCs w:val="22"/>
        </w:rPr>
      </w:pPr>
    </w:p>
    <w:p w:rsidR="008E6BB2" w:rsidRDefault="008E6BB2" w:rsidP="00D51330">
      <w:pPr>
        <w:spacing w:after="200" w:line="276" w:lineRule="auto"/>
        <w:rPr>
          <w:rFonts w:cs="Arial"/>
          <w:sz w:val="22"/>
          <w:szCs w:val="22"/>
        </w:rPr>
      </w:pPr>
    </w:p>
    <w:p w:rsidR="00116B09" w:rsidRPr="001019C8" w:rsidRDefault="00116B09" w:rsidP="00116B09">
      <w:pPr>
        <w:shd w:val="clear" w:color="auto" w:fill="A6A6A6" w:themeFill="background1" w:themeFillShade="A6"/>
        <w:tabs>
          <w:tab w:val="left" w:pos="-1440"/>
        </w:tabs>
        <w:rPr>
          <w:rFonts w:cs="Arial"/>
          <w:b/>
          <w:sz w:val="22"/>
          <w:szCs w:val="22"/>
        </w:rPr>
      </w:pPr>
      <w:r w:rsidRPr="001019C8">
        <w:rPr>
          <w:rFonts w:cs="Arial"/>
          <w:b/>
          <w:sz w:val="22"/>
          <w:szCs w:val="22"/>
        </w:rPr>
        <w:lastRenderedPageBreak/>
        <w:t>COMPETITOR ANALYSIS</w:t>
      </w:r>
    </w:p>
    <w:p w:rsidR="00D51330" w:rsidRDefault="00CB57EE" w:rsidP="00D51330">
      <w:pPr>
        <w:spacing w:after="200" w:line="276" w:lineRule="auto"/>
        <w:rPr>
          <w:rFonts w:cs="Arial"/>
          <w:sz w:val="22"/>
          <w:szCs w:val="22"/>
        </w:rPr>
      </w:pPr>
      <w:r w:rsidRPr="00CB57EE">
        <w:rPr>
          <w:noProof/>
          <w:lang w:eastAsia="en-CA"/>
        </w:rPr>
        <w:drawing>
          <wp:inline distT="0" distB="0" distL="0" distR="0" wp14:anchorId="34936159" wp14:editId="150A750B">
            <wp:extent cx="6304547" cy="34971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6305058" cy="3497420"/>
                    </a:xfrm>
                    <a:prstGeom prst="rect">
                      <a:avLst/>
                    </a:prstGeom>
                  </pic:spPr>
                </pic:pic>
              </a:graphicData>
            </a:graphic>
          </wp:inline>
        </w:drawing>
      </w:r>
    </w:p>
    <w:p w:rsidR="00D51330" w:rsidRDefault="00D51330" w:rsidP="00D51330">
      <w:pPr>
        <w:spacing w:after="200" w:line="276" w:lineRule="auto"/>
        <w:rPr>
          <w:rFonts w:cs="Arial"/>
          <w:sz w:val="22"/>
          <w:szCs w:val="22"/>
        </w:rPr>
      </w:pPr>
    </w:p>
    <w:p w:rsidR="00D51330" w:rsidRDefault="0065305B" w:rsidP="00D51330">
      <w:pPr>
        <w:spacing w:after="200" w:line="276" w:lineRule="auto"/>
        <w:rPr>
          <w:rFonts w:cs="Arial"/>
          <w:sz w:val="22"/>
          <w:szCs w:val="22"/>
        </w:rPr>
      </w:pPr>
      <w:r w:rsidRPr="0065305B">
        <w:rPr>
          <w:noProof/>
          <w:lang w:eastAsia="en-CA"/>
        </w:rPr>
        <w:drawing>
          <wp:inline distT="0" distB="0" distL="0" distR="0" wp14:anchorId="0F0F551C" wp14:editId="5A40C67F">
            <wp:extent cx="6352674" cy="265916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6356261" cy="2660665"/>
                    </a:xfrm>
                    <a:prstGeom prst="rect">
                      <a:avLst/>
                    </a:prstGeom>
                  </pic:spPr>
                </pic:pic>
              </a:graphicData>
            </a:graphic>
          </wp:inline>
        </w:drawing>
      </w:r>
    </w:p>
    <w:p w:rsidR="008E6BB2" w:rsidRDefault="008E6BB2" w:rsidP="008E6BB2">
      <w:pPr>
        <w:pStyle w:val="NoSpacing"/>
      </w:pPr>
      <w:r>
        <w:t xml:space="preserve">SOURCE:  FLEMING DATA RESEARCH – PROGRAM LEVEL REPORTS </w:t>
      </w:r>
    </w:p>
    <w:p w:rsidR="008E6BB2" w:rsidRPr="00AC1455" w:rsidRDefault="001123E8" w:rsidP="008E6BB2">
      <w:pPr>
        <w:pStyle w:val="NoSpacing"/>
      </w:pPr>
      <w:hyperlink r:id="rId15" w:history="1">
        <w:r w:rsidR="008E6BB2" w:rsidRPr="00AC1455">
          <w:rPr>
            <w:rStyle w:val="Hyperlink"/>
            <w:rFonts w:cs="Arial"/>
            <w:sz w:val="22"/>
            <w:szCs w:val="22"/>
          </w:rPr>
          <w:t>http://fleming0.flemingc.on.ca/SEM/FlemingDataResearch/ProgramReviewwelcome.html</w:t>
        </w:r>
      </w:hyperlink>
    </w:p>
    <w:p w:rsidR="008E6BB2" w:rsidRPr="00D51330" w:rsidRDefault="008E6BB2" w:rsidP="00D51330">
      <w:pPr>
        <w:spacing w:after="200" w:line="276" w:lineRule="auto"/>
        <w:rPr>
          <w:rFonts w:cs="Arial"/>
          <w:sz w:val="22"/>
          <w:szCs w:val="22"/>
        </w:rPr>
      </w:pPr>
    </w:p>
    <w:sectPr w:rsidR="008E6BB2" w:rsidRPr="00D51330" w:rsidSect="00923D95">
      <w:footerReference w:type="defaul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B09" w:rsidRDefault="00116B09" w:rsidP="00373D5B">
      <w:r>
        <w:separator/>
      </w:r>
    </w:p>
  </w:endnote>
  <w:endnote w:type="continuationSeparator" w:id="0">
    <w:p w:rsidR="00116B09" w:rsidRDefault="00116B09" w:rsidP="0037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305016"/>
      <w:docPartObj>
        <w:docPartGallery w:val="Page Numbers (Bottom of Page)"/>
        <w:docPartUnique/>
      </w:docPartObj>
    </w:sdtPr>
    <w:sdtEndPr/>
    <w:sdtContent>
      <w:p w:rsidR="00116B09" w:rsidRDefault="00116B09">
        <w:pPr>
          <w:pStyle w:val="Footer"/>
          <w:jc w:val="center"/>
        </w:pPr>
        <w:r>
          <w:fldChar w:fldCharType="begin"/>
        </w:r>
        <w:r>
          <w:instrText xml:space="preserve"> PAGE   \* MERGEFORMAT </w:instrText>
        </w:r>
        <w:r>
          <w:fldChar w:fldCharType="separate"/>
        </w:r>
        <w:r w:rsidR="001123E8">
          <w:rPr>
            <w:noProof/>
          </w:rPr>
          <w:t>3</w:t>
        </w:r>
        <w:r>
          <w:rPr>
            <w:noProof/>
          </w:rPr>
          <w:fldChar w:fldCharType="end"/>
        </w:r>
      </w:p>
    </w:sdtContent>
  </w:sdt>
  <w:p w:rsidR="00116B09" w:rsidRDefault="00116B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B09" w:rsidRDefault="00116B09" w:rsidP="00373D5B">
      <w:r>
        <w:separator/>
      </w:r>
    </w:p>
  </w:footnote>
  <w:footnote w:type="continuationSeparator" w:id="0">
    <w:p w:rsidR="00116B09" w:rsidRDefault="00116B09" w:rsidP="00373D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75124"/>
    <w:multiLevelType w:val="hybridMultilevel"/>
    <w:tmpl w:val="EC4EFDE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355710D7"/>
    <w:multiLevelType w:val="hybridMultilevel"/>
    <w:tmpl w:val="68866F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46F97C9B"/>
    <w:multiLevelType w:val="hybridMultilevel"/>
    <w:tmpl w:val="36F4AD06"/>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C764B2"/>
    <w:multiLevelType w:val="hybridMultilevel"/>
    <w:tmpl w:val="159665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3535A4"/>
    <w:multiLevelType w:val="hybridMultilevel"/>
    <w:tmpl w:val="22849D6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5CBC5173"/>
    <w:multiLevelType w:val="hybridMultilevel"/>
    <w:tmpl w:val="FCB205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63753D7B"/>
    <w:multiLevelType w:val="hybridMultilevel"/>
    <w:tmpl w:val="D082BA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6E2D0FA5"/>
    <w:multiLevelType w:val="hybridMultilevel"/>
    <w:tmpl w:val="C6C89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673A79"/>
    <w:multiLevelType w:val="hybridMultilevel"/>
    <w:tmpl w:val="83C002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3"/>
  </w:num>
  <w:num w:numId="4">
    <w:abstractNumId w:val="8"/>
  </w:num>
  <w:num w:numId="5">
    <w:abstractNumId w:val="5"/>
  </w:num>
  <w:num w:numId="6">
    <w:abstractNumId w:val="6"/>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749"/>
    <w:rsid w:val="00012E50"/>
    <w:rsid w:val="00045E01"/>
    <w:rsid w:val="00097A6B"/>
    <w:rsid w:val="000A6D37"/>
    <w:rsid w:val="000C3C02"/>
    <w:rsid w:val="000D2749"/>
    <w:rsid w:val="000E461F"/>
    <w:rsid w:val="001019C8"/>
    <w:rsid w:val="00112302"/>
    <w:rsid w:val="001123E8"/>
    <w:rsid w:val="00116B09"/>
    <w:rsid w:val="0012366B"/>
    <w:rsid w:val="00146DCB"/>
    <w:rsid w:val="001759A2"/>
    <w:rsid w:val="001A0BAA"/>
    <w:rsid w:val="001E6D90"/>
    <w:rsid w:val="00214552"/>
    <w:rsid w:val="00233A93"/>
    <w:rsid w:val="002342E2"/>
    <w:rsid w:val="00237DFD"/>
    <w:rsid w:val="002504CF"/>
    <w:rsid w:val="002576A4"/>
    <w:rsid w:val="00276543"/>
    <w:rsid w:val="002B1E77"/>
    <w:rsid w:val="002C40FD"/>
    <w:rsid w:val="002D5584"/>
    <w:rsid w:val="003134E9"/>
    <w:rsid w:val="0031640B"/>
    <w:rsid w:val="003570B0"/>
    <w:rsid w:val="00370100"/>
    <w:rsid w:val="00370B5B"/>
    <w:rsid w:val="00373D5B"/>
    <w:rsid w:val="00381586"/>
    <w:rsid w:val="003C3164"/>
    <w:rsid w:val="003E391E"/>
    <w:rsid w:val="00462AC2"/>
    <w:rsid w:val="004763F3"/>
    <w:rsid w:val="004C3F7E"/>
    <w:rsid w:val="004F73DB"/>
    <w:rsid w:val="005022EF"/>
    <w:rsid w:val="005712B0"/>
    <w:rsid w:val="005815BA"/>
    <w:rsid w:val="005A036B"/>
    <w:rsid w:val="005F708B"/>
    <w:rsid w:val="00612674"/>
    <w:rsid w:val="0065305B"/>
    <w:rsid w:val="00664C6B"/>
    <w:rsid w:val="00674AD1"/>
    <w:rsid w:val="00674EDB"/>
    <w:rsid w:val="006B03E0"/>
    <w:rsid w:val="006B6645"/>
    <w:rsid w:val="007038C0"/>
    <w:rsid w:val="007519FB"/>
    <w:rsid w:val="0076759D"/>
    <w:rsid w:val="00781EB2"/>
    <w:rsid w:val="007861A9"/>
    <w:rsid w:val="00793804"/>
    <w:rsid w:val="007B1D95"/>
    <w:rsid w:val="007C6542"/>
    <w:rsid w:val="007D13E5"/>
    <w:rsid w:val="007D455F"/>
    <w:rsid w:val="007E2F80"/>
    <w:rsid w:val="00833CE2"/>
    <w:rsid w:val="008448C4"/>
    <w:rsid w:val="00882951"/>
    <w:rsid w:val="0088481F"/>
    <w:rsid w:val="008B2482"/>
    <w:rsid w:val="008C2CBF"/>
    <w:rsid w:val="008E292F"/>
    <w:rsid w:val="008E483A"/>
    <w:rsid w:val="008E6BB2"/>
    <w:rsid w:val="00923D95"/>
    <w:rsid w:val="0093715A"/>
    <w:rsid w:val="00951F06"/>
    <w:rsid w:val="009524D9"/>
    <w:rsid w:val="00965E0D"/>
    <w:rsid w:val="009D0341"/>
    <w:rsid w:val="009E53C9"/>
    <w:rsid w:val="00A07972"/>
    <w:rsid w:val="00A25153"/>
    <w:rsid w:val="00A64290"/>
    <w:rsid w:val="00A91256"/>
    <w:rsid w:val="00AA1597"/>
    <w:rsid w:val="00AC1455"/>
    <w:rsid w:val="00AD0DD1"/>
    <w:rsid w:val="00B0245A"/>
    <w:rsid w:val="00B043A6"/>
    <w:rsid w:val="00B75335"/>
    <w:rsid w:val="00B90656"/>
    <w:rsid w:val="00BA23B7"/>
    <w:rsid w:val="00BD7D57"/>
    <w:rsid w:val="00C172B9"/>
    <w:rsid w:val="00C44B55"/>
    <w:rsid w:val="00C51E40"/>
    <w:rsid w:val="00C52030"/>
    <w:rsid w:val="00C54829"/>
    <w:rsid w:val="00C56042"/>
    <w:rsid w:val="00C61393"/>
    <w:rsid w:val="00C77CBD"/>
    <w:rsid w:val="00CB57EE"/>
    <w:rsid w:val="00CC0B27"/>
    <w:rsid w:val="00CD20A1"/>
    <w:rsid w:val="00D26116"/>
    <w:rsid w:val="00D51330"/>
    <w:rsid w:val="00D62283"/>
    <w:rsid w:val="00D6464B"/>
    <w:rsid w:val="00DA71E8"/>
    <w:rsid w:val="00DF00A7"/>
    <w:rsid w:val="00E0615B"/>
    <w:rsid w:val="00E20C52"/>
    <w:rsid w:val="00E77894"/>
    <w:rsid w:val="00EA2C15"/>
    <w:rsid w:val="00EB5128"/>
    <w:rsid w:val="00EC5BB1"/>
    <w:rsid w:val="00F87C87"/>
    <w:rsid w:val="00F925A3"/>
    <w:rsid w:val="00F92888"/>
    <w:rsid w:val="00FC7AFB"/>
    <w:rsid w:val="00FD3C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749"/>
    <w:pPr>
      <w:spacing w:after="0" w:line="240" w:lineRule="auto"/>
    </w:pPr>
    <w:rPr>
      <w:rFonts w:ascii="Arial" w:eastAsia="Times New Roman" w:hAnsi="Arial" w:cs="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D274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3A93"/>
    <w:pPr>
      <w:ind w:left="720"/>
      <w:contextualSpacing/>
    </w:pPr>
  </w:style>
  <w:style w:type="paragraph" w:styleId="BalloonText">
    <w:name w:val="Balloon Text"/>
    <w:basedOn w:val="Normal"/>
    <w:link w:val="BalloonTextChar"/>
    <w:uiPriority w:val="99"/>
    <w:semiHidden/>
    <w:unhideWhenUsed/>
    <w:rsid w:val="00373D5B"/>
    <w:rPr>
      <w:rFonts w:ascii="Tahoma" w:hAnsi="Tahoma" w:cs="Tahoma"/>
      <w:sz w:val="16"/>
      <w:szCs w:val="16"/>
    </w:rPr>
  </w:style>
  <w:style w:type="character" w:customStyle="1" w:styleId="BalloonTextChar">
    <w:name w:val="Balloon Text Char"/>
    <w:basedOn w:val="DefaultParagraphFont"/>
    <w:link w:val="BalloonText"/>
    <w:uiPriority w:val="99"/>
    <w:semiHidden/>
    <w:rsid w:val="00373D5B"/>
    <w:rPr>
      <w:rFonts w:ascii="Tahoma" w:eastAsia="Times New Roman" w:hAnsi="Tahoma" w:cs="Tahoma"/>
      <w:sz w:val="16"/>
      <w:szCs w:val="16"/>
      <w:lang w:val="en-CA"/>
    </w:rPr>
  </w:style>
  <w:style w:type="paragraph" w:styleId="Header">
    <w:name w:val="header"/>
    <w:basedOn w:val="Normal"/>
    <w:link w:val="HeaderChar"/>
    <w:uiPriority w:val="99"/>
    <w:semiHidden/>
    <w:unhideWhenUsed/>
    <w:rsid w:val="00373D5B"/>
    <w:pPr>
      <w:tabs>
        <w:tab w:val="center" w:pos="4680"/>
        <w:tab w:val="right" w:pos="9360"/>
      </w:tabs>
    </w:pPr>
  </w:style>
  <w:style w:type="character" w:customStyle="1" w:styleId="HeaderChar">
    <w:name w:val="Header Char"/>
    <w:basedOn w:val="DefaultParagraphFont"/>
    <w:link w:val="Header"/>
    <w:uiPriority w:val="99"/>
    <w:semiHidden/>
    <w:rsid w:val="00373D5B"/>
    <w:rPr>
      <w:rFonts w:ascii="Arial" w:eastAsia="Times New Roman" w:hAnsi="Arial" w:cs="Times New Roman"/>
      <w:sz w:val="24"/>
      <w:szCs w:val="24"/>
      <w:lang w:val="en-CA"/>
    </w:rPr>
  </w:style>
  <w:style w:type="paragraph" w:styleId="Footer">
    <w:name w:val="footer"/>
    <w:basedOn w:val="Normal"/>
    <w:link w:val="FooterChar"/>
    <w:uiPriority w:val="99"/>
    <w:unhideWhenUsed/>
    <w:rsid w:val="00373D5B"/>
    <w:pPr>
      <w:tabs>
        <w:tab w:val="center" w:pos="4680"/>
        <w:tab w:val="right" w:pos="9360"/>
      </w:tabs>
    </w:pPr>
  </w:style>
  <w:style w:type="character" w:customStyle="1" w:styleId="FooterChar">
    <w:name w:val="Footer Char"/>
    <w:basedOn w:val="DefaultParagraphFont"/>
    <w:link w:val="Footer"/>
    <w:uiPriority w:val="99"/>
    <w:rsid w:val="00373D5B"/>
    <w:rPr>
      <w:rFonts w:ascii="Arial" w:eastAsia="Times New Roman" w:hAnsi="Arial" w:cs="Times New Roman"/>
      <w:sz w:val="24"/>
      <w:szCs w:val="24"/>
      <w:lang w:val="en-CA"/>
    </w:rPr>
  </w:style>
  <w:style w:type="character" w:styleId="Hyperlink">
    <w:name w:val="Hyperlink"/>
    <w:basedOn w:val="DefaultParagraphFont"/>
    <w:uiPriority w:val="99"/>
    <w:unhideWhenUsed/>
    <w:rsid w:val="00965E0D"/>
    <w:rPr>
      <w:color w:val="0000FF" w:themeColor="hyperlink"/>
      <w:u w:val="single"/>
    </w:rPr>
  </w:style>
  <w:style w:type="paragraph" w:customStyle="1" w:styleId="Default">
    <w:name w:val="Default"/>
    <w:rsid w:val="001E6D90"/>
    <w:pPr>
      <w:autoSpaceDE w:val="0"/>
      <w:autoSpaceDN w:val="0"/>
      <w:adjustRightInd w:val="0"/>
      <w:spacing w:after="0" w:line="240" w:lineRule="auto"/>
    </w:pPr>
    <w:rPr>
      <w:rFonts w:ascii="Calibri" w:hAnsi="Calibri" w:cs="Calibri"/>
      <w:color w:val="000000"/>
      <w:sz w:val="24"/>
      <w:szCs w:val="24"/>
      <w:lang w:val="en-CA"/>
    </w:rPr>
  </w:style>
  <w:style w:type="character" w:styleId="FollowedHyperlink">
    <w:name w:val="FollowedHyperlink"/>
    <w:basedOn w:val="DefaultParagraphFont"/>
    <w:uiPriority w:val="99"/>
    <w:semiHidden/>
    <w:unhideWhenUsed/>
    <w:rsid w:val="00FD3C5C"/>
    <w:rPr>
      <w:color w:val="800080" w:themeColor="followedHyperlink"/>
      <w:u w:val="single"/>
    </w:rPr>
  </w:style>
  <w:style w:type="paragraph" w:styleId="NoSpacing">
    <w:name w:val="No Spacing"/>
    <w:uiPriority w:val="1"/>
    <w:qFormat/>
    <w:rsid w:val="002342E2"/>
    <w:pPr>
      <w:spacing w:after="0" w:line="240" w:lineRule="auto"/>
    </w:pPr>
    <w:rPr>
      <w:rFonts w:ascii="Arial" w:eastAsia="Times New Roman" w:hAnsi="Arial" w:cs="Times New Roman"/>
      <w:sz w:val="24"/>
      <w:szCs w:val="24"/>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749"/>
    <w:pPr>
      <w:spacing w:after="0" w:line="240" w:lineRule="auto"/>
    </w:pPr>
    <w:rPr>
      <w:rFonts w:ascii="Arial" w:eastAsia="Times New Roman" w:hAnsi="Arial" w:cs="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D274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3A93"/>
    <w:pPr>
      <w:ind w:left="720"/>
      <w:contextualSpacing/>
    </w:pPr>
  </w:style>
  <w:style w:type="paragraph" w:styleId="BalloonText">
    <w:name w:val="Balloon Text"/>
    <w:basedOn w:val="Normal"/>
    <w:link w:val="BalloonTextChar"/>
    <w:uiPriority w:val="99"/>
    <w:semiHidden/>
    <w:unhideWhenUsed/>
    <w:rsid w:val="00373D5B"/>
    <w:rPr>
      <w:rFonts w:ascii="Tahoma" w:hAnsi="Tahoma" w:cs="Tahoma"/>
      <w:sz w:val="16"/>
      <w:szCs w:val="16"/>
    </w:rPr>
  </w:style>
  <w:style w:type="character" w:customStyle="1" w:styleId="BalloonTextChar">
    <w:name w:val="Balloon Text Char"/>
    <w:basedOn w:val="DefaultParagraphFont"/>
    <w:link w:val="BalloonText"/>
    <w:uiPriority w:val="99"/>
    <w:semiHidden/>
    <w:rsid w:val="00373D5B"/>
    <w:rPr>
      <w:rFonts w:ascii="Tahoma" w:eastAsia="Times New Roman" w:hAnsi="Tahoma" w:cs="Tahoma"/>
      <w:sz w:val="16"/>
      <w:szCs w:val="16"/>
      <w:lang w:val="en-CA"/>
    </w:rPr>
  </w:style>
  <w:style w:type="paragraph" w:styleId="Header">
    <w:name w:val="header"/>
    <w:basedOn w:val="Normal"/>
    <w:link w:val="HeaderChar"/>
    <w:uiPriority w:val="99"/>
    <w:semiHidden/>
    <w:unhideWhenUsed/>
    <w:rsid w:val="00373D5B"/>
    <w:pPr>
      <w:tabs>
        <w:tab w:val="center" w:pos="4680"/>
        <w:tab w:val="right" w:pos="9360"/>
      </w:tabs>
    </w:pPr>
  </w:style>
  <w:style w:type="character" w:customStyle="1" w:styleId="HeaderChar">
    <w:name w:val="Header Char"/>
    <w:basedOn w:val="DefaultParagraphFont"/>
    <w:link w:val="Header"/>
    <w:uiPriority w:val="99"/>
    <w:semiHidden/>
    <w:rsid w:val="00373D5B"/>
    <w:rPr>
      <w:rFonts w:ascii="Arial" w:eastAsia="Times New Roman" w:hAnsi="Arial" w:cs="Times New Roman"/>
      <w:sz w:val="24"/>
      <w:szCs w:val="24"/>
      <w:lang w:val="en-CA"/>
    </w:rPr>
  </w:style>
  <w:style w:type="paragraph" w:styleId="Footer">
    <w:name w:val="footer"/>
    <w:basedOn w:val="Normal"/>
    <w:link w:val="FooterChar"/>
    <w:uiPriority w:val="99"/>
    <w:unhideWhenUsed/>
    <w:rsid w:val="00373D5B"/>
    <w:pPr>
      <w:tabs>
        <w:tab w:val="center" w:pos="4680"/>
        <w:tab w:val="right" w:pos="9360"/>
      </w:tabs>
    </w:pPr>
  </w:style>
  <w:style w:type="character" w:customStyle="1" w:styleId="FooterChar">
    <w:name w:val="Footer Char"/>
    <w:basedOn w:val="DefaultParagraphFont"/>
    <w:link w:val="Footer"/>
    <w:uiPriority w:val="99"/>
    <w:rsid w:val="00373D5B"/>
    <w:rPr>
      <w:rFonts w:ascii="Arial" w:eastAsia="Times New Roman" w:hAnsi="Arial" w:cs="Times New Roman"/>
      <w:sz w:val="24"/>
      <w:szCs w:val="24"/>
      <w:lang w:val="en-CA"/>
    </w:rPr>
  </w:style>
  <w:style w:type="character" w:styleId="Hyperlink">
    <w:name w:val="Hyperlink"/>
    <w:basedOn w:val="DefaultParagraphFont"/>
    <w:uiPriority w:val="99"/>
    <w:unhideWhenUsed/>
    <w:rsid w:val="00965E0D"/>
    <w:rPr>
      <w:color w:val="0000FF" w:themeColor="hyperlink"/>
      <w:u w:val="single"/>
    </w:rPr>
  </w:style>
  <w:style w:type="paragraph" w:customStyle="1" w:styleId="Default">
    <w:name w:val="Default"/>
    <w:rsid w:val="001E6D90"/>
    <w:pPr>
      <w:autoSpaceDE w:val="0"/>
      <w:autoSpaceDN w:val="0"/>
      <w:adjustRightInd w:val="0"/>
      <w:spacing w:after="0" w:line="240" w:lineRule="auto"/>
    </w:pPr>
    <w:rPr>
      <w:rFonts w:ascii="Calibri" w:hAnsi="Calibri" w:cs="Calibri"/>
      <w:color w:val="000000"/>
      <w:sz w:val="24"/>
      <w:szCs w:val="24"/>
      <w:lang w:val="en-CA"/>
    </w:rPr>
  </w:style>
  <w:style w:type="character" w:styleId="FollowedHyperlink">
    <w:name w:val="FollowedHyperlink"/>
    <w:basedOn w:val="DefaultParagraphFont"/>
    <w:uiPriority w:val="99"/>
    <w:semiHidden/>
    <w:unhideWhenUsed/>
    <w:rsid w:val="00FD3C5C"/>
    <w:rPr>
      <w:color w:val="800080" w:themeColor="followedHyperlink"/>
      <w:u w:val="single"/>
    </w:rPr>
  </w:style>
  <w:style w:type="paragraph" w:styleId="NoSpacing">
    <w:name w:val="No Spacing"/>
    <w:uiPriority w:val="1"/>
    <w:qFormat/>
    <w:rsid w:val="002342E2"/>
    <w:pPr>
      <w:spacing w:after="0" w:line="240" w:lineRule="auto"/>
    </w:pPr>
    <w:rPr>
      <w:rFonts w:ascii="Arial" w:eastAsia="Times New Roman" w:hAnsi="Arial"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fleming0.flemingc.on.ca/SEM/FlemingDataResearch/ProgramReviewwelcome.html"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6F01B-6B65-40DD-B537-DE7C85A4F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95895229</Template>
  <TotalTime>63</TotalTime>
  <Pages>7</Pages>
  <Words>1474</Words>
  <Characters>8407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SSFC</Company>
  <LinksUpToDate>false</LinksUpToDate>
  <CharactersWithSpaces>9862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dc:creator>
  <cp:lastModifiedBy>Terri Geerinck</cp:lastModifiedBy>
  <cp:revision>11</cp:revision>
  <cp:lastPrinted>2013-05-23T12:35:00Z</cp:lastPrinted>
  <dcterms:created xsi:type="dcterms:W3CDTF">2013-03-04T15:52:00Z</dcterms:created>
  <dcterms:modified xsi:type="dcterms:W3CDTF">2013-05-23T12:45:00Z</dcterms:modified>
</cp:coreProperties>
</file>