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93" w:rsidRDefault="00373D5B" w:rsidP="00373D5B">
      <w:pPr>
        <w:tabs>
          <w:tab w:val="center" w:pos="4680"/>
        </w:tabs>
        <w:jc w:val="right"/>
        <w:rPr>
          <w:rFonts w:cs="Arial"/>
          <w:b/>
          <w:smallCaps/>
        </w:rPr>
      </w:pPr>
      <w:bookmarkStart w:id="0" w:name="_GoBack"/>
      <w:bookmarkEnd w:id="0"/>
      <w:r>
        <w:rPr>
          <w:noProof/>
          <w:lang w:eastAsia="en-CA"/>
        </w:rPr>
        <w:drawing>
          <wp:inline distT="0" distB="0" distL="0" distR="0">
            <wp:extent cx="1781175" cy="7524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81175" cy="752475"/>
                    </a:xfrm>
                    <a:prstGeom prst="rect">
                      <a:avLst/>
                    </a:prstGeom>
                    <a:noFill/>
                    <a:ln w="9525">
                      <a:noFill/>
                      <a:miter lim="800000"/>
                      <a:headEnd/>
                      <a:tailEnd/>
                    </a:ln>
                  </pic:spPr>
                </pic:pic>
              </a:graphicData>
            </a:graphic>
          </wp:inline>
        </w:drawing>
      </w:r>
    </w:p>
    <w:p w:rsidR="00373D5B" w:rsidRDefault="00373D5B" w:rsidP="000D2749">
      <w:pPr>
        <w:tabs>
          <w:tab w:val="center" w:pos="4680"/>
        </w:tabs>
        <w:jc w:val="center"/>
        <w:rPr>
          <w:rFonts w:cs="Arial"/>
          <w:b/>
          <w:smallCaps/>
        </w:rPr>
      </w:pPr>
    </w:p>
    <w:p w:rsidR="00233A93" w:rsidRDefault="00233A93" w:rsidP="000D2749">
      <w:pPr>
        <w:tabs>
          <w:tab w:val="center" w:pos="4680"/>
        </w:tabs>
        <w:jc w:val="center"/>
        <w:rPr>
          <w:rFonts w:cs="Arial"/>
          <w:b/>
          <w:smallCaps/>
        </w:rPr>
      </w:pPr>
      <w:r>
        <w:rPr>
          <w:rFonts w:cs="Arial"/>
          <w:b/>
          <w:smallCaps/>
        </w:rPr>
        <w:t xml:space="preserve">APDC/ASA EXECUTIVE SUMMARY TEMPLATE </w:t>
      </w:r>
    </w:p>
    <w:p w:rsidR="000D2749" w:rsidRDefault="00233A93" w:rsidP="000D2749">
      <w:pPr>
        <w:tabs>
          <w:tab w:val="center" w:pos="4680"/>
        </w:tabs>
        <w:jc w:val="center"/>
        <w:rPr>
          <w:rFonts w:cs="Arial"/>
          <w:b/>
          <w:smallCaps/>
        </w:rPr>
      </w:pPr>
      <w:r>
        <w:rPr>
          <w:rFonts w:cs="Arial"/>
          <w:b/>
          <w:smallCaps/>
        </w:rPr>
        <w:t>FOR PROGRAM REVIEW</w:t>
      </w:r>
    </w:p>
    <w:p w:rsidR="00233A93" w:rsidRDefault="00233A93" w:rsidP="00233A93">
      <w:pPr>
        <w:rPr>
          <w:rFonts w:cs="Arial"/>
          <w:i/>
          <w:sz w:val="22"/>
          <w:szCs w:val="22"/>
        </w:rPr>
      </w:pPr>
    </w:p>
    <w:p w:rsidR="000D2749" w:rsidRPr="00734C6D" w:rsidRDefault="00233A93" w:rsidP="00233A93">
      <w:pPr>
        <w:rPr>
          <w:rFonts w:cs="Arial"/>
          <w:b/>
        </w:rPr>
      </w:pPr>
      <w:r>
        <w:rPr>
          <w:rFonts w:cs="Arial"/>
          <w:i/>
          <w:sz w:val="22"/>
          <w:szCs w:val="22"/>
        </w:rPr>
        <w:t xml:space="preserve">The Executive Summary will be presented to </w:t>
      </w:r>
      <w:r w:rsidRPr="00DD2D0D">
        <w:rPr>
          <w:rFonts w:cs="Arial"/>
          <w:i/>
          <w:sz w:val="22"/>
          <w:szCs w:val="22"/>
        </w:rPr>
        <w:t>the Academic Planning and Development Committee and the ASA Committee of the Board of Governors</w:t>
      </w:r>
      <w:r>
        <w:rPr>
          <w:rFonts w:cs="Arial"/>
          <w:i/>
          <w:sz w:val="22"/>
          <w:szCs w:val="22"/>
        </w:rPr>
        <w:t xml:space="preserve"> for information and feedback</w:t>
      </w:r>
      <w:r w:rsidRPr="00DD2D0D">
        <w:rPr>
          <w:rFonts w:cs="Arial"/>
          <w:i/>
          <w:sz w:val="22"/>
          <w:szCs w:val="22"/>
        </w:rPr>
        <w:t>.</w:t>
      </w:r>
      <w:r w:rsidR="000D2749">
        <w:rPr>
          <w:rFonts w:cs="Arial"/>
          <w:b/>
          <w:sz w:val="28"/>
        </w:rPr>
        <w:tab/>
      </w:r>
      <w:r>
        <w:rPr>
          <w:rFonts w:cs="Arial"/>
          <w:b/>
        </w:rPr>
        <w:t xml:space="preserve"> </w:t>
      </w:r>
    </w:p>
    <w:p w:rsidR="000D2749" w:rsidRPr="000A77EA" w:rsidRDefault="000D2749" w:rsidP="000D2749">
      <w:pPr>
        <w:tabs>
          <w:tab w:val="center" w:pos="4680"/>
        </w:tabs>
        <w:rPr>
          <w:rFonts w:cs="Arial"/>
          <w:sz w:val="16"/>
          <w:szCs w:val="16"/>
        </w:rPr>
      </w:pPr>
      <w:r>
        <w:rPr>
          <w:rFonts w:cs="Arial"/>
          <w:sz w:val="16"/>
          <w:szCs w:val="16"/>
        </w:rPr>
        <w:t xml:space="preserve"> </w:t>
      </w:r>
    </w:p>
    <w:tbl>
      <w:tblPr>
        <w:tblStyle w:val="TableGrid"/>
        <w:tblW w:w="0" w:type="auto"/>
        <w:tblLook w:val="01E0"/>
      </w:tblPr>
      <w:tblGrid>
        <w:gridCol w:w="1699"/>
        <w:gridCol w:w="5685"/>
        <w:gridCol w:w="2192"/>
      </w:tblGrid>
      <w:tr w:rsidR="00D658ED"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Subject:</w:t>
            </w:r>
          </w:p>
        </w:tc>
        <w:tc>
          <w:tcPr>
            <w:tcW w:w="6030" w:type="dxa"/>
          </w:tcPr>
          <w:p w:rsidR="000D2749" w:rsidRPr="00233A93" w:rsidRDefault="00D658ED" w:rsidP="00233A93">
            <w:pPr>
              <w:tabs>
                <w:tab w:val="center" w:pos="4680"/>
              </w:tabs>
              <w:rPr>
                <w:rFonts w:cs="Arial"/>
                <w:b/>
                <w:i/>
                <w:sz w:val="22"/>
                <w:szCs w:val="22"/>
              </w:rPr>
            </w:pPr>
            <w:r>
              <w:rPr>
                <w:rFonts w:cs="Arial"/>
                <w:b/>
                <w:i/>
                <w:sz w:val="22"/>
                <w:szCs w:val="22"/>
              </w:rPr>
              <w:t xml:space="preserve">School of Law Justice and Community Services </w:t>
            </w:r>
            <w:r w:rsidR="000D2749" w:rsidRPr="00233A93">
              <w:rPr>
                <w:rFonts w:cs="Arial"/>
                <w:b/>
                <w:i/>
                <w:sz w:val="22"/>
                <w:szCs w:val="22"/>
              </w:rPr>
              <w:t xml:space="preserve">Program Review Report </w:t>
            </w:r>
          </w:p>
          <w:p w:rsidR="00233A93" w:rsidRDefault="00233A93" w:rsidP="00233A93">
            <w:pPr>
              <w:tabs>
                <w:tab w:val="center" w:pos="4680"/>
              </w:tabs>
              <w:rPr>
                <w:rFonts w:cs="Arial"/>
                <w:b/>
                <w:smallCaps/>
                <w:sz w:val="22"/>
                <w:szCs w:val="22"/>
              </w:rPr>
            </w:pPr>
          </w:p>
        </w:tc>
        <w:tc>
          <w:tcPr>
            <w:tcW w:w="2351" w:type="dxa"/>
          </w:tcPr>
          <w:p w:rsidR="000D2749" w:rsidRDefault="00233A93" w:rsidP="00233A93">
            <w:pPr>
              <w:tabs>
                <w:tab w:val="center" w:pos="4680"/>
              </w:tabs>
              <w:rPr>
                <w:rFonts w:cs="Arial"/>
                <w:b/>
                <w:smallCaps/>
                <w:sz w:val="22"/>
                <w:szCs w:val="22"/>
              </w:rPr>
            </w:pPr>
            <w:r>
              <w:rPr>
                <w:rFonts w:cs="Arial"/>
                <w:b/>
                <w:smallCaps/>
                <w:sz w:val="22"/>
                <w:szCs w:val="22"/>
              </w:rPr>
              <w:t xml:space="preserve"> </w:t>
            </w:r>
          </w:p>
        </w:tc>
      </w:tr>
      <w:tr w:rsidR="000D2749"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Presented by:</w:t>
            </w:r>
          </w:p>
        </w:tc>
        <w:tc>
          <w:tcPr>
            <w:tcW w:w="8381" w:type="dxa"/>
            <w:gridSpan w:val="2"/>
          </w:tcPr>
          <w:p w:rsidR="000D2749" w:rsidRPr="001A1509" w:rsidRDefault="00D658ED" w:rsidP="00233A93">
            <w:pPr>
              <w:tabs>
                <w:tab w:val="center" w:pos="4680"/>
              </w:tabs>
              <w:rPr>
                <w:rFonts w:cs="Arial"/>
                <w:sz w:val="22"/>
                <w:szCs w:val="22"/>
              </w:rPr>
            </w:pPr>
            <w:r>
              <w:rPr>
                <w:rFonts w:cs="Arial"/>
                <w:sz w:val="22"/>
                <w:szCs w:val="22"/>
              </w:rPr>
              <w:t>Paul Legacy</w:t>
            </w:r>
          </w:p>
        </w:tc>
      </w:tr>
      <w:tr w:rsidR="000D2749"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Action:</w:t>
            </w:r>
          </w:p>
        </w:tc>
        <w:tc>
          <w:tcPr>
            <w:tcW w:w="8381" w:type="dxa"/>
            <w:gridSpan w:val="2"/>
          </w:tcPr>
          <w:p w:rsidR="000D2749" w:rsidRPr="001D1C78" w:rsidRDefault="000D2749" w:rsidP="00233A93">
            <w:pPr>
              <w:tabs>
                <w:tab w:val="center" w:pos="4680"/>
              </w:tabs>
              <w:rPr>
                <w:rFonts w:cs="Arial"/>
                <w:smallCaps/>
                <w:sz w:val="22"/>
                <w:szCs w:val="22"/>
              </w:rPr>
            </w:pPr>
            <w:r>
              <w:rPr>
                <w:rFonts w:cs="Arial"/>
                <w:b/>
                <w:sz w:val="22"/>
                <w:szCs w:val="22"/>
              </w:rPr>
              <w:t>For Discussion / Information</w:t>
            </w:r>
            <w:r w:rsidRPr="003A7318">
              <w:rPr>
                <w:rFonts w:cs="Arial"/>
                <w:sz w:val="22"/>
                <w:szCs w:val="22"/>
              </w:rPr>
              <w:t xml:space="preserve"> </w:t>
            </w:r>
            <w:r>
              <w:rPr>
                <w:rFonts w:cs="Arial"/>
                <w:sz w:val="22"/>
                <w:szCs w:val="22"/>
              </w:rPr>
              <w:t xml:space="preserve"> </w:t>
            </w:r>
          </w:p>
        </w:tc>
      </w:tr>
    </w:tbl>
    <w:p w:rsidR="000D2749" w:rsidRDefault="000D2749" w:rsidP="000D2749">
      <w:pPr>
        <w:tabs>
          <w:tab w:val="left" w:pos="-1440"/>
        </w:tabs>
        <w:rPr>
          <w:rFonts w:cs="Arial"/>
          <w:sz w:val="22"/>
          <w:szCs w:val="22"/>
        </w:rPr>
      </w:pPr>
    </w:p>
    <w:p w:rsidR="000D2749" w:rsidRPr="007861A9" w:rsidRDefault="000D2749" w:rsidP="007861A9">
      <w:pPr>
        <w:shd w:val="pct10" w:color="auto" w:fill="auto"/>
        <w:tabs>
          <w:tab w:val="left" w:pos="-1440"/>
        </w:tabs>
        <w:rPr>
          <w:rFonts w:cs="Arial"/>
          <w:b/>
          <w:sz w:val="22"/>
          <w:szCs w:val="22"/>
        </w:rPr>
      </w:pPr>
      <w:r w:rsidRPr="007861A9">
        <w:rPr>
          <w:rFonts w:cs="Arial"/>
          <w:b/>
          <w:sz w:val="22"/>
          <w:szCs w:val="22"/>
        </w:rPr>
        <w:t>SOURCE</w:t>
      </w:r>
    </w:p>
    <w:p w:rsidR="000D2749" w:rsidRDefault="000D2749" w:rsidP="000D2749">
      <w:pPr>
        <w:tabs>
          <w:tab w:val="left" w:pos="-1440"/>
          <w:tab w:val="left" w:pos="180"/>
        </w:tabs>
        <w:rPr>
          <w:rFonts w:cs="Arial"/>
          <w:sz w:val="22"/>
          <w:szCs w:val="22"/>
        </w:rPr>
      </w:pPr>
      <w:r>
        <w:rPr>
          <w:rFonts w:cs="Arial"/>
          <w:sz w:val="22"/>
          <w:szCs w:val="22"/>
        </w:rPr>
        <w:t>•</w:t>
      </w:r>
      <w:r>
        <w:rPr>
          <w:rFonts w:cs="Arial"/>
          <w:sz w:val="22"/>
          <w:szCs w:val="22"/>
        </w:rPr>
        <w:tab/>
        <w:t>Fleming’s Quality Assurance Process (College Policy 2-207)</w:t>
      </w:r>
    </w:p>
    <w:p w:rsidR="000D2749" w:rsidRDefault="000D2749" w:rsidP="000D2749">
      <w:pPr>
        <w:tabs>
          <w:tab w:val="left" w:pos="-1440"/>
          <w:tab w:val="left" w:pos="180"/>
        </w:tabs>
        <w:ind w:left="180" w:hanging="180"/>
        <w:rPr>
          <w:rFonts w:cs="Arial"/>
          <w:sz w:val="22"/>
          <w:szCs w:val="22"/>
        </w:rPr>
      </w:pPr>
      <w:r>
        <w:rPr>
          <w:rFonts w:cs="Arial"/>
          <w:sz w:val="22"/>
          <w:szCs w:val="22"/>
        </w:rPr>
        <w:t>•</w:t>
      </w:r>
      <w:r>
        <w:rPr>
          <w:rFonts w:cs="Arial"/>
          <w:sz w:val="22"/>
          <w:szCs w:val="22"/>
        </w:rPr>
        <w:tab/>
        <w:t>ASA Committee mandate (Board Policy 1-102J) to conduct reviews of existing programs of instruction on an ongoing basis, subject to current regulation, legislation and policy directives</w:t>
      </w:r>
    </w:p>
    <w:p w:rsidR="000D2749" w:rsidRDefault="000D2749" w:rsidP="000D2749">
      <w:pPr>
        <w:tabs>
          <w:tab w:val="left" w:pos="-1440"/>
        </w:tabs>
        <w:rPr>
          <w:rFonts w:cs="Arial"/>
          <w:sz w:val="22"/>
          <w:szCs w:val="22"/>
        </w:rPr>
      </w:pPr>
    </w:p>
    <w:p w:rsidR="000D2749" w:rsidRPr="007861A9" w:rsidRDefault="000D2749" w:rsidP="007861A9">
      <w:pPr>
        <w:shd w:val="pct10" w:color="auto" w:fill="auto"/>
        <w:tabs>
          <w:tab w:val="left" w:pos="-1440"/>
        </w:tabs>
        <w:rPr>
          <w:rFonts w:cs="Arial"/>
          <w:b/>
          <w:sz w:val="22"/>
          <w:szCs w:val="22"/>
        </w:rPr>
      </w:pPr>
      <w:r w:rsidRPr="007861A9">
        <w:rPr>
          <w:rFonts w:cs="Arial"/>
          <w:b/>
          <w:sz w:val="22"/>
          <w:szCs w:val="22"/>
        </w:rPr>
        <w:t xml:space="preserve">BACKGROUND </w:t>
      </w:r>
    </w:p>
    <w:p w:rsidR="000D2749" w:rsidRDefault="000D2749" w:rsidP="000D2749">
      <w:pPr>
        <w:tabs>
          <w:tab w:val="left" w:pos="-1440"/>
        </w:tabs>
        <w:rPr>
          <w:rFonts w:cs="Arial"/>
          <w:sz w:val="22"/>
          <w:szCs w:val="22"/>
        </w:rPr>
      </w:pPr>
      <w:r>
        <w:rPr>
          <w:rFonts w:cs="Arial"/>
          <w:sz w:val="22"/>
          <w:szCs w:val="22"/>
        </w:rPr>
        <w:t>Flemin</w:t>
      </w:r>
      <w:r w:rsidR="00233A93">
        <w:rPr>
          <w:rFonts w:cs="Arial"/>
          <w:sz w:val="22"/>
          <w:szCs w:val="22"/>
        </w:rPr>
        <w:t>g’s quality assurance process includes a two-staged process that includes</w:t>
      </w:r>
      <w:r>
        <w:rPr>
          <w:rFonts w:cs="Arial"/>
          <w:sz w:val="22"/>
          <w:szCs w:val="22"/>
        </w:rPr>
        <w:t>:  Curriculum Renewal (</w:t>
      </w:r>
      <w:r w:rsidR="00233A93">
        <w:rPr>
          <w:rFonts w:cs="Arial"/>
          <w:sz w:val="22"/>
          <w:szCs w:val="22"/>
        </w:rPr>
        <w:t xml:space="preserve">conducted </w:t>
      </w:r>
      <w:r>
        <w:rPr>
          <w:rFonts w:cs="Arial"/>
          <w:sz w:val="22"/>
          <w:szCs w:val="22"/>
        </w:rPr>
        <w:t>annual</w:t>
      </w:r>
      <w:r w:rsidR="00233A93">
        <w:rPr>
          <w:rFonts w:cs="Arial"/>
          <w:sz w:val="22"/>
          <w:szCs w:val="22"/>
        </w:rPr>
        <w:t>ly</w:t>
      </w:r>
      <w:r>
        <w:rPr>
          <w:rFonts w:cs="Arial"/>
          <w:sz w:val="22"/>
          <w:szCs w:val="22"/>
        </w:rPr>
        <w:t>) and Program Review (</w:t>
      </w:r>
      <w:r w:rsidR="00233A93">
        <w:rPr>
          <w:rFonts w:cs="Arial"/>
          <w:sz w:val="22"/>
          <w:szCs w:val="22"/>
        </w:rPr>
        <w:t xml:space="preserve">conducted </w:t>
      </w:r>
      <w:r>
        <w:rPr>
          <w:rFonts w:cs="Arial"/>
          <w:sz w:val="22"/>
          <w:szCs w:val="22"/>
        </w:rPr>
        <w:t>every five years)</w:t>
      </w:r>
      <w:r w:rsidR="00233A93">
        <w:rPr>
          <w:rFonts w:cs="Arial"/>
          <w:sz w:val="22"/>
          <w:szCs w:val="22"/>
        </w:rPr>
        <w:t>.  T</w:t>
      </w:r>
      <w:r>
        <w:rPr>
          <w:rFonts w:cs="Arial"/>
          <w:sz w:val="22"/>
          <w:szCs w:val="22"/>
        </w:rPr>
        <w:t xml:space="preserve">hese two internal processes are integrated so there is an </w:t>
      </w:r>
      <w:r w:rsidRPr="00233A93">
        <w:rPr>
          <w:rFonts w:cs="Arial"/>
          <w:i/>
          <w:sz w:val="22"/>
          <w:szCs w:val="22"/>
        </w:rPr>
        <w:t>ongoing</w:t>
      </w:r>
      <w:r>
        <w:rPr>
          <w:rFonts w:cs="Arial"/>
          <w:sz w:val="22"/>
          <w:szCs w:val="22"/>
        </w:rPr>
        <w:t xml:space="preserve"> focus on curriculum quality.</w:t>
      </w:r>
    </w:p>
    <w:p w:rsidR="000D2749" w:rsidRDefault="000D2749" w:rsidP="000D2749">
      <w:pPr>
        <w:tabs>
          <w:tab w:val="left" w:pos="-1440"/>
        </w:tabs>
        <w:rPr>
          <w:rFonts w:cs="Arial"/>
          <w:sz w:val="22"/>
          <w:szCs w:val="22"/>
        </w:rPr>
      </w:pPr>
    </w:p>
    <w:p w:rsidR="000D2749" w:rsidRDefault="000D2749" w:rsidP="000D2749">
      <w:pPr>
        <w:tabs>
          <w:tab w:val="left" w:pos="-1440"/>
        </w:tabs>
        <w:rPr>
          <w:rFonts w:cs="Arial"/>
          <w:sz w:val="22"/>
          <w:szCs w:val="22"/>
        </w:rPr>
      </w:pPr>
      <w:r>
        <w:rPr>
          <w:rFonts w:cs="Arial"/>
          <w:sz w:val="22"/>
          <w:szCs w:val="22"/>
        </w:rPr>
        <w:t xml:space="preserve">The Program Review process is characterized by both depth and breadth of analysis.  </w:t>
      </w:r>
      <w:r w:rsidR="00233A93">
        <w:rPr>
          <w:rFonts w:cs="Arial"/>
          <w:sz w:val="22"/>
          <w:szCs w:val="22"/>
        </w:rPr>
        <w:t>Program da</w:t>
      </w:r>
      <w:r>
        <w:rPr>
          <w:rFonts w:cs="Arial"/>
          <w:sz w:val="22"/>
          <w:szCs w:val="22"/>
        </w:rPr>
        <w:t xml:space="preserve">ta is collated, reviewed and assessed against given criteria, providing a measure of both the vitality and viability of each program.  </w:t>
      </w:r>
      <w:r w:rsidR="00DF00A7">
        <w:rPr>
          <w:rFonts w:cs="Arial"/>
          <w:sz w:val="22"/>
          <w:szCs w:val="22"/>
        </w:rPr>
        <w:t>Based on this analysis, l</w:t>
      </w:r>
      <w:r>
        <w:rPr>
          <w:rFonts w:cs="Arial"/>
          <w:sz w:val="22"/>
          <w:szCs w:val="22"/>
        </w:rPr>
        <w:t>ong-term plans are then created to guide continuous curriculum improvement and build on the cumulative outcomes of annual curriculum renewal.  At the end of this process, a Program Review Panel (convened by the Dean) is charged with the responsibility of making recommendations concerning program viability as well as suggesting program/curriculum revisions.</w:t>
      </w:r>
    </w:p>
    <w:p w:rsidR="00DF00A7" w:rsidRDefault="00DF00A7" w:rsidP="000D2749">
      <w:pPr>
        <w:tabs>
          <w:tab w:val="left" w:pos="-1440"/>
        </w:tabs>
        <w:rPr>
          <w:rFonts w:cs="Arial"/>
          <w:sz w:val="22"/>
          <w:szCs w:val="22"/>
        </w:rPr>
      </w:pPr>
    </w:p>
    <w:p w:rsidR="00DF00A7" w:rsidRDefault="00DF00A7" w:rsidP="000D2749">
      <w:pPr>
        <w:tabs>
          <w:tab w:val="left" w:pos="-1440"/>
        </w:tabs>
        <w:rPr>
          <w:rFonts w:cs="Arial"/>
          <w:sz w:val="22"/>
          <w:szCs w:val="22"/>
        </w:rPr>
      </w:pPr>
      <w:r>
        <w:rPr>
          <w:rFonts w:cs="Arial"/>
          <w:sz w:val="22"/>
          <w:szCs w:val="22"/>
        </w:rPr>
        <w:t xml:space="preserve">In adhering to the mandate of the APDC/ASA Committee to receive reviews of existing programs of instruction, the Executive Summary </w:t>
      </w:r>
      <w:r w:rsidR="00373D5B">
        <w:rPr>
          <w:rFonts w:cs="Arial"/>
          <w:sz w:val="22"/>
          <w:szCs w:val="22"/>
        </w:rPr>
        <w:t>for</w:t>
      </w:r>
      <w:r>
        <w:rPr>
          <w:rFonts w:cs="Arial"/>
          <w:sz w:val="22"/>
          <w:szCs w:val="22"/>
        </w:rPr>
        <w:t xml:space="preserve"> the School </w:t>
      </w:r>
      <w:proofErr w:type="gramStart"/>
      <w:r>
        <w:rPr>
          <w:rFonts w:cs="Arial"/>
          <w:sz w:val="22"/>
          <w:szCs w:val="22"/>
        </w:rPr>
        <w:t xml:space="preserve">of </w:t>
      </w:r>
      <w:r w:rsidR="00D658ED">
        <w:rPr>
          <w:rFonts w:cs="Arial"/>
          <w:sz w:val="22"/>
          <w:szCs w:val="22"/>
        </w:rPr>
        <w:t xml:space="preserve"> Law</w:t>
      </w:r>
      <w:proofErr w:type="gramEnd"/>
      <w:r w:rsidR="00D658ED">
        <w:rPr>
          <w:rFonts w:cs="Arial"/>
          <w:sz w:val="22"/>
          <w:szCs w:val="22"/>
        </w:rPr>
        <w:t xml:space="preserve"> Justice and Community Services </w:t>
      </w:r>
      <w:r>
        <w:rPr>
          <w:rFonts w:cs="Arial"/>
          <w:sz w:val="22"/>
          <w:szCs w:val="22"/>
        </w:rPr>
        <w:t>is hereby provided, for the Committee’s information.</w:t>
      </w:r>
    </w:p>
    <w:p w:rsidR="000D2749" w:rsidRDefault="000D2749" w:rsidP="000D2749">
      <w:pPr>
        <w:tabs>
          <w:tab w:val="left" w:pos="-1440"/>
        </w:tabs>
        <w:rPr>
          <w:rFonts w:cs="Arial"/>
          <w:sz w:val="22"/>
          <w:szCs w:val="22"/>
        </w:rPr>
      </w:pPr>
    </w:p>
    <w:p w:rsidR="009524D9" w:rsidRDefault="00D658ED" w:rsidP="000D2749">
      <w:pPr>
        <w:tabs>
          <w:tab w:val="left" w:pos="-1440"/>
        </w:tabs>
        <w:rPr>
          <w:rFonts w:cs="Arial"/>
          <w:sz w:val="22"/>
          <w:szCs w:val="22"/>
        </w:rPr>
      </w:pPr>
      <w:r>
        <w:rPr>
          <w:rFonts w:cs="Arial"/>
          <w:sz w:val="22"/>
          <w:szCs w:val="22"/>
        </w:rPr>
        <w:t xml:space="preserve">3.0 Law Clerk </w:t>
      </w:r>
    </w:p>
    <w:p w:rsidR="000D2749" w:rsidRPr="007861A9" w:rsidRDefault="00233A93" w:rsidP="007861A9">
      <w:pPr>
        <w:shd w:val="pct10" w:color="auto" w:fill="auto"/>
        <w:tabs>
          <w:tab w:val="left" w:pos="-1440"/>
        </w:tabs>
        <w:rPr>
          <w:rFonts w:cs="Arial"/>
          <w:b/>
          <w:sz w:val="22"/>
          <w:szCs w:val="22"/>
        </w:rPr>
      </w:pPr>
      <w:r w:rsidRPr="007861A9">
        <w:rPr>
          <w:rFonts w:cs="Arial"/>
          <w:b/>
          <w:sz w:val="22"/>
          <w:szCs w:val="22"/>
        </w:rPr>
        <w:t>PROGRAM STRENGTHS</w:t>
      </w:r>
    </w:p>
    <w:p w:rsidR="00233A93" w:rsidRDefault="00D658ED" w:rsidP="000D2749">
      <w:pPr>
        <w:tabs>
          <w:tab w:val="left" w:pos="-1440"/>
        </w:tabs>
        <w:rPr>
          <w:rFonts w:cs="Arial"/>
          <w:sz w:val="22"/>
          <w:szCs w:val="22"/>
        </w:rPr>
      </w:pPr>
      <w:r>
        <w:rPr>
          <w:rFonts w:cs="Arial"/>
          <w:sz w:val="22"/>
          <w:szCs w:val="22"/>
        </w:rPr>
        <w:t>This program has been redesigned to be part of the Law Clerk/Paralegal dual diploma. As such it is well positioned as a standalone diploma as well as a makeable fifth semester program.</w:t>
      </w:r>
    </w:p>
    <w:p w:rsidR="00D658ED" w:rsidRDefault="00D658ED" w:rsidP="000D2749">
      <w:pPr>
        <w:tabs>
          <w:tab w:val="left" w:pos="-1440"/>
        </w:tabs>
        <w:rPr>
          <w:rFonts w:cs="Arial"/>
          <w:sz w:val="22"/>
          <w:szCs w:val="22"/>
        </w:rPr>
      </w:pPr>
    </w:p>
    <w:p w:rsidR="00D658ED" w:rsidRDefault="00D658ED" w:rsidP="000D2749">
      <w:pPr>
        <w:tabs>
          <w:tab w:val="left" w:pos="-1440"/>
        </w:tabs>
        <w:rPr>
          <w:rFonts w:cs="Arial"/>
          <w:sz w:val="22"/>
          <w:szCs w:val="22"/>
        </w:rPr>
      </w:pPr>
      <w:r>
        <w:rPr>
          <w:rFonts w:cs="Arial"/>
          <w:sz w:val="22"/>
          <w:szCs w:val="22"/>
        </w:rPr>
        <w:t>Many opportunities for applied learning exist in this program. Faculty make extensive use of ‘the courtroom’ for Mock Trials as well as demonstrating court room procedure.</w:t>
      </w:r>
    </w:p>
    <w:p w:rsidR="00D658ED" w:rsidRDefault="00D658ED" w:rsidP="000D2749">
      <w:pPr>
        <w:tabs>
          <w:tab w:val="left" w:pos="-1440"/>
        </w:tabs>
        <w:rPr>
          <w:rFonts w:cs="Arial"/>
          <w:sz w:val="22"/>
          <w:szCs w:val="22"/>
        </w:rPr>
      </w:pPr>
    </w:p>
    <w:p w:rsidR="00D658ED" w:rsidRDefault="00D658ED" w:rsidP="000D2749">
      <w:pPr>
        <w:tabs>
          <w:tab w:val="left" w:pos="-1440"/>
        </w:tabs>
        <w:rPr>
          <w:rFonts w:cs="Arial"/>
          <w:sz w:val="22"/>
          <w:szCs w:val="22"/>
        </w:rPr>
      </w:pPr>
      <w:r>
        <w:rPr>
          <w:rFonts w:cs="Arial"/>
          <w:sz w:val="22"/>
          <w:szCs w:val="22"/>
        </w:rPr>
        <w:t xml:space="preserve">The program includes a good balance of procedural and substantive law </w:t>
      </w:r>
      <w:proofErr w:type="gramStart"/>
      <w:r>
        <w:rPr>
          <w:rFonts w:cs="Arial"/>
          <w:sz w:val="22"/>
          <w:szCs w:val="22"/>
        </w:rPr>
        <w:t>instruction,</w:t>
      </w:r>
      <w:proofErr w:type="gramEnd"/>
      <w:r>
        <w:rPr>
          <w:rFonts w:cs="Arial"/>
          <w:sz w:val="22"/>
          <w:szCs w:val="22"/>
        </w:rPr>
        <w:t xml:space="preserve"> as a result, graduates are job ready for a very intense career.</w:t>
      </w:r>
    </w:p>
    <w:p w:rsidR="00D658ED" w:rsidRDefault="00D658ED" w:rsidP="000D2749">
      <w:pPr>
        <w:tabs>
          <w:tab w:val="left" w:pos="-1440"/>
        </w:tabs>
        <w:rPr>
          <w:rFonts w:cs="Arial"/>
          <w:sz w:val="22"/>
          <w:szCs w:val="22"/>
        </w:rPr>
      </w:pPr>
      <w:r>
        <w:rPr>
          <w:rFonts w:cs="Arial"/>
          <w:sz w:val="22"/>
          <w:szCs w:val="22"/>
        </w:rPr>
        <w:lastRenderedPageBreak/>
        <w:t>This program receives excellent industry feedback.</w:t>
      </w:r>
    </w:p>
    <w:p w:rsidR="00D658ED" w:rsidRDefault="00D658ED" w:rsidP="000D2749">
      <w:pPr>
        <w:tabs>
          <w:tab w:val="left" w:pos="-1440"/>
        </w:tabs>
        <w:rPr>
          <w:rFonts w:cs="Arial"/>
          <w:sz w:val="22"/>
          <w:szCs w:val="22"/>
        </w:rPr>
      </w:pPr>
    </w:p>
    <w:p w:rsidR="009524D9" w:rsidRDefault="009524D9" w:rsidP="000D2749">
      <w:pPr>
        <w:tabs>
          <w:tab w:val="left" w:pos="-1440"/>
        </w:tabs>
        <w:rPr>
          <w:rFonts w:cs="Arial"/>
          <w:sz w:val="22"/>
          <w:szCs w:val="22"/>
        </w:rPr>
      </w:pPr>
    </w:p>
    <w:p w:rsidR="009524D9" w:rsidRDefault="009524D9" w:rsidP="000D2749">
      <w:pPr>
        <w:tabs>
          <w:tab w:val="left" w:pos="-1440"/>
        </w:tabs>
        <w:rPr>
          <w:rFonts w:cs="Arial"/>
          <w:sz w:val="22"/>
          <w:szCs w:val="22"/>
        </w:rPr>
      </w:pPr>
    </w:p>
    <w:p w:rsidR="00233A93" w:rsidRPr="007861A9" w:rsidRDefault="00233A93" w:rsidP="007861A9">
      <w:pPr>
        <w:shd w:val="pct10" w:color="auto" w:fill="auto"/>
        <w:tabs>
          <w:tab w:val="left" w:pos="-1440"/>
        </w:tabs>
        <w:rPr>
          <w:rFonts w:cs="Arial"/>
          <w:b/>
          <w:sz w:val="22"/>
          <w:szCs w:val="22"/>
        </w:rPr>
      </w:pPr>
      <w:r w:rsidRPr="007861A9">
        <w:rPr>
          <w:rFonts w:cs="Arial"/>
          <w:b/>
          <w:sz w:val="22"/>
          <w:szCs w:val="22"/>
        </w:rPr>
        <w:t>PROGRAM CHALLENGES</w:t>
      </w:r>
    </w:p>
    <w:p w:rsidR="000D2749" w:rsidRDefault="00D658ED" w:rsidP="000D2749">
      <w:pPr>
        <w:tabs>
          <w:tab w:val="left" w:pos="-1440"/>
        </w:tabs>
        <w:rPr>
          <w:rFonts w:cs="Arial"/>
          <w:sz w:val="22"/>
          <w:szCs w:val="22"/>
        </w:rPr>
      </w:pPr>
      <w:r>
        <w:rPr>
          <w:rFonts w:cs="Arial"/>
          <w:sz w:val="22"/>
          <w:szCs w:val="22"/>
        </w:rPr>
        <w:t>Curriculum in the first three semesters must adhere to the Paralegal accreditation. The vocational outcomes must be aligned with both the law clerk standards and the paralegal standards.</w:t>
      </w:r>
    </w:p>
    <w:p w:rsidR="00B12F5C" w:rsidRDefault="00B12F5C" w:rsidP="000D2749">
      <w:pPr>
        <w:tabs>
          <w:tab w:val="left" w:pos="-1440"/>
        </w:tabs>
        <w:rPr>
          <w:rFonts w:cs="Arial"/>
          <w:sz w:val="22"/>
          <w:szCs w:val="22"/>
        </w:rPr>
      </w:pPr>
    </w:p>
    <w:p w:rsidR="00D658ED" w:rsidRDefault="00D658ED" w:rsidP="000D2749">
      <w:pPr>
        <w:tabs>
          <w:tab w:val="left" w:pos="-1440"/>
        </w:tabs>
        <w:rPr>
          <w:rFonts w:cs="Arial"/>
          <w:sz w:val="22"/>
          <w:szCs w:val="22"/>
        </w:rPr>
      </w:pPr>
      <w:r>
        <w:rPr>
          <w:rFonts w:cs="Arial"/>
          <w:sz w:val="22"/>
          <w:szCs w:val="22"/>
        </w:rPr>
        <w:t>The Law Clerk standards are established by the tradi</w:t>
      </w:r>
      <w:r w:rsidR="00B12F5C">
        <w:rPr>
          <w:rFonts w:cs="Arial"/>
          <w:sz w:val="22"/>
          <w:szCs w:val="22"/>
        </w:rPr>
        <w:t>tional Ministry process, where as the Paralegal standards are established by the Law Society of Upper Canada. If a program does not meet the Law society standards graduates can not be accredited to work in the profession.</w:t>
      </w:r>
    </w:p>
    <w:p w:rsidR="00B12F5C" w:rsidRDefault="00B12F5C" w:rsidP="000D2749">
      <w:pPr>
        <w:tabs>
          <w:tab w:val="left" w:pos="-1440"/>
        </w:tabs>
        <w:rPr>
          <w:rFonts w:cs="Arial"/>
          <w:sz w:val="22"/>
          <w:szCs w:val="22"/>
        </w:rPr>
      </w:pPr>
      <w:r>
        <w:rPr>
          <w:rFonts w:cs="Arial"/>
          <w:sz w:val="22"/>
          <w:szCs w:val="22"/>
        </w:rPr>
        <w:t>The challenge that arises as a result of this includes curriculum and staffing issues, for example faculty teaching in the paralegal program must be accredited by the law society. All Ministry diploma programs must meet general education standards; however the Law Society deems general education to be a deviation from the prescribed curriculum.</w:t>
      </w:r>
    </w:p>
    <w:p w:rsidR="007D59B3" w:rsidRDefault="007D59B3" w:rsidP="000D2749">
      <w:pPr>
        <w:tabs>
          <w:tab w:val="left" w:pos="-1440"/>
        </w:tabs>
        <w:rPr>
          <w:rFonts w:cs="Arial"/>
          <w:sz w:val="22"/>
          <w:szCs w:val="22"/>
        </w:rPr>
      </w:pPr>
    </w:p>
    <w:p w:rsidR="007D59B3" w:rsidRDefault="007D59B3" w:rsidP="000D2749">
      <w:pPr>
        <w:tabs>
          <w:tab w:val="left" w:pos="-1440"/>
        </w:tabs>
        <w:rPr>
          <w:rFonts w:cs="Arial"/>
          <w:sz w:val="22"/>
          <w:szCs w:val="22"/>
        </w:rPr>
      </w:pPr>
      <w:r>
        <w:rPr>
          <w:rFonts w:cs="Arial"/>
          <w:sz w:val="22"/>
          <w:szCs w:val="22"/>
        </w:rPr>
        <w:t>Courses shared with paralegal must be taught by individuals accredited by the law society, which requires individuals currently working as professionals, therefore, hiring and scheduling provides a unique challenge.</w:t>
      </w:r>
    </w:p>
    <w:p w:rsidR="009524D9" w:rsidRDefault="009524D9" w:rsidP="000D2749">
      <w:pPr>
        <w:tabs>
          <w:tab w:val="left" w:pos="-1440"/>
        </w:tabs>
        <w:rPr>
          <w:rFonts w:cs="Arial"/>
          <w:sz w:val="22"/>
          <w:szCs w:val="22"/>
        </w:rPr>
      </w:pPr>
    </w:p>
    <w:p w:rsidR="009524D9" w:rsidRPr="005022EF" w:rsidRDefault="005022EF" w:rsidP="005022EF">
      <w:pPr>
        <w:shd w:val="clear" w:color="auto" w:fill="D9D9D9" w:themeFill="background1" w:themeFillShade="D9"/>
        <w:tabs>
          <w:tab w:val="left" w:pos="-1440"/>
        </w:tabs>
        <w:rPr>
          <w:rFonts w:cs="Arial"/>
          <w:b/>
          <w:sz w:val="22"/>
          <w:szCs w:val="22"/>
        </w:rPr>
      </w:pPr>
      <w:r w:rsidRPr="005022EF">
        <w:rPr>
          <w:rFonts w:cs="Arial"/>
          <w:b/>
          <w:sz w:val="22"/>
          <w:szCs w:val="22"/>
        </w:rPr>
        <w:t>KPI RESULTS</w:t>
      </w:r>
    </w:p>
    <w:p w:rsidR="005022EF" w:rsidRDefault="005022EF" w:rsidP="000D2749">
      <w:pPr>
        <w:tabs>
          <w:tab w:val="left" w:pos="-1440"/>
        </w:tabs>
        <w:rPr>
          <w:rFonts w:cs="Arial"/>
          <w:sz w:val="22"/>
          <w:szCs w:val="22"/>
        </w:rPr>
      </w:pPr>
    </w:p>
    <w:p w:rsidR="005022EF" w:rsidRDefault="00B12F5C" w:rsidP="000D2749">
      <w:pPr>
        <w:tabs>
          <w:tab w:val="left" w:pos="-1440"/>
        </w:tabs>
        <w:rPr>
          <w:rFonts w:cs="Arial"/>
          <w:sz w:val="22"/>
          <w:szCs w:val="22"/>
        </w:rPr>
      </w:pPr>
      <w:r>
        <w:rPr>
          <w:rFonts w:cs="Arial"/>
          <w:sz w:val="22"/>
          <w:szCs w:val="22"/>
        </w:rPr>
        <w:t xml:space="preserve">Graduate satisfaction jumped from 65% in 2008 to 90% in 2012. </w:t>
      </w:r>
      <w:proofErr w:type="spellStart"/>
      <w:proofErr w:type="gramStart"/>
      <w:r>
        <w:rPr>
          <w:rFonts w:cs="Arial"/>
          <w:sz w:val="22"/>
          <w:szCs w:val="22"/>
        </w:rPr>
        <w:t>tThis</w:t>
      </w:r>
      <w:proofErr w:type="spellEnd"/>
      <w:proofErr w:type="gramEnd"/>
      <w:r>
        <w:rPr>
          <w:rFonts w:cs="Arial"/>
          <w:sz w:val="22"/>
          <w:szCs w:val="22"/>
        </w:rPr>
        <w:t xml:space="preserve"> may be a result of recent curriculum changes resulting from the accreditation of the paralegal program</w:t>
      </w:r>
    </w:p>
    <w:p w:rsidR="005022EF" w:rsidRDefault="005022EF" w:rsidP="000D2749">
      <w:pPr>
        <w:tabs>
          <w:tab w:val="left" w:pos="-1440"/>
        </w:tabs>
        <w:rPr>
          <w:rFonts w:cs="Arial"/>
          <w:sz w:val="22"/>
          <w:szCs w:val="22"/>
        </w:rPr>
      </w:pPr>
    </w:p>
    <w:p w:rsidR="000D2749" w:rsidRPr="007861A9" w:rsidRDefault="00233A93" w:rsidP="007861A9">
      <w:pPr>
        <w:shd w:val="pct12" w:color="auto" w:fill="auto"/>
        <w:tabs>
          <w:tab w:val="left" w:pos="-1440"/>
        </w:tabs>
        <w:rPr>
          <w:rFonts w:cs="Arial"/>
          <w:b/>
          <w:sz w:val="22"/>
          <w:szCs w:val="22"/>
        </w:rPr>
      </w:pPr>
      <w:r w:rsidRPr="007861A9">
        <w:rPr>
          <w:rFonts w:cs="Arial"/>
          <w:b/>
          <w:sz w:val="22"/>
          <w:szCs w:val="22"/>
        </w:rPr>
        <w:t xml:space="preserve">SUMMARY OF </w:t>
      </w:r>
      <w:r w:rsidR="000D2749" w:rsidRPr="007861A9">
        <w:rPr>
          <w:rFonts w:cs="Arial"/>
          <w:b/>
          <w:sz w:val="22"/>
          <w:szCs w:val="22"/>
        </w:rPr>
        <w:t>RECOMMENDATION</w:t>
      </w:r>
      <w:r w:rsidRPr="007861A9">
        <w:rPr>
          <w:rFonts w:cs="Arial"/>
          <w:b/>
          <w:sz w:val="22"/>
          <w:szCs w:val="22"/>
        </w:rPr>
        <w:t>S</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F311B">
        <w:rPr>
          <w:rFonts w:cs="Arial"/>
          <w:sz w:val="22"/>
          <w:szCs w:val="22"/>
          <w:u w:val="single"/>
        </w:rPr>
        <w:t>Recommendations Building on Program Strengths</w:t>
      </w:r>
      <w:r>
        <w:rPr>
          <w:rFonts w:cs="Arial"/>
          <w:sz w:val="22"/>
          <w:szCs w:val="22"/>
        </w:rPr>
        <w:t>:</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75799" w:rsidRDefault="00B12F5C" w:rsidP="00EB5128">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cs="Arial"/>
          <w:sz w:val="22"/>
          <w:szCs w:val="22"/>
        </w:rPr>
      </w:pPr>
      <w:r>
        <w:rPr>
          <w:rFonts w:cs="Arial"/>
          <w:sz w:val="22"/>
          <w:szCs w:val="22"/>
        </w:rPr>
        <w:t>Continue to promote Law Clerk and Paralegal as a dual diploma option.</w:t>
      </w:r>
    </w:p>
    <w:p w:rsidR="00EB5128" w:rsidRPr="008904F8" w:rsidRDefault="00975799" w:rsidP="00EB5128">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cs="Arial"/>
          <w:sz w:val="22"/>
          <w:szCs w:val="22"/>
        </w:rPr>
      </w:pPr>
      <w:r>
        <w:rPr>
          <w:rFonts w:cs="Arial"/>
          <w:sz w:val="22"/>
          <w:szCs w:val="22"/>
        </w:rPr>
        <w:t>Many course changes have been made as a result of the Paralegal accreditation requirements; we must keep the Law Society requirements in mind as we work through curriculum changes in the future.</w:t>
      </w:r>
      <w:r w:rsidR="00EB5128">
        <w:rPr>
          <w:rFonts w:cs="Arial"/>
          <w:sz w:val="22"/>
          <w:szCs w:val="22"/>
        </w:rPr>
        <w:t xml:space="preserve"> </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F311B">
        <w:rPr>
          <w:rFonts w:cs="Arial"/>
          <w:sz w:val="22"/>
          <w:szCs w:val="22"/>
          <w:u w:val="single"/>
        </w:rPr>
        <w:t>Recommendations Developed to Address Gaps Identified</w:t>
      </w:r>
      <w:r>
        <w:rPr>
          <w:rFonts w:cs="Arial"/>
          <w:sz w:val="22"/>
          <w:szCs w:val="22"/>
        </w:rPr>
        <w:t>:</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Pr="00975799" w:rsidRDefault="00975799" w:rsidP="00975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975799">
        <w:rPr>
          <w:rFonts w:cs="Arial"/>
          <w:sz w:val="22"/>
          <w:szCs w:val="22"/>
        </w:rPr>
        <w:t>1)</w:t>
      </w:r>
      <w:r>
        <w:rPr>
          <w:rFonts w:cs="Arial"/>
          <w:sz w:val="22"/>
          <w:szCs w:val="22"/>
        </w:rPr>
        <w:tab/>
      </w:r>
      <w:r w:rsidRPr="00975799">
        <w:rPr>
          <w:rFonts w:cs="Arial"/>
          <w:sz w:val="22"/>
          <w:szCs w:val="22"/>
        </w:rPr>
        <w:t>Review learning outcomes for the forth semester courses.</w:t>
      </w:r>
    </w:p>
    <w:p w:rsidR="00975799" w:rsidRPr="00975799" w:rsidRDefault="00975799" w:rsidP="00975799"/>
    <w:p w:rsidR="00EB5128" w:rsidRDefault="00EB5128" w:rsidP="00975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sz w:val="22"/>
          <w:szCs w:val="22"/>
        </w:rPr>
      </w:pPr>
      <w:r>
        <w:rPr>
          <w:rFonts w:cs="Arial"/>
          <w:sz w:val="22"/>
          <w:szCs w:val="22"/>
        </w:rPr>
        <w:t>2)</w:t>
      </w:r>
      <w:r w:rsidR="00975799">
        <w:rPr>
          <w:rFonts w:cs="Arial"/>
          <w:sz w:val="22"/>
          <w:szCs w:val="22"/>
        </w:rPr>
        <w:tab/>
        <w:t>Increase to compliment in this program must meet paralegal requirements because programs share faculty.</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770BF" w:rsidRDefault="00E770B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E770BF" w:rsidRDefault="00E770B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E770BF" w:rsidRDefault="00E770B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E770BF" w:rsidRDefault="00E770B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E770BF" w:rsidRDefault="00E770B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E770BF" w:rsidRDefault="00E770B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E770BF" w:rsidRDefault="00E770B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E770BF" w:rsidRDefault="00E770B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9524D9" w:rsidRPr="007861A9" w:rsidRDefault="00233A93"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EB5128">
        <w:rPr>
          <w:rFonts w:cs="Arial"/>
          <w:b/>
          <w:sz w:val="22"/>
          <w:szCs w:val="22"/>
        </w:rPr>
        <w:lastRenderedPageBreak/>
        <w:t xml:space="preserve">Program Review Panel </w:t>
      </w:r>
      <w:r w:rsidR="009524D9" w:rsidRPr="00EB5128">
        <w:rPr>
          <w:rFonts w:cs="Arial"/>
          <w:b/>
          <w:sz w:val="22"/>
          <w:szCs w:val="22"/>
        </w:rPr>
        <w:t>Meeting Date</w:t>
      </w:r>
      <w:r w:rsidR="009524D9" w:rsidRPr="007861A9">
        <w:rPr>
          <w:rFonts w:cs="Arial"/>
          <w:sz w:val="22"/>
          <w:szCs w:val="22"/>
        </w:rPr>
        <w:t>:</w:t>
      </w:r>
      <w:r w:rsidR="00975799">
        <w:rPr>
          <w:rFonts w:cs="Arial"/>
          <w:sz w:val="22"/>
          <w:szCs w:val="22"/>
        </w:rPr>
        <w:t xml:space="preserve"> Friday February 3, 2012</w:t>
      </w: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5022EF" w:rsidRDefault="005022E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EB5128">
        <w:rPr>
          <w:rFonts w:cs="Arial"/>
          <w:b/>
          <w:sz w:val="22"/>
          <w:szCs w:val="22"/>
        </w:rPr>
        <w:t>Program Review Panel Participants</w:t>
      </w:r>
      <w:r>
        <w:rPr>
          <w:rFonts w:cs="Arial"/>
          <w:sz w:val="22"/>
          <w:szCs w:val="22"/>
        </w:rPr>
        <w:t>:</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r>
    </w:p>
    <w:p w:rsidR="005022EF"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Dean:</w:t>
      </w:r>
      <w:r w:rsidR="00975799">
        <w:rPr>
          <w:rFonts w:cs="Arial"/>
          <w:sz w:val="22"/>
          <w:szCs w:val="22"/>
        </w:rPr>
        <w:t xml:space="preserve"> Paul Legacy</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Program Co-ordinator:</w:t>
      </w:r>
      <w:r w:rsidR="00975799">
        <w:rPr>
          <w:rFonts w:cs="Arial"/>
          <w:sz w:val="22"/>
          <w:szCs w:val="22"/>
        </w:rPr>
        <w:t xml:space="preserve"> Diana Collis</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r>
      <w:r w:rsidR="00975799">
        <w:rPr>
          <w:rFonts w:cs="Arial"/>
          <w:sz w:val="22"/>
          <w:szCs w:val="22"/>
        </w:rPr>
        <w:t>Chair</w:t>
      </w:r>
      <w:r>
        <w:rPr>
          <w:rFonts w:cs="Arial"/>
          <w:sz w:val="22"/>
          <w:szCs w:val="22"/>
        </w:rPr>
        <w:t>:</w:t>
      </w:r>
      <w:r w:rsidR="00975799">
        <w:rPr>
          <w:rFonts w:cs="Arial"/>
          <w:sz w:val="22"/>
          <w:szCs w:val="22"/>
        </w:rPr>
        <w:t xml:space="preserve"> Debra Holts</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Curriculum Consultant:</w:t>
      </w:r>
      <w:r w:rsidR="00975799">
        <w:rPr>
          <w:rFonts w:cs="Arial"/>
          <w:sz w:val="22"/>
          <w:szCs w:val="22"/>
        </w:rPr>
        <w:t xml:space="preserve"> </w:t>
      </w:r>
      <w:r w:rsidR="00981C11">
        <w:rPr>
          <w:rFonts w:cs="Arial"/>
          <w:sz w:val="22"/>
          <w:szCs w:val="22"/>
        </w:rPr>
        <w:t xml:space="preserve">Terri </w:t>
      </w:r>
      <w:proofErr w:type="spellStart"/>
      <w:r w:rsidR="00981C11">
        <w:rPr>
          <w:rFonts w:cs="Arial"/>
          <w:sz w:val="22"/>
          <w:szCs w:val="22"/>
        </w:rPr>
        <w:t>Geerinck</w:t>
      </w:r>
      <w:proofErr w:type="spellEnd"/>
      <w:r w:rsidR="00981C11">
        <w:rPr>
          <w:rFonts w:cs="Arial"/>
          <w:sz w:val="22"/>
          <w:szCs w:val="22"/>
        </w:rPr>
        <w:t xml:space="preserve"> (invited unable to attend)</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Program Faculty/Support</w:t>
      </w:r>
      <w:r w:rsidR="00E770BF">
        <w:rPr>
          <w:rFonts w:cs="Arial"/>
          <w:sz w:val="22"/>
          <w:szCs w:val="22"/>
        </w:rPr>
        <w:t xml:space="preserve"> Diana Collis</w:t>
      </w:r>
      <w:r>
        <w:rPr>
          <w:rFonts w:cs="Arial"/>
          <w:sz w:val="22"/>
          <w:szCs w:val="22"/>
        </w:rPr>
        <w:t>:</w:t>
      </w:r>
    </w:p>
    <w:p w:rsidR="00C54829" w:rsidRDefault="001759A2"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External Members</w:t>
      </w:r>
      <w:r w:rsidR="00E770BF">
        <w:rPr>
          <w:rFonts w:cs="Arial"/>
          <w:sz w:val="22"/>
          <w:szCs w:val="22"/>
        </w:rPr>
        <w:t xml:space="preserve"> Barbara Moyle</w:t>
      </w:r>
      <w:proofErr w:type="gramStart"/>
      <w:r w:rsidR="00E770BF">
        <w:rPr>
          <w:rFonts w:cs="Arial"/>
          <w:sz w:val="22"/>
          <w:szCs w:val="22"/>
        </w:rPr>
        <w:t xml:space="preserve">, </w:t>
      </w:r>
      <w:r w:rsidR="00C54829">
        <w:rPr>
          <w:rFonts w:cs="Arial"/>
          <w:sz w:val="22"/>
          <w:szCs w:val="22"/>
        </w:rPr>
        <w:t>:</w:t>
      </w:r>
      <w:proofErr w:type="gramEnd"/>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373D5B"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  </w:t>
      </w:r>
    </w:p>
    <w:p w:rsidR="00EB5128" w:rsidRPr="009524D9" w:rsidRDefault="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sectPr w:rsidR="00EB5128" w:rsidRPr="009524D9" w:rsidSect="00923D95">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F5C" w:rsidRDefault="00B12F5C" w:rsidP="00373D5B">
      <w:r>
        <w:separator/>
      </w:r>
    </w:p>
  </w:endnote>
  <w:endnote w:type="continuationSeparator" w:id="1">
    <w:p w:rsidR="00B12F5C" w:rsidRDefault="00B12F5C" w:rsidP="00373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05016"/>
      <w:docPartObj>
        <w:docPartGallery w:val="Page Numbers (Bottom of Page)"/>
        <w:docPartUnique/>
      </w:docPartObj>
    </w:sdtPr>
    <w:sdtContent>
      <w:p w:rsidR="00B12F5C" w:rsidRDefault="005A1F71">
        <w:pPr>
          <w:pStyle w:val="Footer"/>
          <w:jc w:val="center"/>
        </w:pPr>
        <w:fldSimple w:instr=" PAGE   \* MERGEFORMAT ">
          <w:r w:rsidR="00034A4A">
            <w:rPr>
              <w:noProof/>
            </w:rPr>
            <w:t>1</w:t>
          </w:r>
        </w:fldSimple>
      </w:p>
    </w:sdtContent>
  </w:sdt>
  <w:p w:rsidR="00B12F5C" w:rsidRDefault="00B12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F5C" w:rsidRDefault="00B12F5C" w:rsidP="00373D5B">
      <w:r>
        <w:separator/>
      </w:r>
    </w:p>
  </w:footnote>
  <w:footnote w:type="continuationSeparator" w:id="1">
    <w:p w:rsidR="00B12F5C" w:rsidRDefault="00B12F5C" w:rsidP="00373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7C9B"/>
    <w:multiLevelType w:val="hybridMultilevel"/>
    <w:tmpl w:val="36F4AD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C764B2"/>
    <w:multiLevelType w:val="hybridMultilevel"/>
    <w:tmpl w:val="15966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AB1C01"/>
    <w:multiLevelType w:val="hybridMultilevel"/>
    <w:tmpl w:val="17D6D986"/>
    <w:lvl w:ilvl="0" w:tplc="81E6B27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E2D0FA5"/>
    <w:multiLevelType w:val="hybridMultilevel"/>
    <w:tmpl w:val="C6C8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D2749"/>
    <w:rsid w:val="00034A4A"/>
    <w:rsid w:val="00045E01"/>
    <w:rsid w:val="000A540F"/>
    <w:rsid w:val="000D2749"/>
    <w:rsid w:val="00146DCB"/>
    <w:rsid w:val="001759A2"/>
    <w:rsid w:val="00233A93"/>
    <w:rsid w:val="0031640B"/>
    <w:rsid w:val="00365E69"/>
    <w:rsid w:val="00370B5B"/>
    <w:rsid w:val="00373D5B"/>
    <w:rsid w:val="003823BA"/>
    <w:rsid w:val="003C3164"/>
    <w:rsid w:val="00443582"/>
    <w:rsid w:val="005022EF"/>
    <w:rsid w:val="005A1F71"/>
    <w:rsid w:val="007847CA"/>
    <w:rsid w:val="007861A9"/>
    <w:rsid w:val="007D59B3"/>
    <w:rsid w:val="008448C4"/>
    <w:rsid w:val="00882951"/>
    <w:rsid w:val="00923D95"/>
    <w:rsid w:val="009524D9"/>
    <w:rsid w:val="00975799"/>
    <w:rsid w:val="00981C11"/>
    <w:rsid w:val="00B12F5C"/>
    <w:rsid w:val="00BA4333"/>
    <w:rsid w:val="00C172B9"/>
    <w:rsid w:val="00C54829"/>
    <w:rsid w:val="00CB1A69"/>
    <w:rsid w:val="00D63F7E"/>
    <w:rsid w:val="00D658ED"/>
    <w:rsid w:val="00DD3081"/>
    <w:rsid w:val="00DF00A7"/>
    <w:rsid w:val="00E15B54"/>
    <w:rsid w:val="00E770BF"/>
    <w:rsid w:val="00EB5128"/>
    <w:rsid w:val="00F87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brxpins</cp:lastModifiedBy>
  <cp:revision>2</cp:revision>
  <dcterms:created xsi:type="dcterms:W3CDTF">2012-02-13T19:30:00Z</dcterms:created>
  <dcterms:modified xsi:type="dcterms:W3CDTF">2012-02-13T19:30:00Z</dcterms:modified>
</cp:coreProperties>
</file>