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F6B" w:rsidRDefault="00276F6B" w:rsidP="00276F6B">
      <w:pPr>
        <w:pStyle w:val="Header"/>
        <w:rPr>
          <w:rFonts w:cs="Arial"/>
          <w:b/>
          <w:sz w:val="28"/>
          <w:szCs w:val="28"/>
        </w:rPr>
      </w:pPr>
      <w:r>
        <w:rPr>
          <w:rFonts w:cs="Arial"/>
          <w:b/>
          <w:sz w:val="28"/>
          <w:szCs w:val="28"/>
        </w:rPr>
        <w:t>Template for Program Review</w:t>
      </w:r>
    </w:p>
    <w:p w:rsidR="00276F6B" w:rsidRDefault="00276F6B" w:rsidP="00276F6B">
      <w:pPr>
        <w:pStyle w:val="Header"/>
        <w:rPr>
          <w:rFonts w:cs="Arial"/>
          <w:b/>
          <w:sz w:val="28"/>
          <w:szCs w:val="28"/>
        </w:rPr>
      </w:pPr>
    </w:p>
    <w:p w:rsidR="00276F6B" w:rsidRDefault="00276F6B" w:rsidP="00276F6B">
      <w:pPr>
        <w:pStyle w:val="Header"/>
        <w:rPr>
          <w:rFonts w:cs="Arial"/>
          <w:lang w:val="en-CA"/>
        </w:rPr>
      </w:pPr>
    </w:p>
    <w:p w:rsidR="00276F6B" w:rsidRDefault="00276F6B" w:rsidP="00276F6B">
      <w:pPr>
        <w:pStyle w:val="Header"/>
        <w:rPr>
          <w:rFonts w:cs="Arial"/>
          <w:lang w:val="en-CA"/>
        </w:rPr>
      </w:pPr>
    </w:p>
    <w:p w:rsidR="00276F6B" w:rsidRDefault="00276F6B" w:rsidP="00276F6B">
      <w:pPr>
        <w:pStyle w:val="Header"/>
        <w:rPr>
          <w:rFonts w:cs="Arial"/>
          <w:lang w:val="en-CA"/>
        </w:rPr>
      </w:pPr>
      <w:r>
        <w:rPr>
          <w:rFonts w:cs="Arial"/>
          <w:lang w:val="en-CA"/>
        </w:rPr>
        <w:br w:type="page"/>
      </w:r>
    </w:p>
    <w:p w:rsidR="00276F6B" w:rsidRDefault="0040117B" w:rsidP="00276F6B">
      <w:pPr>
        <w:pStyle w:val="Header"/>
        <w:jc w:val="center"/>
        <w:rPr>
          <w:rFonts w:cs="Arial"/>
          <w:b/>
          <w:sz w:val="28"/>
          <w:szCs w:val="28"/>
          <w:lang w:val="en-CA"/>
        </w:rPr>
      </w:pPr>
      <w:r>
        <w:rPr>
          <w:rFonts w:cs="Arial"/>
          <w:b/>
          <w:sz w:val="28"/>
          <w:szCs w:val="28"/>
          <w:lang w:val="en-CA"/>
        </w:rPr>
        <w:t xml:space="preserve">Law Clerk </w:t>
      </w:r>
      <w:r w:rsidR="00276F6B" w:rsidRPr="00CA500D">
        <w:rPr>
          <w:rFonts w:cs="Arial"/>
          <w:b/>
          <w:sz w:val="28"/>
          <w:szCs w:val="28"/>
          <w:lang w:val="en-CA"/>
        </w:rPr>
        <w:t>Program Review Self Study Template</w:t>
      </w:r>
    </w:p>
    <w:p w:rsidR="00276F6B" w:rsidRPr="00CA500D" w:rsidRDefault="00276F6B" w:rsidP="00276F6B">
      <w:pPr>
        <w:pStyle w:val="Header"/>
        <w:jc w:val="center"/>
        <w:rPr>
          <w:rFonts w:cs="Arial"/>
          <w:b/>
          <w:sz w:val="28"/>
          <w:szCs w:val="28"/>
          <w:lang w:val="en-CA"/>
        </w:rPr>
      </w:pPr>
    </w:p>
    <w:tbl>
      <w:tblPr>
        <w:tblStyle w:val="TableGrid"/>
        <w:tblW w:w="13338" w:type="dxa"/>
        <w:tblInd w:w="-252" w:type="dxa"/>
        <w:tblLook w:val="01E0"/>
      </w:tblPr>
      <w:tblGrid>
        <w:gridCol w:w="6669"/>
        <w:gridCol w:w="6669"/>
      </w:tblGrid>
      <w:tr w:rsidR="00276F6B" w:rsidRPr="00AC5F75" w:rsidTr="00276F6B">
        <w:tc>
          <w:tcPr>
            <w:tcW w:w="6669" w:type="dxa"/>
            <w:shd w:val="clear" w:color="auto" w:fill="C0C0C0"/>
            <w:tcMar>
              <w:top w:w="113" w:type="dxa"/>
              <w:bottom w:w="113" w:type="dxa"/>
            </w:tcMar>
          </w:tcPr>
          <w:p w:rsidR="00276F6B" w:rsidRDefault="00276F6B" w:rsidP="00276F6B">
            <w:pPr>
              <w:rPr>
                <w:rFonts w:cs="Arial"/>
                <w:b/>
              </w:rPr>
            </w:pPr>
            <w:r>
              <w:rPr>
                <w:rFonts w:cs="Arial"/>
                <w:b/>
              </w:rPr>
              <w:t>Indicator</w:t>
            </w:r>
          </w:p>
          <w:p w:rsidR="00276F6B" w:rsidRDefault="00276F6B" w:rsidP="00276F6B">
            <w:pPr>
              <w:rPr>
                <w:rFonts w:cs="Arial"/>
                <w:b/>
              </w:rPr>
            </w:pPr>
          </w:p>
          <w:p w:rsidR="00276F6B" w:rsidRPr="008A1FB1" w:rsidRDefault="00276F6B" w:rsidP="00276F6B">
            <w:pPr>
              <w:rPr>
                <w:rFonts w:cs="Arial"/>
                <w:b/>
              </w:rPr>
            </w:pPr>
            <w:r w:rsidRPr="008A1FB1">
              <w:rPr>
                <w:rFonts w:cs="Arial"/>
                <w:b/>
              </w:rPr>
              <w:t>1.0 Industry Trends</w:t>
            </w:r>
          </w:p>
        </w:tc>
        <w:tc>
          <w:tcPr>
            <w:tcW w:w="6669" w:type="dxa"/>
            <w:shd w:val="clear" w:color="auto" w:fill="C0C0C0"/>
            <w:tcMar>
              <w:top w:w="113" w:type="dxa"/>
              <w:bottom w:w="113" w:type="dxa"/>
            </w:tcMar>
          </w:tcPr>
          <w:p w:rsidR="00276F6B" w:rsidRDefault="00276F6B" w:rsidP="00276F6B">
            <w:pPr>
              <w:rPr>
                <w:rFonts w:cs="Arial"/>
                <w:b/>
              </w:rPr>
            </w:pPr>
          </w:p>
          <w:p w:rsidR="00276F6B" w:rsidRDefault="00276F6B" w:rsidP="00276F6B">
            <w:pPr>
              <w:rPr>
                <w:rFonts w:cs="Arial"/>
                <w:b/>
              </w:rPr>
            </w:pPr>
          </w:p>
          <w:p w:rsidR="00276F6B" w:rsidRPr="00AC5F75" w:rsidRDefault="00276F6B" w:rsidP="00276F6B">
            <w:pPr>
              <w:rPr>
                <w:rFonts w:cs="Arial"/>
                <w:b/>
                <w:sz w:val="28"/>
                <w:szCs w:val="28"/>
              </w:rPr>
            </w:pPr>
            <w:r w:rsidRPr="00AA59FD">
              <w:rPr>
                <w:rFonts w:cs="Arial"/>
                <w:b/>
              </w:rPr>
              <w:t>Summary</w:t>
            </w:r>
            <w:r>
              <w:rPr>
                <w:rFonts w:cs="Arial"/>
                <w:b/>
                <w:lang w:val="en-CA"/>
              </w:rPr>
              <w:t xml:space="preserve"> </w:t>
            </w:r>
            <w:r w:rsidRPr="00AA59FD">
              <w:rPr>
                <w:rFonts w:cs="Arial"/>
                <w:b/>
                <w:lang w:val="en-CA"/>
              </w:rPr>
              <w:t>of Key Findings</w:t>
            </w:r>
          </w:p>
        </w:tc>
      </w:tr>
      <w:tr w:rsidR="00276F6B" w:rsidRPr="004A2AC6" w:rsidTr="00276F6B">
        <w:tc>
          <w:tcPr>
            <w:tcW w:w="6669" w:type="dxa"/>
            <w:tcMar>
              <w:top w:w="113" w:type="dxa"/>
              <w:bottom w:w="113" w:type="dxa"/>
            </w:tcMar>
          </w:tcPr>
          <w:p w:rsidR="00276F6B" w:rsidRPr="004E75F0" w:rsidRDefault="00276F6B" w:rsidP="00276F6B">
            <w:pPr>
              <w:rPr>
                <w:rFonts w:cs="Arial"/>
                <w:b/>
                <w:bCs/>
                <w:sz w:val="20"/>
              </w:rPr>
            </w:pPr>
            <w:r w:rsidRPr="004E75F0">
              <w:rPr>
                <w:rFonts w:cs="Arial"/>
                <w:b/>
                <w:bCs/>
                <w:sz w:val="20"/>
              </w:rPr>
              <w:t xml:space="preserve">1.1 </w:t>
            </w:r>
            <w:proofErr w:type="spellStart"/>
            <w:r w:rsidRPr="004E75F0">
              <w:rPr>
                <w:rFonts w:cs="Arial"/>
                <w:b/>
                <w:bCs/>
                <w:sz w:val="20"/>
              </w:rPr>
              <w:t>Sectoral</w:t>
            </w:r>
            <w:proofErr w:type="spellEnd"/>
            <w:r w:rsidRPr="004E75F0">
              <w:rPr>
                <w:rFonts w:cs="Arial"/>
                <w:b/>
                <w:bCs/>
                <w:sz w:val="20"/>
              </w:rPr>
              <w:t xml:space="preserve"> Standards and Industry Trends</w:t>
            </w:r>
          </w:p>
          <w:p w:rsidR="00276F6B" w:rsidRPr="004E75F0" w:rsidRDefault="00276F6B" w:rsidP="00276F6B">
            <w:pPr>
              <w:rPr>
                <w:rFonts w:cs="Arial"/>
                <w:b/>
                <w:bCs/>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w:t>
            </w:r>
            <w:r w:rsidRPr="004E75F0">
              <w:rPr>
                <w:rFonts w:cs="Arial"/>
                <w:b/>
                <w:bCs/>
                <w:sz w:val="20"/>
              </w:rPr>
              <w:t>discuss:</w:t>
            </w:r>
          </w:p>
          <w:p w:rsidR="00276F6B" w:rsidRPr="004E75F0" w:rsidRDefault="00276F6B" w:rsidP="00276F6B">
            <w:pPr>
              <w:rPr>
                <w:rFonts w:cs="Arial"/>
                <w:b/>
                <w:bCs/>
                <w:sz w:val="20"/>
              </w:rPr>
            </w:pPr>
          </w:p>
          <w:p w:rsidR="00276F6B" w:rsidRPr="004E75F0" w:rsidRDefault="00276F6B" w:rsidP="00276F6B">
            <w:pPr>
              <w:numPr>
                <w:ilvl w:val="0"/>
                <w:numId w:val="1"/>
              </w:numPr>
              <w:tabs>
                <w:tab w:val="clear" w:pos="720"/>
                <w:tab w:val="num" w:pos="360"/>
              </w:tabs>
              <w:ind w:left="360"/>
              <w:rPr>
                <w:rFonts w:cs="Arial"/>
                <w:sz w:val="20"/>
              </w:rPr>
            </w:pPr>
            <w:r w:rsidRPr="004E75F0">
              <w:rPr>
                <w:rFonts w:cs="Arial"/>
                <w:sz w:val="20"/>
              </w:rPr>
              <w:t xml:space="preserve">New or emergent industry </w:t>
            </w:r>
            <w:r>
              <w:rPr>
                <w:rFonts w:cs="Arial"/>
                <w:sz w:val="20"/>
              </w:rPr>
              <w:t xml:space="preserve">/ sector </w:t>
            </w:r>
            <w:r w:rsidRPr="004E75F0">
              <w:rPr>
                <w:rFonts w:cs="Arial"/>
                <w:sz w:val="20"/>
              </w:rPr>
              <w:t>themes or issues that may have a potential impact on program positioning</w:t>
            </w:r>
          </w:p>
          <w:p w:rsidR="00276F6B" w:rsidRPr="004E75F0" w:rsidRDefault="00276F6B" w:rsidP="00276F6B">
            <w:pPr>
              <w:numPr>
                <w:ilvl w:val="0"/>
                <w:numId w:val="1"/>
              </w:numPr>
              <w:tabs>
                <w:tab w:val="clear" w:pos="720"/>
                <w:tab w:val="num" w:pos="360"/>
              </w:tabs>
              <w:ind w:left="360"/>
              <w:rPr>
                <w:rFonts w:cs="Arial"/>
                <w:sz w:val="20"/>
              </w:rPr>
            </w:pPr>
            <w:r w:rsidRPr="004E75F0">
              <w:rPr>
                <w:rFonts w:cs="Arial"/>
                <w:sz w:val="20"/>
              </w:rPr>
              <w:t xml:space="preserve">Industry </w:t>
            </w:r>
            <w:r>
              <w:rPr>
                <w:rFonts w:cs="Arial"/>
                <w:sz w:val="20"/>
              </w:rPr>
              <w:t xml:space="preserve">/ sector </w:t>
            </w:r>
            <w:r w:rsidRPr="004E75F0">
              <w:rPr>
                <w:rFonts w:cs="Arial"/>
                <w:sz w:val="20"/>
              </w:rPr>
              <w:t xml:space="preserve">issues identified by the </w:t>
            </w:r>
            <w:r>
              <w:rPr>
                <w:rFonts w:cs="Arial"/>
                <w:sz w:val="20"/>
              </w:rPr>
              <w:t>P</w:t>
            </w:r>
            <w:r w:rsidRPr="004E75F0">
              <w:rPr>
                <w:rFonts w:cs="Arial"/>
                <w:sz w:val="20"/>
              </w:rPr>
              <w:t xml:space="preserve">rogram </w:t>
            </w:r>
            <w:r>
              <w:rPr>
                <w:rFonts w:cs="Arial"/>
                <w:sz w:val="20"/>
              </w:rPr>
              <w:t>A</w:t>
            </w:r>
            <w:r w:rsidRPr="004E75F0">
              <w:rPr>
                <w:rFonts w:cs="Arial"/>
                <w:sz w:val="20"/>
              </w:rPr>
              <w:t xml:space="preserve">dvisory </w:t>
            </w:r>
            <w:r>
              <w:rPr>
                <w:rFonts w:cs="Arial"/>
                <w:sz w:val="20"/>
              </w:rPr>
              <w:t>C</w:t>
            </w:r>
            <w:r w:rsidRPr="004E75F0">
              <w:rPr>
                <w:rFonts w:cs="Arial"/>
                <w:sz w:val="20"/>
              </w:rPr>
              <w:t xml:space="preserve">ommittee </w:t>
            </w:r>
          </w:p>
          <w:p w:rsidR="00276F6B" w:rsidRPr="004E75F0" w:rsidRDefault="00276F6B" w:rsidP="00276F6B">
            <w:pPr>
              <w:numPr>
                <w:ilvl w:val="0"/>
                <w:numId w:val="1"/>
              </w:numPr>
              <w:tabs>
                <w:tab w:val="clear" w:pos="720"/>
                <w:tab w:val="num" w:pos="360"/>
              </w:tabs>
              <w:ind w:left="360"/>
              <w:rPr>
                <w:rFonts w:cs="Arial"/>
                <w:sz w:val="20"/>
              </w:rPr>
            </w:pPr>
            <w:r w:rsidRPr="004E75F0">
              <w:rPr>
                <w:rFonts w:cs="Arial"/>
                <w:sz w:val="20"/>
              </w:rPr>
              <w:t>Recent labour market data or sector reports</w:t>
            </w:r>
          </w:p>
          <w:p w:rsidR="00276F6B" w:rsidRPr="004E75F0" w:rsidRDefault="00276F6B" w:rsidP="00276F6B">
            <w:pPr>
              <w:numPr>
                <w:ilvl w:val="0"/>
                <w:numId w:val="1"/>
              </w:numPr>
              <w:tabs>
                <w:tab w:val="clear" w:pos="720"/>
                <w:tab w:val="num" w:pos="360"/>
              </w:tabs>
              <w:ind w:left="360"/>
              <w:rPr>
                <w:rFonts w:cs="Arial"/>
                <w:sz w:val="20"/>
              </w:rPr>
            </w:pPr>
            <w:r>
              <w:rPr>
                <w:rFonts w:cs="Arial"/>
                <w:sz w:val="20"/>
              </w:rPr>
              <w:t>Recent or anticipated c</w:t>
            </w:r>
            <w:r w:rsidRPr="004E75F0">
              <w:rPr>
                <w:rFonts w:cs="Arial"/>
                <w:sz w:val="20"/>
              </w:rPr>
              <w:t>hanges in occupational standards</w:t>
            </w:r>
            <w:r>
              <w:rPr>
                <w:rFonts w:cs="Arial"/>
                <w:sz w:val="20"/>
              </w:rPr>
              <w:t>, level of entry and c</w:t>
            </w:r>
            <w:r w:rsidRPr="004E75F0">
              <w:rPr>
                <w:rFonts w:cs="Arial"/>
                <w:sz w:val="20"/>
              </w:rPr>
              <w:t>redential and</w:t>
            </w:r>
            <w:r>
              <w:rPr>
                <w:rFonts w:cs="Arial"/>
                <w:sz w:val="20"/>
              </w:rPr>
              <w:t xml:space="preserve"> </w:t>
            </w:r>
            <w:r w:rsidRPr="004E75F0">
              <w:rPr>
                <w:rFonts w:cs="Arial"/>
                <w:sz w:val="20"/>
              </w:rPr>
              <w:t>/</w:t>
            </w:r>
            <w:r>
              <w:rPr>
                <w:rFonts w:cs="Arial"/>
                <w:sz w:val="20"/>
              </w:rPr>
              <w:t xml:space="preserve"> </w:t>
            </w:r>
            <w:r w:rsidRPr="004E75F0">
              <w:rPr>
                <w:rFonts w:cs="Arial"/>
                <w:sz w:val="20"/>
              </w:rPr>
              <w:t xml:space="preserve">or </w:t>
            </w:r>
            <w:r>
              <w:rPr>
                <w:rFonts w:cs="Arial"/>
                <w:sz w:val="20"/>
              </w:rPr>
              <w:t xml:space="preserve">standards of </w:t>
            </w:r>
            <w:r w:rsidRPr="004E75F0">
              <w:rPr>
                <w:rFonts w:cs="Arial"/>
                <w:sz w:val="20"/>
              </w:rPr>
              <w:t xml:space="preserve">accreditation </w:t>
            </w:r>
          </w:p>
          <w:p w:rsidR="00276F6B" w:rsidRPr="004E75F0" w:rsidRDefault="00276F6B" w:rsidP="00276F6B">
            <w:pPr>
              <w:numPr>
                <w:ilvl w:val="0"/>
                <w:numId w:val="1"/>
              </w:numPr>
              <w:tabs>
                <w:tab w:val="clear" w:pos="720"/>
                <w:tab w:val="num" w:pos="360"/>
              </w:tabs>
              <w:ind w:left="360"/>
              <w:rPr>
                <w:rFonts w:cs="Arial"/>
                <w:sz w:val="20"/>
              </w:rPr>
            </w:pPr>
            <w:r w:rsidRPr="004E75F0">
              <w:rPr>
                <w:rFonts w:cs="Arial"/>
                <w:sz w:val="20"/>
              </w:rPr>
              <w:t xml:space="preserve">Program alignment to </w:t>
            </w:r>
            <w:proofErr w:type="spellStart"/>
            <w:r w:rsidRPr="004E75F0">
              <w:rPr>
                <w:rFonts w:cs="Arial"/>
                <w:sz w:val="20"/>
              </w:rPr>
              <w:t>labour</w:t>
            </w:r>
            <w:proofErr w:type="spellEnd"/>
            <w:r w:rsidRPr="004E75F0">
              <w:rPr>
                <w:rFonts w:cs="Arial"/>
                <w:sz w:val="20"/>
              </w:rPr>
              <w:t xml:space="preserve"> market and </w:t>
            </w:r>
            <w:proofErr w:type="spellStart"/>
            <w:r w:rsidRPr="004E75F0">
              <w:rPr>
                <w:rFonts w:cs="Arial"/>
                <w:sz w:val="20"/>
              </w:rPr>
              <w:t>sectoral</w:t>
            </w:r>
            <w:proofErr w:type="spellEnd"/>
            <w:r w:rsidRPr="004E75F0">
              <w:rPr>
                <w:rFonts w:cs="Arial"/>
                <w:sz w:val="20"/>
              </w:rPr>
              <w:t xml:space="preserve"> </w:t>
            </w:r>
            <w:r>
              <w:rPr>
                <w:rFonts w:cs="Arial"/>
                <w:sz w:val="20"/>
              </w:rPr>
              <w:t>trends</w:t>
            </w:r>
            <w:r w:rsidRPr="004E75F0">
              <w:rPr>
                <w:rFonts w:cs="Arial"/>
                <w:sz w:val="20"/>
              </w:rPr>
              <w:t xml:space="preserve"> </w:t>
            </w:r>
          </w:p>
          <w:p w:rsidR="00276F6B" w:rsidRPr="004A2AC6" w:rsidRDefault="00276F6B" w:rsidP="00276F6B">
            <w:pPr>
              <w:rPr>
                <w:rFonts w:cs="Arial"/>
                <w:szCs w:val="22"/>
              </w:rPr>
            </w:pPr>
          </w:p>
        </w:tc>
        <w:tc>
          <w:tcPr>
            <w:tcW w:w="6669" w:type="dxa"/>
            <w:tcMar>
              <w:top w:w="113" w:type="dxa"/>
              <w:bottom w:w="113" w:type="dxa"/>
            </w:tcMar>
          </w:tcPr>
          <w:p w:rsidR="00276F6B" w:rsidRPr="004A2AC6" w:rsidRDefault="00276F6B" w:rsidP="00276F6B">
            <w:pPr>
              <w:rPr>
                <w:rFonts w:cs="Arial"/>
                <w:szCs w:val="22"/>
              </w:rPr>
            </w:pPr>
          </w:p>
          <w:p w:rsidR="00276F6B" w:rsidRDefault="00110637" w:rsidP="00276F6B">
            <w:pPr>
              <w:rPr>
                <w:rFonts w:cs="Arial"/>
                <w:sz w:val="20"/>
              </w:rPr>
            </w:pPr>
            <w:r w:rsidRPr="00875392">
              <w:rPr>
                <w:rFonts w:cs="Arial"/>
                <w:sz w:val="20"/>
              </w:rPr>
              <w:t xml:space="preserve">The </w:t>
            </w:r>
            <w:r w:rsidR="00E000A7">
              <w:rPr>
                <w:rFonts w:cs="Arial"/>
                <w:sz w:val="20"/>
              </w:rPr>
              <w:t xml:space="preserve">Law Clerk program has been affected by </w:t>
            </w:r>
            <w:r w:rsidR="00745A13" w:rsidRPr="00875392">
              <w:rPr>
                <w:rFonts w:cs="Arial"/>
                <w:sz w:val="20"/>
              </w:rPr>
              <w:t xml:space="preserve">Paralegal </w:t>
            </w:r>
            <w:r w:rsidRPr="00875392">
              <w:rPr>
                <w:rFonts w:cs="Arial"/>
                <w:sz w:val="20"/>
              </w:rPr>
              <w:t xml:space="preserve">accreditation </w:t>
            </w:r>
            <w:r w:rsidR="0023721F" w:rsidRPr="00875392">
              <w:rPr>
                <w:rFonts w:cs="Arial"/>
                <w:sz w:val="20"/>
              </w:rPr>
              <w:t>within the provi</w:t>
            </w:r>
            <w:r w:rsidRPr="00875392">
              <w:rPr>
                <w:rFonts w:cs="Arial"/>
                <w:sz w:val="20"/>
              </w:rPr>
              <w:t>nce.</w:t>
            </w:r>
            <w:r w:rsidR="00744A42">
              <w:rPr>
                <w:rFonts w:cs="Arial"/>
                <w:sz w:val="20"/>
              </w:rPr>
              <w:t xml:space="preserve">  The fifth semester to complete Paralegal is likely to be an increasing trend as the students are more marketable for jobs (</w:t>
            </w:r>
            <w:proofErr w:type="spellStart"/>
            <w:r w:rsidR="00744A42">
              <w:rPr>
                <w:rFonts w:cs="Arial"/>
                <w:sz w:val="20"/>
              </w:rPr>
              <w:t>ie</w:t>
            </w:r>
            <w:proofErr w:type="spellEnd"/>
            <w:r w:rsidR="00744A42">
              <w:rPr>
                <w:rFonts w:cs="Arial"/>
                <w:sz w:val="20"/>
              </w:rPr>
              <w:t>, high number of graduates working in related employment).</w:t>
            </w:r>
          </w:p>
          <w:p w:rsidR="00744A42" w:rsidRDefault="00744A42" w:rsidP="00276F6B">
            <w:pPr>
              <w:rPr>
                <w:rFonts w:cs="Arial"/>
                <w:sz w:val="20"/>
              </w:rPr>
            </w:pPr>
            <w:r>
              <w:rPr>
                <w:rFonts w:cs="Arial"/>
                <w:sz w:val="20"/>
              </w:rPr>
              <w:t>-E-discovery</w:t>
            </w:r>
            <w:r w:rsidR="00CF505A">
              <w:rPr>
                <w:rFonts w:cs="Arial"/>
                <w:sz w:val="20"/>
              </w:rPr>
              <w:t xml:space="preserve"> is a growing trend in the law field as well as</w:t>
            </w:r>
          </w:p>
          <w:p w:rsidR="00744A42" w:rsidRDefault="00744A42" w:rsidP="00276F6B">
            <w:pPr>
              <w:rPr>
                <w:rFonts w:cs="Arial"/>
                <w:sz w:val="20"/>
              </w:rPr>
            </w:pPr>
            <w:r>
              <w:rPr>
                <w:rFonts w:cs="Arial"/>
                <w:sz w:val="20"/>
              </w:rPr>
              <w:t>-E-registration with real estate transactions</w:t>
            </w:r>
          </w:p>
          <w:p w:rsidR="009C5FEB" w:rsidRDefault="009C5FEB" w:rsidP="00276F6B">
            <w:pPr>
              <w:rPr>
                <w:rFonts w:cs="Arial"/>
                <w:sz w:val="20"/>
              </w:rPr>
            </w:pPr>
          </w:p>
          <w:p w:rsidR="009C5FEB" w:rsidRDefault="009C5FEB" w:rsidP="00276F6B">
            <w:pPr>
              <w:rPr>
                <w:rFonts w:cs="Arial"/>
                <w:sz w:val="20"/>
              </w:rPr>
            </w:pPr>
            <w:r>
              <w:rPr>
                <w:rFonts w:cs="Arial"/>
                <w:sz w:val="20"/>
              </w:rPr>
              <w:t xml:space="preserve">Average wage in the city of Toronto is $21.79/hour for graduates of a Law Clerk program </w:t>
            </w:r>
          </w:p>
          <w:p w:rsidR="001C2845" w:rsidRPr="001C2845" w:rsidRDefault="001C2845" w:rsidP="001C2845">
            <w:pPr>
              <w:pStyle w:val="NormalWeb"/>
              <w:shd w:val="clear" w:color="auto" w:fill="F5F5F5"/>
              <w:ind w:left="3" w:right="3"/>
              <w:rPr>
                <w:rFonts w:ascii="Arial" w:hAnsi="Arial" w:cs="Arial"/>
                <w:sz w:val="20"/>
                <w:szCs w:val="20"/>
              </w:rPr>
            </w:pPr>
            <w:r w:rsidRPr="001C2845">
              <w:rPr>
                <w:rFonts w:ascii="Arial" w:hAnsi="Arial" w:cs="Arial"/>
                <w:sz w:val="20"/>
                <w:szCs w:val="20"/>
              </w:rPr>
              <w:t xml:space="preserve">Employment prospects for paralegal and related workers in the Greater Toronto Region are expected to be average over the next few years. This occupation includes traditional law clerks and legal assistants who work under the supervision of a lawyer and independent paralegals who are not supervised by a lawyer. Knowledge of specific areas of law may be required for some positions. Employers increasingly require knowledge of specific software such as </w:t>
            </w:r>
            <w:proofErr w:type="spellStart"/>
            <w:r w:rsidRPr="001C2845">
              <w:rPr>
                <w:rFonts w:ascii="Arial" w:hAnsi="Arial" w:cs="Arial"/>
                <w:sz w:val="20"/>
                <w:szCs w:val="20"/>
              </w:rPr>
              <w:t>PCLaw</w:t>
            </w:r>
            <w:proofErr w:type="spellEnd"/>
            <w:r w:rsidRPr="001C2845">
              <w:rPr>
                <w:rFonts w:ascii="Arial" w:hAnsi="Arial" w:cs="Arial"/>
                <w:sz w:val="20"/>
                <w:szCs w:val="20"/>
              </w:rPr>
              <w:t xml:space="preserve">, </w:t>
            </w:r>
            <w:proofErr w:type="spellStart"/>
            <w:r w:rsidRPr="001C2845">
              <w:rPr>
                <w:rFonts w:ascii="Arial" w:hAnsi="Arial" w:cs="Arial"/>
                <w:sz w:val="20"/>
                <w:szCs w:val="20"/>
              </w:rPr>
              <w:t>Teraview</w:t>
            </w:r>
            <w:proofErr w:type="spellEnd"/>
            <w:r w:rsidRPr="001C2845">
              <w:rPr>
                <w:rFonts w:ascii="Arial" w:hAnsi="Arial" w:cs="Arial"/>
                <w:sz w:val="20"/>
                <w:szCs w:val="20"/>
              </w:rPr>
              <w:t xml:space="preserve"> and </w:t>
            </w:r>
            <w:proofErr w:type="spellStart"/>
            <w:r w:rsidRPr="001C2845">
              <w:rPr>
                <w:rFonts w:ascii="Arial" w:hAnsi="Arial" w:cs="Arial"/>
                <w:sz w:val="20"/>
                <w:szCs w:val="20"/>
              </w:rPr>
              <w:t>Conveyancer</w:t>
            </w:r>
            <w:proofErr w:type="spellEnd"/>
            <w:r w:rsidRPr="001C2845">
              <w:rPr>
                <w:rFonts w:ascii="Arial" w:hAnsi="Arial" w:cs="Arial"/>
                <w:sz w:val="20"/>
                <w:szCs w:val="20"/>
              </w:rPr>
              <w:t xml:space="preserve">. There are varied career opportunities for graduates including paralegal, small claims court agent, provincial offences prosecutor, immigration counsel, legal researcher, court monitor, investigator, and paralegal firm manager. </w:t>
            </w:r>
          </w:p>
          <w:p w:rsidR="001C2845" w:rsidRPr="001C2845" w:rsidRDefault="001C2845" w:rsidP="001C2845">
            <w:pPr>
              <w:pStyle w:val="NormalWeb"/>
              <w:shd w:val="clear" w:color="auto" w:fill="F5F5F5"/>
              <w:ind w:left="3" w:right="3"/>
              <w:rPr>
                <w:rFonts w:ascii="Arial" w:hAnsi="Arial" w:cs="Arial"/>
                <w:sz w:val="20"/>
                <w:szCs w:val="20"/>
              </w:rPr>
            </w:pPr>
            <w:r w:rsidRPr="001C2845">
              <w:rPr>
                <w:rFonts w:ascii="Arial" w:hAnsi="Arial" w:cs="Arial"/>
                <w:sz w:val="20"/>
                <w:szCs w:val="20"/>
              </w:rPr>
              <w:t xml:space="preserve">The Toronto Economic Region employs more than half of Ontario's paralegals and law clerks because of its high concentration of law firms, governments, courts, finance, insurance and real estate companies and corporate head offices. A clustering of administrative boards and tribunals, plus small claims and traffic courts, provide employment for independent paralegals. Computerization has made some traditional law clerk duties in real estate obsolete. </w:t>
            </w:r>
            <w:r w:rsidR="00603ABA">
              <w:rPr>
                <w:rFonts w:ascii="Arial" w:hAnsi="Arial" w:cs="Arial"/>
                <w:sz w:val="20"/>
                <w:szCs w:val="20"/>
              </w:rPr>
              <w:t xml:space="preserve"> Government of Canada (NOC 4211-</w:t>
            </w:r>
            <w:r w:rsidR="00603ABA">
              <w:rPr>
                <w:rFonts w:ascii="Arial" w:hAnsi="Arial" w:cs="Arial"/>
                <w:sz w:val="20"/>
                <w:szCs w:val="20"/>
              </w:rPr>
              <w:lastRenderedPageBreak/>
              <w:t>B)</w:t>
            </w:r>
          </w:p>
          <w:p w:rsidR="001C2845" w:rsidRDefault="001C2845" w:rsidP="00276F6B">
            <w:pPr>
              <w:rPr>
                <w:rFonts w:cs="Arial"/>
                <w:sz w:val="20"/>
              </w:rPr>
            </w:pPr>
          </w:p>
          <w:p w:rsidR="00CF505A" w:rsidRDefault="00CF505A" w:rsidP="00276F6B">
            <w:pPr>
              <w:rPr>
                <w:rFonts w:cs="Arial"/>
                <w:sz w:val="20"/>
              </w:rPr>
            </w:pPr>
          </w:p>
          <w:p w:rsidR="00CF505A" w:rsidRDefault="00CF505A" w:rsidP="00276F6B">
            <w:pPr>
              <w:rPr>
                <w:rFonts w:cs="Arial"/>
                <w:sz w:val="20"/>
              </w:rPr>
            </w:pPr>
          </w:p>
          <w:p w:rsidR="00744A42" w:rsidRPr="00875392" w:rsidRDefault="00744A42" w:rsidP="00276F6B">
            <w:pPr>
              <w:rPr>
                <w:rFonts w:cs="Arial"/>
                <w:sz w:val="20"/>
              </w:rPr>
            </w:pPr>
          </w:p>
        </w:tc>
      </w:tr>
      <w:tr w:rsidR="00276F6B" w:rsidRPr="004A2AC6" w:rsidTr="00276F6B">
        <w:tc>
          <w:tcPr>
            <w:tcW w:w="6669" w:type="dxa"/>
            <w:tcMar>
              <w:top w:w="113" w:type="dxa"/>
              <w:bottom w:w="113" w:type="dxa"/>
            </w:tcMar>
          </w:tcPr>
          <w:p w:rsidR="00276F6B" w:rsidRPr="004E75F0" w:rsidRDefault="00276F6B" w:rsidP="00276F6B">
            <w:pPr>
              <w:pStyle w:val="Title"/>
              <w:numPr>
                <w:ilvl w:val="1"/>
                <w:numId w:val="2"/>
              </w:numPr>
              <w:jc w:val="left"/>
              <w:rPr>
                <w:rFonts w:ascii="Arial" w:hAnsi="Arial" w:cs="Arial"/>
                <w:b/>
                <w:bCs/>
                <w:sz w:val="20"/>
              </w:rPr>
            </w:pPr>
            <w:r w:rsidRPr="004E75F0">
              <w:rPr>
                <w:rFonts w:ascii="Arial" w:hAnsi="Arial" w:cs="Arial"/>
                <w:sz w:val="20"/>
              </w:rPr>
              <w:lastRenderedPageBreak/>
              <w:t xml:space="preserve"> </w:t>
            </w:r>
            <w:r w:rsidRPr="004E75F0">
              <w:rPr>
                <w:rFonts w:ascii="Arial" w:hAnsi="Arial" w:cs="Arial"/>
                <w:b/>
                <w:sz w:val="20"/>
              </w:rPr>
              <w:t>Program Advisory Committee Feedback</w:t>
            </w:r>
          </w:p>
          <w:p w:rsidR="00276F6B" w:rsidRPr="004E75F0" w:rsidRDefault="00276F6B" w:rsidP="00276F6B">
            <w:pPr>
              <w:pStyle w:val="Title"/>
              <w:jc w:val="left"/>
              <w:rPr>
                <w:rFonts w:ascii="Arial" w:hAnsi="Arial" w:cs="Arial"/>
                <w:b/>
                <w:bCs/>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w:t>
            </w:r>
            <w:r w:rsidRPr="004E75F0">
              <w:rPr>
                <w:rFonts w:cs="Arial"/>
                <w:b/>
                <w:bCs/>
                <w:sz w:val="20"/>
              </w:rPr>
              <w:t>discuss:</w:t>
            </w:r>
          </w:p>
          <w:p w:rsidR="00276F6B" w:rsidRPr="004E75F0" w:rsidRDefault="00276F6B" w:rsidP="00276F6B">
            <w:pPr>
              <w:rPr>
                <w:rFonts w:cs="Arial"/>
                <w:b/>
                <w:bCs/>
                <w:sz w:val="20"/>
              </w:rPr>
            </w:pPr>
          </w:p>
          <w:p w:rsidR="00276F6B" w:rsidRPr="004E75F0" w:rsidRDefault="00276F6B" w:rsidP="00276F6B">
            <w:pPr>
              <w:pStyle w:val="Title"/>
              <w:numPr>
                <w:ilvl w:val="0"/>
                <w:numId w:val="16"/>
              </w:numPr>
              <w:tabs>
                <w:tab w:val="clear" w:pos="720"/>
                <w:tab w:val="num" w:pos="360"/>
              </w:tabs>
              <w:ind w:left="360"/>
              <w:jc w:val="left"/>
              <w:rPr>
                <w:rFonts w:ascii="Arial" w:hAnsi="Arial" w:cs="Arial"/>
                <w:sz w:val="20"/>
              </w:rPr>
            </w:pPr>
            <w:r w:rsidRPr="004E75F0">
              <w:rPr>
                <w:rFonts w:ascii="Arial" w:hAnsi="Arial" w:cs="Arial"/>
                <w:sz w:val="20"/>
              </w:rPr>
              <w:t>Key regional issues identified by the Program Advisory Committee that may not have emerged in labour market data</w:t>
            </w:r>
          </w:p>
          <w:p w:rsidR="00276F6B" w:rsidRPr="004E75F0" w:rsidRDefault="00276F6B" w:rsidP="00276F6B">
            <w:pPr>
              <w:pStyle w:val="Title"/>
              <w:numPr>
                <w:ilvl w:val="0"/>
                <w:numId w:val="16"/>
              </w:numPr>
              <w:tabs>
                <w:tab w:val="clear" w:pos="720"/>
                <w:tab w:val="num" w:pos="360"/>
              </w:tabs>
              <w:ind w:left="360"/>
              <w:jc w:val="left"/>
              <w:rPr>
                <w:rFonts w:ascii="Arial" w:hAnsi="Arial" w:cs="Arial"/>
                <w:b/>
                <w:sz w:val="20"/>
              </w:rPr>
            </w:pPr>
            <w:r>
              <w:rPr>
                <w:rFonts w:ascii="Arial" w:hAnsi="Arial" w:cs="Arial"/>
                <w:sz w:val="20"/>
              </w:rPr>
              <w:t xml:space="preserve">The Advisory Committee’s assessment of the response, or capacity to respond, </w:t>
            </w:r>
            <w:r w:rsidRPr="004E75F0">
              <w:rPr>
                <w:rFonts w:ascii="Arial" w:hAnsi="Arial" w:cs="Arial"/>
                <w:sz w:val="20"/>
              </w:rPr>
              <w:t xml:space="preserve">to </w:t>
            </w:r>
            <w:r>
              <w:rPr>
                <w:rFonts w:ascii="Arial" w:hAnsi="Arial" w:cs="Arial"/>
                <w:sz w:val="20"/>
              </w:rPr>
              <w:t xml:space="preserve">the </w:t>
            </w:r>
            <w:r w:rsidRPr="004E75F0">
              <w:rPr>
                <w:rFonts w:ascii="Arial" w:hAnsi="Arial" w:cs="Arial"/>
                <w:sz w:val="20"/>
              </w:rPr>
              <w:t xml:space="preserve">above issues or trends </w:t>
            </w:r>
          </w:p>
          <w:p w:rsidR="00276F6B" w:rsidRPr="004E75F0" w:rsidRDefault="00276F6B" w:rsidP="00276F6B">
            <w:pPr>
              <w:pStyle w:val="Title"/>
              <w:jc w:val="left"/>
              <w:rPr>
                <w:rFonts w:ascii="Arial" w:hAnsi="Arial" w:cs="Arial"/>
                <w:b/>
                <w:sz w:val="20"/>
              </w:rPr>
            </w:pPr>
          </w:p>
        </w:tc>
        <w:tc>
          <w:tcPr>
            <w:tcW w:w="6669" w:type="dxa"/>
            <w:tcMar>
              <w:top w:w="113" w:type="dxa"/>
              <w:bottom w:w="113" w:type="dxa"/>
            </w:tcMar>
          </w:tcPr>
          <w:p w:rsidR="00276F6B" w:rsidRPr="00875392" w:rsidRDefault="00745A13" w:rsidP="00276F6B">
            <w:pPr>
              <w:rPr>
                <w:rFonts w:cs="Arial"/>
                <w:sz w:val="20"/>
              </w:rPr>
            </w:pPr>
            <w:r w:rsidRPr="00875392">
              <w:rPr>
                <w:rFonts w:cs="Arial"/>
                <w:sz w:val="20"/>
              </w:rPr>
              <w:t>Local jobs are available however Toronto is a bigger market for our grads. Most grads do move out of the Peterborough area after graduation.</w:t>
            </w:r>
          </w:p>
          <w:p w:rsidR="00745A13" w:rsidRDefault="00745A13" w:rsidP="00276F6B">
            <w:pPr>
              <w:rPr>
                <w:rFonts w:cs="Arial"/>
                <w:sz w:val="20"/>
              </w:rPr>
            </w:pPr>
            <w:r w:rsidRPr="00875392">
              <w:rPr>
                <w:rFonts w:cs="Arial"/>
                <w:sz w:val="20"/>
              </w:rPr>
              <w:t xml:space="preserve">Second career has </w:t>
            </w:r>
            <w:r w:rsidR="0023721F" w:rsidRPr="00875392">
              <w:rPr>
                <w:rFonts w:cs="Arial"/>
                <w:sz w:val="20"/>
              </w:rPr>
              <w:t xml:space="preserve">a </w:t>
            </w:r>
            <w:r w:rsidRPr="00875392">
              <w:rPr>
                <w:rFonts w:cs="Arial"/>
                <w:sz w:val="20"/>
              </w:rPr>
              <w:t xml:space="preserve">bigger impact on </w:t>
            </w:r>
            <w:r w:rsidR="00875392">
              <w:rPr>
                <w:rFonts w:cs="Arial"/>
                <w:sz w:val="20"/>
              </w:rPr>
              <w:t xml:space="preserve">the </w:t>
            </w:r>
            <w:r w:rsidRPr="00875392">
              <w:rPr>
                <w:rFonts w:cs="Arial"/>
                <w:sz w:val="20"/>
              </w:rPr>
              <w:t>paralegal program</w:t>
            </w:r>
            <w:r w:rsidR="00875392">
              <w:rPr>
                <w:rFonts w:cs="Arial"/>
                <w:sz w:val="20"/>
              </w:rPr>
              <w:t xml:space="preserve"> than the law clerk program.</w:t>
            </w:r>
          </w:p>
          <w:p w:rsidR="008C4B89" w:rsidRDefault="008C4B89" w:rsidP="00276F6B">
            <w:pPr>
              <w:rPr>
                <w:rFonts w:cs="Arial"/>
                <w:sz w:val="20"/>
              </w:rPr>
            </w:pPr>
          </w:p>
          <w:p w:rsidR="008C4B89" w:rsidRPr="004A2AC6" w:rsidRDefault="008C4B89" w:rsidP="00276F6B">
            <w:pPr>
              <w:rPr>
                <w:rFonts w:cs="Arial"/>
                <w:szCs w:val="22"/>
              </w:rPr>
            </w:pPr>
            <w:r>
              <w:rPr>
                <w:rFonts w:cs="Arial"/>
                <w:sz w:val="20"/>
              </w:rPr>
              <w:t>As more research is being sourced out, independent clerks can consult from anywhere, however the majority of jobs are still tied to a law office.</w:t>
            </w:r>
          </w:p>
        </w:tc>
      </w:tr>
      <w:tr w:rsidR="00276F6B" w:rsidRPr="004A2AC6" w:rsidTr="00276F6B">
        <w:tc>
          <w:tcPr>
            <w:tcW w:w="6669" w:type="dxa"/>
            <w:tcMar>
              <w:top w:w="113" w:type="dxa"/>
              <w:bottom w:w="113" w:type="dxa"/>
            </w:tcMar>
          </w:tcPr>
          <w:p w:rsidR="00276F6B" w:rsidRPr="004E75F0" w:rsidRDefault="00276F6B" w:rsidP="00276F6B">
            <w:pPr>
              <w:pStyle w:val="Title"/>
              <w:jc w:val="left"/>
              <w:rPr>
                <w:rFonts w:ascii="Arial" w:hAnsi="Arial" w:cs="Arial"/>
                <w:b/>
                <w:bCs/>
                <w:sz w:val="20"/>
              </w:rPr>
            </w:pPr>
            <w:r w:rsidRPr="004E75F0">
              <w:rPr>
                <w:rFonts w:ascii="Arial" w:hAnsi="Arial" w:cs="Arial"/>
                <w:b/>
                <w:bCs/>
                <w:sz w:val="20"/>
              </w:rPr>
              <w:t>1.3 Industry Liaison</w:t>
            </w:r>
          </w:p>
          <w:p w:rsidR="00276F6B" w:rsidRPr="004E75F0" w:rsidRDefault="00276F6B" w:rsidP="00276F6B">
            <w:pPr>
              <w:pStyle w:val="Title"/>
              <w:jc w:val="left"/>
              <w:rPr>
                <w:rFonts w:ascii="Arial" w:hAnsi="Arial" w:cs="Arial"/>
                <w:b/>
                <w:bCs/>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w:t>
            </w:r>
            <w:r w:rsidRPr="004E75F0">
              <w:rPr>
                <w:rFonts w:cs="Arial"/>
                <w:b/>
                <w:bCs/>
                <w:sz w:val="20"/>
              </w:rPr>
              <w:t>discuss:</w:t>
            </w:r>
          </w:p>
          <w:p w:rsidR="00276F6B" w:rsidRPr="004E75F0" w:rsidRDefault="00276F6B" w:rsidP="00276F6B">
            <w:pPr>
              <w:rPr>
                <w:rFonts w:cs="Arial"/>
                <w:b/>
                <w:bCs/>
                <w:sz w:val="20"/>
              </w:rPr>
            </w:pPr>
          </w:p>
          <w:p w:rsidR="00276F6B" w:rsidRPr="004E75F0" w:rsidRDefault="00276F6B" w:rsidP="00276F6B">
            <w:pPr>
              <w:numPr>
                <w:ilvl w:val="0"/>
                <w:numId w:val="3"/>
              </w:numPr>
              <w:tabs>
                <w:tab w:val="clear" w:pos="900"/>
                <w:tab w:val="num" w:pos="360"/>
              </w:tabs>
              <w:ind w:left="360"/>
              <w:rPr>
                <w:rFonts w:cs="Arial"/>
                <w:sz w:val="20"/>
              </w:rPr>
            </w:pPr>
            <w:r w:rsidRPr="004E75F0">
              <w:rPr>
                <w:rFonts w:cs="Arial"/>
                <w:sz w:val="20"/>
              </w:rPr>
              <w:t xml:space="preserve">Program initiatives to maintain </w:t>
            </w:r>
            <w:r>
              <w:rPr>
                <w:rFonts w:cs="Arial"/>
                <w:sz w:val="20"/>
              </w:rPr>
              <w:t xml:space="preserve">involvement </w:t>
            </w:r>
            <w:r w:rsidRPr="004E75F0">
              <w:rPr>
                <w:rFonts w:cs="Arial"/>
                <w:sz w:val="20"/>
              </w:rPr>
              <w:t xml:space="preserve">with </w:t>
            </w:r>
            <w:r>
              <w:rPr>
                <w:rFonts w:cs="Arial"/>
                <w:sz w:val="20"/>
              </w:rPr>
              <w:t xml:space="preserve">the </w:t>
            </w:r>
            <w:r w:rsidRPr="004E75F0">
              <w:rPr>
                <w:rFonts w:cs="Arial"/>
                <w:sz w:val="20"/>
              </w:rPr>
              <w:t xml:space="preserve">industry </w:t>
            </w:r>
            <w:r>
              <w:rPr>
                <w:rFonts w:cs="Arial"/>
                <w:sz w:val="20"/>
              </w:rPr>
              <w:t xml:space="preserve">/ sector </w:t>
            </w:r>
            <w:r w:rsidRPr="004E75F0">
              <w:rPr>
                <w:rFonts w:cs="Arial"/>
                <w:sz w:val="20"/>
              </w:rPr>
              <w:t>such as field placement supervisions, clinical, faculty renewal, professional learning, other professional affiliation</w:t>
            </w:r>
            <w:r>
              <w:rPr>
                <w:rFonts w:cs="Arial"/>
                <w:sz w:val="20"/>
              </w:rPr>
              <w:t>s</w:t>
            </w:r>
            <w:r w:rsidRPr="004E75F0">
              <w:rPr>
                <w:rFonts w:cs="Arial"/>
                <w:sz w:val="20"/>
              </w:rPr>
              <w:t>, or community-based projects</w:t>
            </w:r>
          </w:p>
          <w:p w:rsidR="00276F6B" w:rsidRPr="004E75F0" w:rsidRDefault="00276F6B" w:rsidP="00276F6B">
            <w:pPr>
              <w:pStyle w:val="Title"/>
              <w:jc w:val="left"/>
              <w:rPr>
                <w:rFonts w:ascii="Arial" w:hAnsi="Arial" w:cs="Arial"/>
                <w:b/>
                <w:bCs/>
                <w:sz w:val="20"/>
              </w:rPr>
            </w:pPr>
          </w:p>
        </w:tc>
        <w:tc>
          <w:tcPr>
            <w:tcW w:w="6669" w:type="dxa"/>
            <w:tcMar>
              <w:top w:w="113" w:type="dxa"/>
              <w:bottom w:w="113" w:type="dxa"/>
            </w:tcMar>
          </w:tcPr>
          <w:p w:rsidR="00276F6B" w:rsidRPr="00875392" w:rsidRDefault="00745A13" w:rsidP="00276F6B">
            <w:pPr>
              <w:rPr>
                <w:rFonts w:cs="Arial"/>
                <w:sz w:val="20"/>
              </w:rPr>
            </w:pPr>
            <w:r w:rsidRPr="00875392">
              <w:rPr>
                <w:rFonts w:cs="Arial"/>
                <w:sz w:val="20"/>
              </w:rPr>
              <w:t>Field placement visits offer opportunity for ongoing discussion re trends and renewal</w:t>
            </w:r>
          </w:p>
          <w:p w:rsidR="00745A13" w:rsidRPr="00875392" w:rsidRDefault="00745A13" w:rsidP="00276F6B">
            <w:pPr>
              <w:rPr>
                <w:rFonts w:cs="Arial"/>
                <w:sz w:val="20"/>
              </w:rPr>
            </w:pPr>
            <w:r w:rsidRPr="00875392">
              <w:rPr>
                <w:rFonts w:cs="Arial"/>
                <w:sz w:val="20"/>
              </w:rPr>
              <w:t>Guest speakers</w:t>
            </w:r>
            <w:r w:rsidR="00316E03">
              <w:rPr>
                <w:rFonts w:cs="Arial"/>
                <w:sz w:val="20"/>
              </w:rPr>
              <w:t xml:space="preserve"> provide students with information from all geographical areas of the province as well as trends influencing their work</w:t>
            </w:r>
          </w:p>
          <w:p w:rsidR="00745A13" w:rsidRPr="004A2AC6" w:rsidRDefault="00745A13" w:rsidP="00196B33">
            <w:pPr>
              <w:rPr>
                <w:rFonts w:cs="Arial"/>
                <w:szCs w:val="22"/>
              </w:rPr>
            </w:pPr>
            <w:r w:rsidRPr="00875392">
              <w:rPr>
                <w:rFonts w:cs="Arial"/>
                <w:sz w:val="20"/>
              </w:rPr>
              <w:t>Grads are involved as guest speakers</w:t>
            </w:r>
            <w:r w:rsidR="00196B33">
              <w:rPr>
                <w:rFonts w:cs="Arial"/>
                <w:sz w:val="20"/>
              </w:rPr>
              <w:t xml:space="preserve"> as well.</w:t>
            </w:r>
          </w:p>
        </w:tc>
      </w:tr>
    </w:tbl>
    <w:p w:rsidR="00276F6B" w:rsidRDefault="00276F6B" w:rsidP="00276F6B">
      <w:pPr>
        <w:rPr>
          <w:lang w:val="en-CA"/>
        </w:rPr>
      </w:pPr>
    </w:p>
    <w:p w:rsidR="00276F6B" w:rsidRDefault="00276F6B" w:rsidP="00276F6B">
      <w:pPr>
        <w:rPr>
          <w:lang w:val="en-CA"/>
        </w:rPr>
      </w:pPr>
    </w:p>
    <w:tbl>
      <w:tblPr>
        <w:tblStyle w:val="TableGrid"/>
        <w:tblW w:w="13336" w:type="dxa"/>
        <w:tblInd w:w="-252" w:type="dxa"/>
        <w:tblLook w:val="01E0"/>
      </w:tblPr>
      <w:tblGrid>
        <w:gridCol w:w="6668"/>
        <w:gridCol w:w="6668"/>
      </w:tblGrid>
      <w:tr w:rsidR="00276F6B" w:rsidRPr="008E612A" w:rsidTr="00276F6B">
        <w:tc>
          <w:tcPr>
            <w:tcW w:w="6668" w:type="dxa"/>
            <w:shd w:val="clear" w:color="auto" w:fill="C0C0C0"/>
            <w:tcMar>
              <w:top w:w="113" w:type="dxa"/>
              <w:bottom w:w="113" w:type="dxa"/>
            </w:tcMar>
          </w:tcPr>
          <w:p w:rsidR="00276F6B" w:rsidRPr="00AA59FD" w:rsidRDefault="00276F6B" w:rsidP="00276F6B">
            <w:pPr>
              <w:tabs>
                <w:tab w:val="left" w:pos="72"/>
              </w:tabs>
              <w:rPr>
                <w:rFonts w:cs="Arial"/>
                <w:b/>
              </w:rPr>
            </w:pPr>
            <w:r w:rsidRPr="00AA59FD">
              <w:rPr>
                <w:rFonts w:cs="Arial"/>
                <w:b/>
              </w:rPr>
              <w:t>2.0 Curriculum Development and Framework</w:t>
            </w:r>
          </w:p>
        </w:tc>
        <w:tc>
          <w:tcPr>
            <w:tcW w:w="6668" w:type="dxa"/>
            <w:shd w:val="clear" w:color="auto" w:fill="C0C0C0"/>
            <w:tcMar>
              <w:top w:w="113" w:type="dxa"/>
              <w:bottom w:w="113" w:type="dxa"/>
            </w:tcMar>
          </w:tcPr>
          <w:p w:rsidR="00276F6B" w:rsidRPr="00AA59FD" w:rsidRDefault="00276F6B" w:rsidP="00276F6B">
            <w:pPr>
              <w:rPr>
                <w:rFonts w:cs="Arial"/>
                <w:b/>
              </w:rPr>
            </w:pPr>
            <w:r w:rsidRPr="00AA59FD">
              <w:rPr>
                <w:rFonts w:cs="Arial"/>
                <w:b/>
              </w:rPr>
              <w:t>Summary of Key Findings</w:t>
            </w:r>
          </w:p>
        </w:tc>
      </w:tr>
      <w:tr w:rsidR="00276F6B" w:rsidRPr="004A2AC6" w:rsidTr="00276F6B">
        <w:tc>
          <w:tcPr>
            <w:tcW w:w="6668"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2.1 Curriculum Framework</w:t>
            </w:r>
          </w:p>
          <w:p w:rsidR="00276F6B" w:rsidRPr="004E75F0" w:rsidRDefault="00276F6B" w:rsidP="00276F6B">
            <w:pPr>
              <w:pStyle w:val="Title"/>
              <w:jc w:val="left"/>
              <w:rPr>
                <w:rFonts w:ascii="Arial" w:hAnsi="Arial" w:cs="Arial"/>
                <w:b/>
                <w:sz w:val="20"/>
              </w:rPr>
            </w:pPr>
            <w:r w:rsidRPr="004E75F0">
              <w:rPr>
                <w:rFonts w:ascii="Arial" w:hAnsi="Arial" w:cs="Arial"/>
                <w:b/>
                <w:sz w:val="20"/>
              </w:rPr>
              <w:t xml:space="preserve"> </w:t>
            </w:r>
          </w:p>
          <w:p w:rsidR="00276F6B" w:rsidRDefault="00276F6B" w:rsidP="00276F6B">
            <w:pPr>
              <w:rPr>
                <w:rFonts w:cs="Arial"/>
                <w:b/>
                <w:bCs/>
                <w:sz w:val="20"/>
              </w:rPr>
            </w:pPr>
            <w:r w:rsidRPr="004E75F0">
              <w:rPr>
                <w:rFonts w:cs="Arial"/>
                <w:b/>
                <w:bCs/>
                <w:sz w:val="20"/>
              </w:rPr>
              <w:t>Review</w:t>
            </w:r>
            <w:r>
              <w:rPr>
                <w:rFonts w:cs="Arial"/>
                <w:b/>
                <w:bCs/>
                <w:sz w:val="20"/>
              </w:rPr>
              <w:t xml:space="preserve"> / </w:t>
            </w:r>
            <w:r w:rsidRPr="004E75F0">
              <w:rPr>
                <w:rFonts w:cs="Arial"/>
                <w:b/>
                <w:bCs/>
                <w:sz w:val="20"/>
              </w:rPr>
              <w:t>discuss:</w:t>
            </w:r>
          </w:p>
          <w:p w:rsidR="00276F6B" w:rsidRPr="004E75F0" w:rsidRDefault="00276F6B" w:rsidP="00276F6B">
            <w:pPr>
              <w:rPr>
                <w:rFonts w:cs="Arial"/>
                <w:b/>
                <w:bCs/>
                <w:sz w:val="20"/>
              </w:rPr>
            </w:pPr>
          </w:p>
          <w:p w:rsidR="00276F6B" w:rsidRPr="004E75F0" w:rsidRDefault="00276F6B" w:rsidP="00276F6B">
            <w:pPr>
              <w:numPr>
                <w:ilvl w:val="0"/>
                <w:numId w:val="3"/>
              </w:numPr>
              <w:tabs>
                <w:tab w:val="clear" w:pos="900"/>
                <w:tab w:val="num" w:pos="360"/>
              </w:tabs>
              <w:ind w:left="360"/>
              <w:rPr>
                <w:rFonts w:cs="Arial"/>
                <w:sz w:val="20"/>
              </w:rPr>
            </w:pPr>
            <w:r w:rsidRPr="004E75F0">
              <w:rPr>
                <w:rFonts w:cs="Arial"/>
                <w:sz w:val="20"/>
              </w:rPr>
              <w:t>The program faculty’s approach to, and philosophy of, teaching and learning</w:t>
            </w:r>
          </w:p>
          <w:p w:rsidR="00276F6B" w:rsidRPr="004E75F0" w:rsidRDefault="00276F6B" w:rsidP="00276F6B">
            <w:pPr>
              <w:rPr>
                <w:rFonts w:cs="Arial"/>
                <w:b/>
                <w:sz w:val="20"/>
              </w:rPr>
            </w:pPr>
          </w:p>
        </w:tc>
        <w:tc>
          <w:tcPr>
            <w:tcW w:w="6668" w:type="dxa"/>
            <w:tcMar>
              <w:top w:w="113" w:type="dxa"/>
              <w:bottom w:w="113" w:type="dxa"/>
            </w:tcMar>
          </w:tcPr>
          <w:p w:rsidR="00F77B11" w:rsidRPr="00F77B11" w:rsidRDefault="00F77B11" w:rsidP="00276F6B">
            <w:pPr>
              <w:rPr>
                <w:rFonts w:cs="Arial"/>
                <w:sz w:val="20"/>
              </w:rPr>
            </w:pPr>
            <w:r>
              <w:rPr>
                <w:rFonts w:cs="Arial"/>
                <w:sz w:val="20"/>
              </w:rPr>
              <w:t>This program has faculty that believe strongly in applied learning and see themselves as facilitators.  Mock trials are used to teach required skills as well as court preparation documents such as drafting and using legal-related software for data entry.  Shared assignments between courses provide students with relevant and larger projects.</w:t>
            </w:r>
          </w:p>
        </w:tc>
      </w:tr>
      <w:tr w:rsidR="00276F6B" w:rsidRPr="004A2AC6" w:rsidTr="00276F6B">
        <w:tc>
          <w:tcPr>
            <w:tcW w:w="6668"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lastRenderedPageBreak/>
              <w:t>2.2 Outcomes from Curriculum Renewal</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w:t>
            </w:r>
            <w:r w:rsidRPr="004E75F0">
              <w:rPr>
                <w:rFonts w:cs="Arial"/>
                <w:b/>
                <w:bCs/>
                <w:sz w:val="20"/>
              </w:rPr>
              <w:t>discuss:</w:t>
            </w:r>
          </w:p>
          <w:p w:rsidR="00276F6B" w:rsidRPr="004E75F0" w:rsidRDefault="00276F6B" w:rsidP="00276F6B">
            <w:pPr>
              <w:rPr>
                <w:rFonts w:cs="Arial"/>
                <w:b/>
                <w:bCs/>
                <w:sz w:val="20"/>
              </w:rPr>
            </w:pPr>
          </w:p>
          <w:p w:rsidR="00276F6B" w:rsidRPr="004E75F0" w:rsidRDefault="00276F6B" w:rsidP="00276F6B">
            <w:pPr>
              <w:numPr>
                <w:ilvl w:val="0"/>
                <w:numId w:val="3"/>
              </w:numPr>
              <w:tabs>
                <w:tab w:val="clear" w:pos="900"/>
              </w:tabs>
              <w:ind w:left="360"/>
              <w:rPr>
                <w:rFonts w:cs="Arial"/>
                <w:sz w:val="20"/>
              </w:rPr>
            </w:pPr>
            <w:r w:rsidRPr="004E75F0">
              <w:rPr>
                <w:rFonts w:cs="Arial"/>
                <w:sz w:val="20"/>
              </w:rPr>
              <w:t xml:space="preserve">Key </w:t>
            </w:r>
            <w:r>
              <w:rPr>
                <w:rFonts w:cs="Arial"/>
                <w:sz w:val="20"/>
              </w:rPr>
              <w:t xml:space="preserve">outcomes </w:t>
            </w:r>
            <w:r w:rsidRPr="004E75F0">
              <w:rPr>
                <w:rFonts w:cs="Arial"/>
                <w:sz w:val="20"/>
              </w:rPr>
              <w:t xml:space="preserve">from the Curriculum Renewal processes </w:t>
            </w:r>
            <w:r>
              <w:rPr>
                <w:rFonts w:cs="Arial"/>
                <w:sz w:val="20"/>
              </w:rPr>
              <w:t>of</w:t>
            </w:r>
            <w:r w:rsidRPr="004E75F0">
              <w:rPr>
                <w:rFonts w:cs="Arial"/>
                <w:sz w:val="20"/>
              </w:rPr>
              <w:t xml:space="preserve"> the past </w:t>
            </w:r>
            <w:r>
              <w:rPr>
                <w:rFonts w:cs="Arial"/>
                <w:sz w:val="20"/>
              </w:rPr>
              <w:t xml:space="preserve">few </w:t>
            </w:r>
            <w:r w:rsidRPr="004E75F0">
              <w:rPr>
                <w:rFonts w:cs="Arial"/>
                <w:sz w:val="20"/>
              </w:rPr>
              <w:t>years</w:t>
            </w:r>
          </w:p>
          <w:p w:rsidR="00276F6B" w:rsidRPr="004E75F0" w:rsidRDefault="00276F6B" w:rsidP="00276F6B">
            <w:pPr>
              <w:numPr>
                <w:ilvl w:val="0"/>
                <w:numId w:val="3"/>
              </w:numPr>
              <w:tabs>
                <w:tab w:val="clear" w:pos="900"/>
              </w:tabs>
              <w:ind w:left="360"/>
              <w:rPr>
                <w:rFonts w:cs="Arial"/>
                <w:sz w:val="20"/>
              </w:rPr>
            </w:pPr>
            <w:r w:rsidRPr="004E75F0">
              <w:rPr>
                <w:rFonts w:cs="Arial"/>
                <w:sz w:val="20"/>
              </w:rPr>
              <w:t>Progress to date in implementing the recommendations</w:t>
            </w:r>
            <w:r>
              <w:rPr>
                <w:rFonts w:cs="Arial"/>
                <w:sz w:val="20"/>
              </w:rPr>
              <w:t xml:space="preserve"> arising from Curriculum Renewal</w:t>
            </w:r>
          </w:p>
          <w:p w:rsidR="00276F6B" w:rsidRPr="004E75F0" w:rsidRDefault="00276F6B" w:rsidP="00276F6B">
            <w:pPr>
              <w:numPr>
                <w:ilvl w:val="0"/>
                <w:numId w:val="3"/>
              </w:numPr>
              <w:tabs>
                <w:tab w:val="clear" w:pos="900"/>
              </w:tabs>
              <w:ind w:left="360"/>
              <w:rPr>
                <w:rFonts w:cs="Arial"/>
                <w:sz w:val="20"/>
              </w:rPr>
            </w:pPr>
            <w:r>
              <w:rPr>
                <w:rFonts w:cs="Arial"/>
                <w:sz w:val="20"/>
              </w:rPr>
              <w:t>S</w:t>
            </w:r>
            <w:r w:rsidRPr="004E75F0">
              <w:rPr>
                <w:rFonts w:cs="Arial"/>
                <w:sz w:val="20"/>
              </w:rPr>
              <w:t xml:space="preserve">uccess of the changes implemented and </w:t>
            </w:r>
            <w:r>
              <w:rPr>
                <w:rFonts w:cs="Arial"/>
                <w:sz w:val="20"/>
              </w:rPr>
              <w:t xml:space="preserve">the </w:t>
            </w:r>
            <w:r w:rsidRPr="004E75F0">
              <w:rPr>
                <w:rFonts w:cs="Arial"/>
                <w:sz w:val="20"/>
              </w:rPr>
              <w:t xml:space="preserve">means </w:t>
            </w:r>
            <w:r>
              <w:rPr>
                <w:rFonts w:cs="Arial"/>
                <w:sz w:val="20"/>
              </w:rPr>
              <w:t xml:space="preserve">by which they are being </w:t>
            </w:r>
            <w:r w:rsidRPr="004E75F0">
              <w:rPr>
                <w:rFonts w:cs="Arial"/>
                <w:sz w:val="20"/>
              </w:rPr>
              <w:t>evaluat</w:t>
            </w:r>
            <w:r>
              <w:rPr>
                <w:rFonts w:cs="Arial"/>
                <w:sz w:val="20"/>
              </w:rPr>
              <w:t>ed</w:t>
            </w:r>
          </w:p>
          <w:p w:rsidR="00276F6B" w:rsidRPr="004E75F0" w:rsidRDefault="00276F6B" w:rsidP="00276F6B">
            <w:pPr>
              <w:pStyle w:val="Title"/>
              <w:jc w:val="left"/>
              <w:rPr>
                <w:rFonts w:ascii="Arial" w:hAnsi="Arial" w:cs="Arial"/>
                <w:b/>
                <w:sz w:val="20"/>
              </w:rPr>
            </w:pPr>
          </w:p>
        </w:tc>
        <w:tc>
          <w:tcPr>
            <w:tcW w:w="6668" w:type="dxa"/>
            <w:tcMar>
              <w:top w:w="113" w:type="dxa"/>
              <w:bottom w:w="113" w:type="dxa"/>
            </w:tcMar>
          </w:tcPr>
          <w:p w:rsidR="00276F6B" w:rsidRPr="00875392" w:rsidRDefault="003B2EFA" w:rsidP="00276F6B">
            <w:pPr>
              <w:rPr>
                <w:rFonts w:cs="Arial"/>
                <w:sz w:val="20"/>
              </w:rPr>
            </w:pPr>
            <w:r w:rsidRPr="00875392">
              <w:rPr>
                <w:rFonts w:cs="Arial"/>
                <w:sz w:val="20"/>
              </w:rPr>
              <w:t>Curriculum Strengths and Challenges</w:t>
            </w:r>
          </w:p>
          <w:p w:rsidR="00BD7B49" w:rsidRPr="00875392" w:rsidRDefault="00BD7B49" w:rsidP="00276F6B">
            <w:pPr>
              <w:rPr>
                <w:rFonts w:cs="Arial"/>
                <w:sz w:val="20"/>
              </w:rPr>
            </w:pPr>
          </w:p>
          <w:p w:rsidR="00BD7B49" w:rsidRPr="00875392" w:rsidRDefault="00D63B7D" w:rsidP="00276F6B">
            <w:pPr>
              <w:rPr>
                <w:rFonts w:cs="Arial"/>
                <w:sz w:val="20"/>
              </w:rPr>
            </w:pPr>
            <w:r>
              <w:rPr>
                <w:rFonts w:cs="Arial"/>
                <w:sz w:val="20"/>
              </w:rPr>
              <w:t xml:space="preserve">Curriculum is very much aligned with </w:t>
            </w:r>
            <w:r w:rsidR="00BD7B49" w:rsidRPr="00875392">
              <w:rPr>
                <w:rFonts w:cs="Arial"/>
                <w:sz w:val="20"/>
              </w:rPr>
              <w:t xml:space="preserve">Job performance </w:t>
            </w:r>
            <w:r>
              <w:rPr>
                <w:rFonts w:cs="Arial"/>
                <w:sz w:val="20"/>
              </w:rPr>
              <w:t xml:space="preserve">due </w:t>
            </w:r>
            <w:r w:rsidR="00F77B11">
              <w:rPr>
                <w:rFonts w:cs="Arial"/>
                <w:sz w:val="20"/>
              </w:rPr>
              <w:t>to practical</w:t>
            </w:r>
            <w:r>
              <w:rPr>
                <w:rFonts w:cs="Arial"/>
                <w:sz w:val="20"/>
              </w:rPr>
              <w:t xml:space="preserve"> application. There is a g</w:t>
            </w:r>
            <w:r w:rsidR="00BD7B49" w:rsidRPr="00875392">
              <w:rPr>
                <w:rFonts w:cs="Arial"/>
                <w:sz w:val="20"/>
              </w:rPr>
              <w:t>ood balance between procedural and substantive law instruction</w:t>
            </w:r>
            <w:r>
              <w:rPr>
                <w:rFonts w:cs="Arial"/>
                <w:sz w:val="20"/>
              </w:rPr>
              <w:t>.  As a result, the program receives excellent</w:t>
            </w:r>
            <w:r w:rsidR="00BD7B49" w:rsidRPr="00875392">
              <w:rPr>
                <w:rFonts w:cs="Arial"/>
                <w:sz w:val="20"/>
              </w:rPr>
              <w:t xml:space="preserve"> industry feedback</w:t>
            </w:r>
            <w:r>
              <w:rPr>
                <w:rFonts w:cs="Arial"/>
                <w:sz w:val="20"/>
              </w:rPr>
              <w:t xml:space="preserve">. </w:t>
            </w:r>
          </w:p>
          <w:p w:rsidR="00BD7B49" w:rsidRPr="00875392" w:rsidRDefault="00BD7B49" w:rsidP="00276F6B">
            <w:pPr>
              <w:rPr>
                <w:rFonts w:cs="Arial"/>
                <w:sz w:val="20"/>
              </w:rPr>
            </w:pPr>
          </w:p>
          <w:p w:rsidR="00BD7B49" w:rsidRPr="00875392" w:rsidRDefault="00BD7B49" w:rsidP="00276F6B">
            <w:pPr>
              <w:rPr>
                <w:rFonts w:cs="Arial"/>
                <w:sz w:val="20"/>
              </w:rPr>
            </w:pPr>
            <w:r w:rsidRPr="00875392">
              <w:rPr>
                <w:rFonts w:cs="Arial"/>
                <w:sz w:val="20"/>
              </w:rPr>
              <w:t>Action Plan</w:t>
            </w:r>
            <w:r w:rsidR="00D63B7D">
              <w:rPr>
                <w:rFonts w:cs="Arial"/>
                <w:sz w:val="20"/>
              </w:rPr>
              <w:t xml:space="preserve"> (2008)</w:t>
            </w:r>
          </w:p>
          <w:p w:rsidR="00BD7B49" w:rsidRPr="00875392" w:rsidRDefault="00BD7B49" w:rsidP="00276F6B">
            <w:pPr>
              <w:rPr>
                <w:rFonts w:cs="Arial"/>
                <w:sz w:val="20"/>
              </w:rPr>
            </w:pPr>
            <w:r w:rsidRPr="00875392">
              <w:rPr>
                <w:rFonts w:cs="Arial"/>
                <w:sz w:val="20"/>
              </w:rPr>
              <w:t>Introduction of Criminal Practice and Procedure course in 3</w:t>
            </w:r>
            <w:r w:rsidRPr="00875392">
              <w:rPr>
                <w:rFonts w:cs="Arial"/>
                <w:sz w:val="20"/>
                <w:vertAlign w:val="superscript"/>
              </w:rPr>
              <w:t>rd</w:t>
            </w:r>
            <w:r w:rsidRPr="00875392">
              <w:rPr>
                <w:rFonts w:cs="Arial"/>
                <w:sz w:val="20"/>
              </w:rPr>
              <w:t xml:space="preserve"> semester (required competency paralegal/shared semester)</w:t>
            </w:r>
          </w:p>
          <w:p w:rsidR="00BD7B49" w:rsidRDefault="00BD7B49" w:rsidP="00276F6B">
            <w:pPr>
              <w:rPr>
                <w:rFonts w:cs="Arial"/>
                <w:sz w:val="20"/>
              </w:rPr>
            </w:pPr>
            <w:r w:rsidRPr="00875392">
              <w:rPr>
                <w:rFonts w:cs="Arial"/>
                <w:sz w:val="20"/>
              </w:rPr>
              <w:t>Identify 3</w:t>
            </w:r>
            <w:r w:rsidRPr="00875392">
              <w:rPr>
                <w:rFonts w:cs="Arial"/>
                <w:sz w:val="20"/>
                <w:vertAlign w:val="superscript"/>
              </w:rPr>
              <w:t>rd</w:t>
            </w:r>
            <w:r w:rsidRPr="00875392">
              <w:rPr>
                <w:rFonts w:cs="Arial"/>
                <w:sz w:val="20"/>
              </w:rPr>
              <w:t xml:space="preserve"> semester Criminal Practice and Procedure course vocational outcomes and employability skills</w:t>
            </w:r>
            <w:r w:rsidR="00D63B7D">
              <w:rPr>
                <w:rFonts w:cs="Arial"/>
                <w:sz w:val="20"/>
              </w:rPr>
              <w:t>.</w:t>
            </w:r>
          </w:p>
          <w:p w:rsidR="00D63B7D" w:rsidRDefault="00D63B7D" w:rsidP="00276F6B">
            <w:pPr>
              <w:rPr>
                <w:rFonts w:cs="Arial"/>
                <w:szCs w:val="22"/>
              </w:rPr>
            </w:pPr>
            <w:r>
              <w:rPr>
                <w:rFonts w:cs="Arial"/>
                <w:sz w:val="20"/>
              </w:rPr>
              <w:t>Both of these have been completed and are working well.</w:t>
            </w:r>
          </w:p>
          <w:p w:rsidR="00BD7B49" w:rsidRPr="004A2AC6" w:rsidRDefault="00BD7B49" w:rsidP="00276F6B">
            <w:pPr>
              <w:rPr>
                <w:rFonts w:cs="Arial"/>
                <w:szCs w:val="22"/>
              </w:rPr>
            </w:pPr>
          </w:p>
        </w:tc>
      </w:tr>
      <w:tr w:rsidR="00276F6B" w:rsidRPr="004E75F0" w:rsidTr="00276F6B">
        <w:tc>
          <w:tcPr>
            <w:tcW w:w="6668"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2.3 Curriculum Map</w:t>
            </w:r>
          </w:p>
          <w:p w:rsidR="00276F6B" w:rsidRPr="004E75F0" w:rsidRDefault="00276F6B" w:rsidP="00276F6B">
            <w:pPr>
              <w:pStyle w:val="Title"/>
              <w:jc w:val="left"/>
              <w:rPr>
                <w:rFonts w:ascii="Arial" w:hAnsi="Arial" w:cs="Arial"/>
                <w:b/>
                <w:sz w:val="20"/>
              </w:rPr>
            </w:pPr>
          </w:p>
          <w:p w:rsidR="00276F6B" w:rsidRPr="004E75F0" w:rsidRDefault="00276F6B" w:rsidP="00276F6B">
            <w:pPr>
              <w:pStyle w:val="Title"/>
              <w:numPr>
                <w:ilvl w:val="0"/>
                <w:numId w:val="7"/>
              </w:numPr>
              <w:tabs>
                <w:tab w:val="clear" w:pos="720"/>
                <w:tab w:val="num" w:pos="360"/>
              </w:tabs>
              <w:ind w:left="360"/>
              <w:jc w:val="left"/>
              <w:rPr>
                <w:rFonts w:ascii="Arial" w:hAnsi="Arial" w:cs="Arial"/>
                <w:sz w:val="20"/>
              </w:rPr>
            </w:pPr>
            <w:r w:rsidRPr="004E75F0">
              <w:rPr>
                <w:rFonts w:ascii="Arial" w:hAnsi="Arial" w:cs="Arial"/>
                <w:sz w:val="20"/>
              </w:rPr>
              <w:t xml:space="preserve">Review the </w:t>
            </w:r>
            <w:r>
              <w:rPr>
                <w:rFonts w:ascii="Arial" w:hAnsi="Arial" w:cs="Arial"/>
                <w:sz w:val="20"/>
              </w:rPr>
              <w:t>P</w:t>
            </w:r>
            <w:r w:rsidRPr="004E75F0">
              <w:rPr>
                <w:rFonts w:ascii="Arial" w:hAnsi="Arial" w:cs="Arial"/>
                <w:sz w:val="20"/>
              </w:rPr>
              <w:t xml:space="preserve">rogram </w:t>
            </w:r>
            <w:r>
              <w:rPr>
                <w:rFonts w:ascii="Arial" w:hAnsi="Arial" w:cs="Arial"/>
                <w:sz w:val="20"/>
              </w:rPr>
              <w:t>C</w:t>
            </w:r>
            <w:r w:rsidRPr="004E75F0">
              <w:rPr>
                <w:rFonts w:ascii="Arial" w:hAnsi="Arial" w:cs="Arial"/>
                <w:sz w:val="20"/>
              </w:rPr>
              <w:t xml:space="preserve">urriculum </w:t>
            </w:r>
            <w:r>
              <w:rPr>
                <w:rFonts w:ascii="Arial" w:hAnsi="Arial" w:cs="Arial"/>
                <w:sz w:val="20"/>
              </w:rPr>
              <w:t>M</w:t>
            </w:r>
            <w:r w:rsidRPr="004E75F0">
              <w:rPr>
                <w:rFonts w:ascii="Arial" w:hAnsi="Arial" w:cs="Arial"/>
                <w:sz w:val="20"/>
              </w:rPr>
              <w:t>ap and discuss the extent to which there is alignment of vocational and course outcomes</w:t>
            </w:r>
          </w:p>
          <w:p w:rsidR="00276F6B" w:rsidRPr="004E75F0" w:rsidRDefault="00276F6B" w:rsidP="00276F6B">
            <w:pPr>
              <w:pStyle w:val="Title"/>
              <w:numPr>
                <w:ilvl w:val="0"/>
                <w:numId w:val="7"/>
              </w:numPr>
              <w:tabs>
                <w:tab w:val="clear" w:pos="720"/>
                <w:tab w:val="num" w:pos="360"/>
              </w:tabs>
              <w:ind w:left="360"/>
              <w:jc w:val="left"/>
              <w:rPr>
                <w:rFonts w:ascii="Arial" w:hAnsi="Arial" w:cs="Arial"/>
                <w:sz w:val="20"/>
              </w:rPr>
            </w:pPr>
            <w:r w:rsidRPr="004E75F0">
              <w:rPr>
                <w:rFonts w:ascii="Arial" w:hAnsi="Arial" w:cs="Arial"/>
                <w:sz w:val="20"/>
              </w:rPr>
              <w:t xml:space="preserve">Review </w:t>
            </w:r>
            <w:r>
              <w:rPr>
                <w:rFonts w:ascii="Arial" w:hAnsi="Arial" w:cs="Arial"/>
                <w:sz w:val="20"/>
              </w:rPr>
              <w:t xml:space="preserve">/ </w:t>
            </w:r>
            <w:r w:rsidRPr="004E75F0">
              <w:rPr>
                <w:rFonts w:ascii="Arial" w:hAnsi="Arial" w:cs="Arial"/>
                <w:sz w:val="20"/>
              </w:rPr>
              <w:t xml:space="preserve">discuss the distribution and progression of </w:t>
            </w:r>
            <w:r>
              <w:rPr>
                <w:rFonts w:ascii="Arial" w:hAnsi="Arial" w:cs="Arial"/>
                <w:sz w:val="20"/>
              </w:rPr>
              <w:t>Vocational Learning Outcomes</w:t>
            </w:r>
            <w:r w:rsidRPr="004E75F0">
              <w:rPr>
                <w:rFonts w:ascii="Arial" w:hAnsi="Arial" w:cs="Arial"/>
                <w:sz w:val="20"/>
              </w:rPr>
              <w:t xml:space="preserve">, </w:t>
            </w:r>
            <w:r>
              <w:rPr>
                <w:rFonts w:ascii="Arial" w:hAnsi="Arial" w:cs="Arial"/>
                <w:sz w:val="20"/>
              </w:rPr>
              <w:t>E</w:t>
            </w:r>
            <w:r w:rsidRPr="004E75F0">
              <w:rPr>
                <w:rFonts w:ascii="Arial" w:hAnsi="Arial" w:cs="Arial"/>
                <w:sz w:val="20"/>
              </w:rPr>
              <w:t xml:space="preserve">ssential </w:t>
            </w:r>
            <w:r>
              <w:rPr>
                <w:rFonts w:ascii="Arial" w:hAnsi="Arial" w:cs="Arial"/>
                <w:sz w:val="20"/>
              </w:rPr>
              <w:t>E</w:t>
            </w:r>
            <w:r w:rsidRPr="004E75F0">
              <w:rPr>
                <w:rFonts w:ascii="Arial" w:hAnsi="Arial" w:cs="Arial"/>
                <w:sz w:val="20"/>
              </w:rPr>
              <w:t xml:space="preserve">mployability </w:t>
            </w:r>
            <w:r>
              <w:rPr>
                <w:rFonts w:ascii="Arial" w:hAnsi="Arial" w:cs="Arial"/>
                <w:sz w:val="20"/>
              </w:rPr>
              <w:t>S</w:t>
            </w:r>
            <w:r w:rsidRPr="004E75F0">
              <w:rPr>
                <w:rFonts w:ascii="Arial" w:hAnsi="Arial" w:cs="Arial"/>
                <w:sz w:val="20"/>
              </w:rPr>
              <w:t xml:space="preserve">kills, and </w:t>
            </w:r>
            <w:r>
              <w:rPr>
                <w:rFonts w:ascii="Arial" w:hAnsi="Arial" w:cs="Arial"/>
                <w:sz w:val="20"/>
              </w:rPr>
              <w:t>G</w:t>
            </w:r>
            <w:r w:rsidRPr="004E75F0">
              <w:rPr>
                <w:rFonts w:ascii="Arial" w:hAnsi="Arial" w:cs="Arial"/>
                <w:sz w:val="20"/>
              </w:rPr>
              <w:t xml:space="preserve">eneral </w:t>
            </w:r>
            <w:r>
              <w:rPr>
                <w:rFonts w:ascii="Arial" w:hAnsi="Arial" w:cs="Arial"/>
                <w:sz w:val="20"/>
              </w:rPr>
              <w:t>E</w:t>
            </w:r>
            <w:r w:rsidRPr="004E75F0">
              <w:rPr>
                <w:rFonts w:ascii="Arial" w:hAnsi="Arial" w:cs="Arial"/>
                <w:sz w:val="20"/>
              </w:rPr>
              <w:t>ducation themes across the curriculum.</w:t>
            </w:r>
          </w:p>
          <w:p w:rsidR="00276F6B" w:rsidRDefault="00276F6B" w:rsidP="008F4F00">
            <w:pPr>
              <w:tabs>
                <w:tab w:val="left" w:pos="72"/>
              </w:tabs>
              <w:ind w:left="360"/>
              <w:rPr>
                <w:rFonts w:cs="Arial"/>
                <w:b/>
                <w:sz w:val="20"/>
              </w:rPr>
            </w:pPr>
            <w:r w:rsidRPr="00CA49A8">
              <w:rPr>
                <w:rFonts w:cs="Arial"/>
                <w:b/>
                <w:sz w:val="20"/>
                <w:lang w:val="en-GB"/>
              </w:rPr>
              <w:t>Submit an updated curriculum map as an attachment</w:t>
            </w:r>
            <w:r w:rsidRPr="00CA49A8">
              <w:rPr>
                <w:rFonts w:cs="Arial"/>
                <w:b/>
                <w:sz w:val="20"/>
              </w:rPr>
              <w:t>.</w:t>
            </w:r>
            <w:r w:rsidR="00A24981">
              <w:rPr>
                <w:rFonts w:cs="Arial"/>
                <w:b/>
                <w:sz w:val="20"/>
              </w:rPr>
              <w:t xml:space="preserve"> APPENDIX A</w:t>
            </w:r>
          </w:p>
          <w:p w:rsidR="00A24981" w:rsidRPr="004E75F0" w:rsidRDefault="00A24981" w:rsidP="008F4F00">
            <w:pPr>
              <w:tabs>
                <w:tab w:val="left" w:pos="72"/>
              </w:tabs>
              <w:ind w:left="360"/>
              <w:rPr>
                <w:rFonts w:cs="Arial"/>
                <w:b/>
                <w:sz w:val="20"/>
              </w:rPr>
            </w:pPr>
          </w:p>
        </w:tc>
        <w:tc>
          <w:tcPr>
            <w:tcW w:w="6668" w:type="dxa"/>
            <w:tcMar>
              <w:top w:w="113" w:type="dxa"/>
              <w:bottom w:w="113" w:type="dxa"/>
            </w:tcMar>
          </w:tcPr>
          <w:p w:rsidR="00276F6B" w:rsidRPr="004E75F0" w:rsidRDefault="00745A13" w:rsidP="00276F6B">
            <w:pPr>
              <w:rPr>
                <w:rFonts w:cs="Arial"/>
                <w:sz w:val="20"/>
              </w:rPr>
            </w:pPr>
            <w:r>
              <w:rPr>
                <w:rFonts w:cs="Arial"/>
                <w:sz w:val="20"/>
              </w:rPr>
              <w:t>Curriculum map must adhere to paralegal accreditation for first three semesters</w:t>
            </w:r>
            <w:r w:rsidR="00F44601">
              <w:rPr>
                <w:rFonts w:cs="Arial"/>
                <w:sz w:val="20"/>
              </w:rPr>
              <w:t>.  The vocational outcomes are aligned with both the Law Clerk standards and the standards for Paralegal.  The advantage to this it has raised the perception of the public to the status of this program in industry.</w:t>
            </w:r>
          </w:p>
        </w:tc>
      </w:tr>
    </w:tbl>
    <w:p w:rsidR="00276F6B" w:rsidRDefault="00276F6B" w:rsidP="00276F6B"/>
    <w:tbl>
      <w:tblPr>
        <w:tblStyle w:val="TableGrid"/>
        <w:tblW w:w="13320" w:type="dxa"/>
        <w:tblInd w:w="-252" w:type="dxa"/>
        <w:tblLayout w:type="fixed"/>
        <w:tblLook w:val="01E0"/>
      </w:tblPr>
      <w:tblGrid>
        <w:gridCol w:w="6660"/>
        <w:gridCol w:w="6660"/>
      </w:tblGrid>
      <w:tr w:rsidR="00276F6B" w:rsidRPr="004E75F0" w:rsidTr="00276F6B">
        <w:trPr>
          <w:trHeight w:val="1602"/>
        </w:trPr>
        <w:tc>
          <w:tcPr>
            <w:tcW w:w="6660"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2.4 Curriculum Sequencing</w:t>
            </w:r>
          </w:p>
          <w:p w:rsidR="00276F6B" w:rsidRPr="004E75F0" w:rsidRDefault="00276F6B" w:rsidP="00276F6B">
            <w:pPr>
              <w:pStyle w:val="Title"/>
              <w:jc w:val="left"/>
              <w:rPr>
                <w:rFonts w:ascii="Arial" w:hAnsi="Arial" w:cs="Arial"/>
                <w:b/>
                <w:sz w:val="20"/>
              </w:rPr>
            </w:pPr>
          </w:p>
          <w:p w:rsidR="00276F6B" w:rsidRDefault="00276F6B" w:rsidP="00276F6B">
            <w:pPr>
              <w:rPr>
                <w:rFonts w:cs="Arial"/>
                <w:b/>
                <w:sz w:val="20"/>
              </w:rPr>
            </w:pPr>
            <w:r w:rsidRPr="004E75F0">
              <w:rPr>
                <w:rFonts w:cs="Arial"/>
                <w:b/>
                <w:sz w:val="20"/>
              </w:rPr>
              <w:t xml:space="preserve">Review </w:t>
            </w:r>
            <w:r>
              <w:rPr>
                <w:rFonts w:cs="Arial"/>
                <w:b/>
                <w:sz w:val="20"/>
              </w:rPr>
              <w:t>/ discuss</w:t>
            </w:r>
            <w:r w:rsidRPr="004E75F0">
              <w:rPr>
                <w:rFonts w:cs="Arial"/>
                <w:b/>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4"/>
              </w:numPr>
              <w:tabs>
                <w:tab w:val="clear" w:pos="720"/>
                <w:tab w:val="num" w:pos="360"/>
              </w:tabs>
              <w:ind w:left="360"/>
              <w:jc w:val="left"/>
              <w:rPr>
                <w:rFonts w:ascii="Arial" w:hAnsi="Arial" w:cs="Arial"/>
                <w:b/>
                <w:sz w:val="20"/>
              </w:rPr>
            </w:pPr>
            <w:r w:rsidRPr="00CA49A8">
              <w:rPr>
                <w:rFonts w:ascii="Arial" w:hAnsi="Arial" w:cs="Arial"/>
                <w:sz w:val="20"/>
              </w:rPr>
              <w:t>The extent to which course content, levels of learning, and assessment methodology are successfully sequenced and aligned between courses and across semesters</w:t>
            </w:r>
          </w:p>
        </w:tc>
        <w:tc>
          <w:tcPr>
            <w:tcW w:w="6660" w:type="dxa"/>
            <w:tcMar>
              <w:top w:w="113" w:type="dxa"/>
              <w:bottom w:w="113" w:type="dxa"/>
            </w:tcMar>
          </w:tcPr>
          <w:p w:rsidR="00276F6B" w:rsidRPr="004E75F0" w:rsidRDefault="00B7218F" w:rsidP="007741F4">
            <w:pPr>
              <w:rPr>
                <w:rFonts w:cs="Arial"/>
                <w:sz w:val="20"/>
              </w:rPr>
            </w:pPr>
            <w:r>
              <w:rPr>
                <w:rFonts w:cs="Arial"/>
                <w:sz w:val="20"/>
              </w:rPr>
              <w:t xml:space="preserve">This program shares a </w:t>
            </w:r>
            <w:r w:rsidR="00C37358">
              <w:rPr>
                <w:rFonts w:cs="Arial"/>
                <w:sz w:val="20"/>
              </w:rPr>
              <w:t>common first semester</w:t>
            </w:r>
            <w:r w:rsidR="00E9594E">
              <w:rPr>
                <w:rFonts w:cs="Arial"/>
                <w:sz w:val="20"/>
              </w:rPr>
              <w:t xml:space="preserve"> which is intended to be a foundational semester. </w:t>
            </w:r>
            <w:r w:rsidR="006D7856">
              <w:rPr>
                <w:rFonts w:cs="Arial"/>
                <w:sz w:val="20"/>
              </w:rPr>
              <w:t xml:space="preserve">  Starting in second semester, due to the nature of the program, applied learning is prevalent which </w:t>
            </w:r>
            <w:proofErr w:type="gramStart"/>
            <w:r w:rsidR="007741F4">
              <w:rPr>
                <w:rFonts w:cs="Arial"/>
                <w:sz w:val="20"/>
              </w:rPr>
              <w:t>is not the case in other programs</w:t>
            </w:r>
            <w:proofErr w:type="gramEnd"/>
            <w:r w:rsidR="00170D10">
              <w:rPr>
                <w:rFonts w:cs="Arial"/>
                <w:sz w:val="20"/>
              </w:rPr>
              <w:t xml:space="preserve">.  The </w:t>
            </w:r>
            <w:r w:rsidR="006D7856">
              <w:rPr>
                <w:rFonts w:cs="Arial"/>
                <w:sz w:val="20"/>
              </w:rPr>
              <w:t>demands of the industry require this as the nature and scope of the work</w:t>
            </w:r>
            <w:r w:rsidR="00170D10">
              <w:rPr>
                <w:rFonts w:cs="Arial"/>
                <w:sz w:val="20"/>
              </w:rPr>
              <w:t xml:space="preserve"> is intense. </w:t>
            </w:r>
          </w:p>
        </w:tc>
      </w:tr>
      <w:tr w:rsidR="00276F6B" w:rsidRPr="004E75F0" w:rsidTr="00276F6B">
        <w:tc>
          <w:tcPr>
            <w:tcW w:w="6660" w:type="dxa"/>
            <w:tcMar>
              <w:top w:w="113" w:type="dxa"/>
              <w:bottom w:w="113" w:type="dxa"/>
            </w:tcMar>
          </w:tcPr>
          <w:p w:rsidR="00276F6B" w:rsidRPr="004E75F0" w:rsidRDefault="00276F6B" w:rsidP="00276F6B">
            <w:pPr>
              <w:rPr>
                <w:rFonts w:cs="Arial"/>
                <w:b/>
                <w:sz w:val="20"/>
              </w:rPr>
            </w:pPr>
            <w:r w:rsidRPr="004E75F0">
              <w:rPr>
                <w:rFonts w:cs="Arial"/>
                <w:b/>
                <w:sz w:val="20"/>
              </w:rPr>
              <w:t>2.5 Delivery Mode</w:t>
            </w:r>
          </w:p>
          <w:p w:rsidR="00276F6B" w:rsidRPr="004E75F0" w:rsidRDefault="00276F6B" w:rsidP="00276F6B">
            <w:pPr>
              <w:rPr>
                <w:rFonts w:cs="Arial"/>
                <w:b/>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numPr>
                <w:ilvl w:val="0"/>
                <w:numId w:val="4"/>
              </w:numPr>
              <w:tabs>
                <w:tab w:val="clear" w:pos="720"/>
                <w:tab w:val="num" w:pos="360"/>
              </w:tabs>
              <w:ind w:left="360"/>
              <w:rPr>
                <w:rFonts w:cs="Arial"/>
                <w:sz w:val="20"/>
              </w:rPr>
            </w:pPr>
            <w:r w:rsidRPr="004E75F0">
              <w:rPr>
                <w:rFonts w:cs="Arial"/>
                <w:sz w:val="20"/>
              </w:rPr>
              <w:lastRenderedPageBreak/>
              <w:t xml:space="preserve">The </w:t>
            </w:r>
            <w:r w:rsidRPr="004E75F0">
              <w:rPr>
                <w:rFonts w:cs="Arial"/>
                <w:i/>
                <w:sz w:val="20"/>
              </w:rPr>
              <w:t>primary</w:t>
            </w:r>
            <w:r w:rsidRPr="004E75F0">
              <w:rPr>
                <w:rFonts w:cs="Arial"/>
                <w:sz w:val="20"/>
              </w:rPr>
              <w:t xml:space="preserve"> modes used to deliver curriculum such as lecture, seminar</w:t>
            </w:r>
            <w:r>
              <w:rPr>
                <w:rFonts w:cs="Arial"/>
                <w:sz w:val="20"/>
              </w:rPr>
              <w:t xml:space="preserve">, lab, applied project, </w:t>
            </w:r>
            <w:r w:rsidRPr="004E75F0">
              <w:rPr>
                <w:rFonts w:cs="Arial"/>
                <w:sz w:val="20"/>
              </w:rPr>
              <w:t>field camp</w:t>
            </w:r>
            <w:r>
              <w:rPr>
                <w:rFonts w:cs="Arial"/>
                <w:sz w:val="20"/>
              </w:rPr>
              <w:t xml:space="preserve"> and web based or hybrid courses</w:t>
            </w:r>
          </w:p>
          <w:p w:rsidR="00276F6B" w:rsidRPr="004E75F0" w:rsidRDefault="00276F6B" w:rsidP="00276F6B">
            <w:pPr>
              <w:pStyle w:val="Title"/>
              <w:numPr>
                <w:ilvl w:val="0"/>
                <w:numId w:val="4"/>
              </w:numPr>
              <w:tabs>
                <w:tab w:val="clear" w:pos="720"/>
                <w:tab w:val="num" w:pos="360"/>
              </w:tabs>
              <w:ind w:left="360"/>
              <w:jc w:val="left"/>
              <w:rPr>
                <w:rFonts w:ascii="Arial" w:hAnsi="Arial" w:cs="Arial"/>
                <w:b/>
                <w:sz w:val="20"/>
              </w:rPr>
            </w:pPr>
            <w:r>
              <w:rPr>
                <w:rFonts w:ascii="Arial" w:hAnsi="Arial" w:cs="Arial"/>
                <w:sz w:val="20"/>
              </w:rPr>
              <w:t>The r</w:t>
            </w:r>
            <w:r w:rsidRPr="004E75F0">
              <w:rPr>
                <w:rFonts w:ascii="Arial" w:hAnsi="Arial" w:cs="Arial"/>
                <w:sz w:val="20"/>
              </w:rPr>
              <w:t>ationale for, and appropriateness of, these delivery modes in relation to program learning outcomes</w:t>
            </w:r>
          </w:p>
        </w:tc>
        <w:tc>
          <w:tcPr>
            <w:tcW w:w="6660" w:type="dxa"/>
            <w:tcMar>
              <w:top w:w="113" w:type="dxa"/>
              <w:bottom w:w="113" w:type="dxa"/>
            </w:tcMar>
          </w:tcPr>
          <w:p w:rsidR="00276F6B" w:rsidRDefault="00B70524" w:rsidP="008F4F00">
            <w:pPr>
              <w:rPr>
                <w:rFonts w:cs="Arial"/>
                <w:sz w:val="20"/>
              </w:rPr>
            </w:pPr>
            <w:r>
              <w:rPr>
                <w:rFonts w:cs="Arial"/>
                <w:sz w:val="20"/>
              </w:rPr>
              <w:lastRenderedPageBreak/>
              <w:t>There are a number of hybrid courses in the common semester; these courses provide students with an introduction to computer use, including research and preparing tests and assignments on line.</w:t>
            </w:r>
          </w:p>
          <w:p w:rsidR="00B70524" w:rsidRDefault="00B70524" w:rsidP="008F4F00">
            <w:pPr>
              <w:rPr>
                <w:rFonts w:cs="Arial"/>
                <w:sz w:val="20"/>
              </w:rPr>
            </w:pPr>
            <w:r>
              <w:rPr>
                <w:rFonts w:cs="Arial"/>
                <w:sz w:val="20"/>
              </w:rPr>
              <w:t xml:space="preserve">The court room is used extensively to provide situational learning. Many </w:t>
            </w:r>
            <w:r>
              <w:rPr>
                <w:rFonts w:cs="Arial"/>
                <w:sz w:val="20"/>
              </w:rPr>
              <w:lastRenderedPageBreak/>
              <w:t xml:space="preserve">courses require applied projects requiring authentic application of real case studies. </w:t>
            </w:r>
          </w:p>
          <w:p w:rsidR="00B70524" w:rsidRDefault="00B70524" w:rsidP="00B70524">
            <w:pPr>
              <w:rPr>
                <w:rFonts w:cs="Arial"/>
                <w:sz w:val="20"/>
              </w:rPr>
            </w:pPr>
            <w:r>
              <w:rPr>
                <w:rFonts w:cs="Arial"/>
                <w:sz w:val="20"/>
              </w:rPr>
              <w:t>Real world application of existing documentation is used regularly.</w:t>
            </w:r>
          </w:p>
          <w:p w:rsidR="00B70524" w:rsidRDefault="00B70524" w:rsidP="00B70524">
            <w:pPr>
              <w:rPr>
                <w:rFonts w:cs="Arial"/>
                <w:sz w:val="20"/>
              </w:rPr>
            </w:pPr>
          </w:p>
          <w:p w:rsidR="00B70524" w:rsidRPr="008F4F00" w:rsidRDefault="00B70524" w:rsidP="00B70524">
            <w:pPr>
              <w:rPr>
                <w:rFonts w:cs="Arial"/>
                <w:sz w:val="20"/>
              </w:rPr>
            </w:pPr>
            <w:r>
              <w:rPr>
                <w:rFonts w:cs="Arial"/>
                <w:sz w:val="20"/>
              </w:rPr>
              <w:t xml:space="preserve">Graduates will move into a job where they will be expected to </w:t>
            </w:r>
            <w:r w:rsidR="003A52B2">
              <w:rPr>
                <w:rFonts w:cs="Arial"/>
                <w:sz w:val="20"/>
              </w:rPr>
              <w:t>know what</w:t>
            </w:r>
            <w:r>
              <w:rPr>
                <w:rFonts w:cs="Arial"/>
                <w:sz w:val="20"/>
              </w:rPr>
              <w:t xml:space="preserve"> documentation is appropriate and how to use it without error.</w:t>
            </w:r>
          </w:p>
        </w:tc>
      </w:tr>
      <w:tr w:rsidR="00276F6B" w:rsidRPr="004E75F0" w:rsidTr="00276F6B">
        <w:tc>
          <w:tcPr>
            <w:tcW w:w="6660"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lastRenderedPageBreak/>
              <w:t>2.6 Evaluation Methods</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discuss</w:t>
            </w:r>
            <w:r w:rsidRPr="004E75F0">
              <w:rPr>
                <w:rFonts w:cs="Arial"/>
                <w:b/>
                <w:bCs/>
                <w:sz w:val="20"/>
              </w:rPr>
              <w:t>:</w:t>
            </w:r>
          </w:p>
          <w:p w:rsidR="00276F6B" w:rsidRPr="004E75F0" w:rsidRDefault="00276F6B" w:rsidP="00276F6B">
            <w:pPr>
              <w:rPr>
                <w:rFonts w:cs="Arial"/>
                <w:b/>
                <w:bCs/>
                <w:sz w:val="20"/>
              </w:rPr>
            </w:pPr>
          </w:p>
          <w:p w:rsidR="00276F6B" w:rsidRDefault="00276F6B" w:rsidP="00276F6B">
            <w:pPr>
              <w:numPr>
                <w:ilvl w:val="0"/>
                <w:numId w:val="23"/>
              </w:numPr>
              <w:tabs>
                <w:tab w:val="clear" w:pos="720"/>
                <w:tab w:val="num" w:pos="360"/>
              </w:tabs>
              <w:ind w:left="360"/>
              <w:rPr>
                <w:rFonts w:cs="Arial"/>
                <w:sz w:val="20"/>
              </w:rPr>
            </w:pPr>
            <w:r w:rsidRPr="004E75F0">
              <w:rPr>
                <w:rFonts w:cs="Arial"/>
                <w:sz w:val="20"/>
              </w:rPr>
              <w:t>The program approach to learning assessment</w:t>
            </w:r>
          </w:p>
          <w:p w:rsidR="00276F6B" w:rsidRPr="004E75F0" w:rsidRDefault="00276F6B" w:rsidP="00276F6B">
            <w:pPr>
              <w:numPr>
                <w:ilvl w:val="0"/>
                <w:numId w:val="22"/>
              </w:numPr>
              <w:tabs>
                <w:tab w:val="clear" w:pos="720"/>
                <w:tab w:val="num" w:pos="360"/>
              </w:tabs>
              <w:ind w:left="360"/>
              <w:rPr>
                <w:rFonts w:cs="Arial"/>
                <w:b/>
                <w:sz w:val="20"/>
              </w:rPr>
            </w:pPr>
            <w:r w:rsidRPr="004E75F0">
              <w:rPr>
                <w:rFonts w:cs="Arial"/>
                <w:sz w:val="20"/>
              </w:rPr>
              <w:t xml:space="preserve">The balance and frequency of assessment types </w:t>
            </w:r>
            <w:r>
              <w:rPr>
                <w:rFonts w:cs="Arial"/>
                <w:sz w:val="20"/>
              </w:rPr>
              <w:t xml:space="preserve">across </w:t>
            </w:r>
            <w:r w:rsidRPr="004E75F0">
              <w:rPr>
                <w:rFonts w:cs="Arial"/>
                <w:sz w:val="20"/>
              </w:rPr>
              <w:t>the curriculum</w:t>
            </w:r>
            <w:r>
              <w:rPr>
                <w:rFonts w:cs="Arial"/>
                <w:sz w:val="20"/>
              </w:rPr>
              <w:t xml:space="preserve"> and their appropriateness to course / vocational outcomes</w:t>
            </w:r>
          </w:p>
        </w:tc>
        <w:tc>
          <w:tcPr>
            <w:tcW w:w="6660" w:type="dxa"/>
            <w:tcMar>
              <w:top w:w="113" w:type="dxa"/>
              <w:bottom w:w="113" w:type="dxa"/>
            </w:tcMar>
          </w:tcPr>
          <w:p w:rsidR="00276F6B" w:rsidRDefault="00B70524" w:rsidP="00276F6B">
            <w:pPr>
              <w:rPr>
                <w:rFonts w:cs="Arial"/>
                <w:sz w:val="20"/>
              </w:rPr>
            </w:pPr>
            <w:r>
              <w:rPr>
                <w:rFonts w:cs="Arial"/>
                <w:sz w:val="20"/>
              </w:rPr>
              <w:t>Learning assessment includes written assignments</w:t>
            </w:r>
            <w:r w:rsidR="003A52B2">
              <w:rPr>
                <w:rFonts w:cs="Arial"/>
                <w:sz w:val="20"/>
              </w:rPr>
              <w:t>,</w:t>
            </w:r>
            <w:r>
              <w:rPr>
                <w:rFonts w:cs="Arial"/>
                <w:sz w:val="20"/>
              </w:rPr>
              <w:t xml:space="preserve"> </w:t>
            </w:r>
            <w:r w:rsidR="003A52B2">
              <w:rPr>
                <w:rFonts w:cs="Arial"/>
                <w:sz w:val="20"/>
              </w:rPr>
              <w:t>o</w:t>
            </w:r>
            <w:r>
              <w:rPr>
                <w:rFonts w:cs="Arial"/>
                <w:sz w:val="20"/>
              </w:rPr>
              <w:t>nline tests as well as in class tests, presentations,</w:t>
            </w:r>
            <w:r w:rsidR="008F4F00">
              <w:rPr>
                <w:rFonts w:cs="Arial"/>
                <w:sz w:val="20"/>
              </w:rPr>
              <w:t xml:space="preserve"> mock trials, </w:t>
            </w:r>
            <w:r>
              <w:rPr>
                <w:rFonts w:cs="Arial"/>
                <w:sz w:val="20"/>
              </w:rPr>
              <w:t xml:space="preserve">and </w:t>
            </w:r>
            <w:r w:rsidR="008F4F00">
              <w:rPr>
                <w:rFonts w:cs="Arial"/>
                <w:sz w:val="20"/>
              </w:rPr>
              <w:t>demonstrated learning</w:t>
            </w:r>
          </w:p>
          <w:p w:rsidR="00170D10" w:rsidRDefault="00170D10" w:rsidP="00B70524">
            <w:pPr>
              <w:rPr>
                <w:rFonts w:cs="Arial"/>
                <w:sz w:val="20"/>
              </w:rPr>
            </w:pPr>
          </w:p>
          <w:p w:rsidR="003A52B2" w:rsidRPr="004E75F0" w:rsidRDefault="003A52B2" w:rsidP="003A52B2">
            <w:pPr>
              <w:rPr>
                <w:rFonts w:cs="Arial"/>
                <w:sz w:val="20"/>
              </w:rPr>
            </w:pPr>
            <w:r>
              <w:rPr>
                <w:rFonts w:cs="Arial"/>
                <w:sz w:val="20"/>
              </w:rPr>
              <w:t>By forth semester the students are presenting full mock trials from preparation of all documentation to physical presence and presentation in a trial.</w:t>
            </w:r>
          </w:p>
        </w:tc>
      </w:tr>
      <w:tr w:rsidR="00276F6B" w:rsidRPr="004E75F0" w:rsidTr="00276F6B">
        <w:tc>
          <w:tcPr>
            <w:tcW w:w="6660"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2.7 Curriculum and Diversity</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numPr>
                <w:ilvl w:val="0"/>
                <w:numId w:val="17"/>
              </w:numPr>
              <w:tabs>
                <w:tab w:val="clear" w:pos="720"/>
                <w:tab w:val="num" w:pos="360"/>
              </w:tabs>
              <w:ind w:left="360"/>
              <w:rPr>
                <w:rFonts w:cs="Arial"/>
                <w:bCs/>
                <w:sz w:val="20"/>
              </w:rPr>
            </w:pPr>
            <w:r>
              <w:rPr>
                <w:rFonts w:cs="Arial"/>
                <w:bCs/>
                <w:sz w:val="20"/>
              </w:rPr>
              <w:t>Program strategies that</w:t>
            </w:r>
            <w:r w:rsidRPr="004E75F0">
              <w:rPr>
                <w:rFonts w:cs="Arial"/>
                <w:bCs/>
                <w:sz w:val="20"/>
              </w:rPr>
              <w:t xml:space="preserve"> </w:t>
            </w:r>
            <w:r>
              <w:rPr>
                <w:rFonts w:cs="Arial"/>
                <w:bCs/>
                <w:sz w:val="20"/>
              </w:rPr>
              <w:t xml:space="preserve">support student diversity and promote understanding of </w:t>
            </w:r>
            <w:r w:rsidRPr="004E75F0">
              <w:rPr>
                <w:rFonts w:cs="Arial"/>
                <w:bCs/>
                <w:sz w:val="20"/>
              </w:rPr>
              <w:t>diversity</w:t>
            </w:r>
            <w:r>
              <w:rPr>
                <w:rFonts w:cs="Arial"/>
                <w:bCs/>
                <w:sz w:val="20"/>
              </w:rPr>
              <w:t>, including program culture / climate, curriculum content and approaches to teaching and learning</w:t>
            </w:r>
          </w:p>
          <w:p w:rsidR="00276F6B" w:rsidRPr="004E75F0" w:rsidRDefault="00276F6B" w:rsidP="00276F6B">
            <w:pPr>
              <w:autoSpaceDE w:val="0"/>
              <w:autoSpaceDN w:val="0"/>
              <w:adjustRightInd w:val="0"/>
              <w:rPr>
                <w:rFonts w:cs="Arial"/>
                <w:sz w:val="20"/>
              </w:rPr>
            </w:pPr>
          </w:p>
        </w:tc>
        <w:tc>
          <w:tcPr>
            <w:tcW w:w="6660" w:type="dxa"/>
            <w:tcMar>
              <w:top w:w="113" w:type="dxa"/>
              <w:bottom w:w="113" w:type="dxa"/>
            </w:tcMar>
          </w:tcPr>
          <w:p w:rsidR="00276F6B" w:rsidRDefault="008F4F00" w:rsidP="00276F6B">
            <w:pPr>
              <w:rPr>
                <w:rFonts w:cs="Arial"/>
                <w:sz w:val="20"/>
              </w:rPr>
            </w:pPr>
            <w:r>
              <w:rPr>
                <w:rFonts w:cs="Arial"/>
                <w:sz w:val="20"/>
              </w:rPr>
              <w:t>Diversity course, sociology courses as well as outcomes with diversity language</w:t>
            </w:r>
          </w:p>
          <w:p w:rsidR="00AB0F80" w:rsidRDefault="00AB0F80" w:rsidP="00276F6B">
            <w:pPr>
              <w:rPr>
                <w:rFonts w:cs="Arial"/>
                <w:sz w:val="20"/>
              </w:rPr>
            </w:pPr>
            <w:r>
              <w:rPr>
                <w:rFonts w:cs="Arial"/>
                <w:sz w:val="20"/>
              </w:rPr>
              <w:t xml:space="preserve">Approaches to teaching and learning that accommodate </w:t>
            </w:r>
            <w:r w:rsidR="0035204B">
              <w:rPr>
                <w:rFonts w:cs="Arial"/>
                <w:sz w:val="20"/>
              </w:rPr>
              <w:t>various</w:t>
            </w:r>
            <w:r>
              <w:rPr>
                <w:rFonts w:cs="Arial"/>
                <w:sz w:val="20"/>
              </w:rPr>
              <w:t xml:space="preserve"> learning styles</w:t>
            </w:r>
          </w:p>
          <w:p w:rsidR="00AB0F80" w:rsidRDefault="00AB0F80" w:rsidP="00276F6B">
            <w:pPr>
              <w:rPr>
                <w:rFonts w:cs="Arial"/>
                <w:sz w:val="20"/>
              </w:rPr>
            </w:pPr>
            <w:r>
              <w:rPr>
                <w:rFonts w:cs="Arial"/>
                <w:sz w:val="20"/>
              </w:rPr>
              <w:t>Inclusive learning environment that fosters respect for others</w:t>
            </w:r>
          </w:p>
          <w:p w:rsidR="00AB0F80" w:rsidRPr="004E75F0" w:rsidRDefault="00AB0F80" w:rsidP="00276F6B">
            <w:pPr>
              <w:rPr>
                <w:rFonts w:cs="Arial"/>
                <w:sz w:val="20"/>
              </w:rPr>
            </w:pPr>
            <w:r>
              <w:rPr>
                <w:rFonts w:cs="Arial"/>
                <w:sz w:val="20"/>
              </w:rPr>
              <w:t>Team work is embedded in various assignments</w:t>
            </w:r>
          </w:p>
        </w:tc>
      </w:tr>
    </w:tbl>
    <w:p w:rsidR="00276F6B" w:rsidRDefault="00276F6B" w:rsidP="00276F6B"/>
    <w:tbl>
      <w:tblPr>
        <w:tblStyle w:val="TableGrid"/>
        <w:tblW w:w="13068" w:type="dxa"/>
        <w:tblLayout w:type="fixed"/>
        <w:tblLook w:val="01E0"/>
      </w:tblPr>
      <w:tblGrid>
        <w:gridCol w:w="6534"/>
        <w:gridCol w:w="6534"/>
      </w:tblGrid>
      <w:tr w:rsidR="00276F6B" w:rsidRPr="004E75F0" w:rsidTr="00276F6B">
        <w:tc>
          <w:tcPr>
            <w:tcW w:w="6534"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2.8 Credentials Framework</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numPr>
                <w:ilvl w:val="0"/>
                <w:numId w:val="5"/>
              </w:numPr>
              <w:tabs>
                <w:tab w:val="clear" w:pos="720"/>
                <w:tab w:val="num" w:pos="360"/>
              </w:tabs>
              <w:ind w:left="360"/>
              <w:rPr>
                <w:sz w:val="20"/>
              </w:rPr>
            </w:pPr>
            <w:r w:rsidRPr="004E75F0">
              <w:rPr>
                <w:rFonts w:cs="Arial"/>
                <w:sz w:val="20"/>
              </w:rPr>
              <w:t>The Ontario College Credentials Framework and the extent to which the program aligns with the provincial standards</w:t>
            </w:r>
          </w:p>
          <w:p w:rsidR="00276F6B" w:rsidRPr="004E75F0" w:rsidRDefault="00276F6B" w:rsidP="00276F6B">
            <w:pPr>
              <w:numPr>
                <w:ilvl w:val="0"/>
                <w:numId w:val="5"/>
              </w:numPr>
              <w:tabs>
                <w:tab w:val="clear" w:pos="720"/>
                <w:tab w:val="num" w:pos="360"/>
              </w:tabs>
              <w:ind w:left="360"/>
              <w:rPr>
                <w:rFonts w:cs="Arial"/>
                <w:b/>
                <w:sz w:val="20"/>
              </w:rPr>
            </w:pPr>
            <w:r w:rsidRPr="004E75F0">
              <w:rPr>
                <w:rFonts w:cs="Arial"/>
                <w:sz w:val="20"/>
              </w:rPr>
              <w:t>The program’s current admission requirements</w:t>
            </w:r>
            <w:r>
              <w:rPr>
                <w:rFonts w:cs="Arial"/>
                <w:sz w:val="20"/>
              </w:rPr>
              <w:t xml:space="preserve"> and their suitability in relation to </w:t>
            </w:r>
            <w:r w:rsidRPr="004E75F0">
              <w:rPr>
                <w:rFonts w:cs="Arial"/>
                <w:sz w:val="20"/>
              </w:rPr>
              <w:t xml:space="preserve">program </w:t>
            </w:r>
            <w:proofErr w:type="spellStart"/>
            <w:r w:rsidRPr="004E75F0">
              <w:rPr>
                <w:rFonts w:cs="Arial"/>
                <w:sz w:val="20"/>
              </w:rPr>
              <w:t>rigour</w:t>
            </w:r>
            <w:proofErr w:type="spellEnd"/>
            <w:r w:rsidRPr="004E75F0">
              <w:rPr>
                <w:rFonts w:cs="Arial"/>
                <w:sz w:val="20"/>
              </w:rPr>
              <w:t xml:space="preserve"> and student preparedness</w:t>
            </w:r>
          </w:p>
        </w:tc>
        <w:tc>
          <w:tcPr>
            <w:tcW w:w="6534" w:type="dxa"/>
            <w:tcMar>
              <w:top w:w="113" w:type="dxa"/>
              <w:bottom w:w="113" w:type="dxa"/>
            </w:tcMar>
          </w:tcPr>
          <w:p w:rsidR="00276F6B" w:rsidRDefault="00B86A60" w:rsidP="00276F6B">
            <w:pPr>
              <w:rPr>
                <w:rFonts w:cs="Arial"/>
                <w:sz w:val="20"/>
              </w:rPr>
            </w:pPr>
            <w:r>
              <w:rPr>
                <w:rFonts w:cs="Arial"/>
                <w:sz w:val="20"/>
              </w:rPr>
              <w:t>The current program aligns to the Ontario College Credentials Framework as a two year diploma and aligns to the current Ministry program standards.</w:t>
            </w:r>
            <w:r w:rsidR="00C9001A">
              <w:rPr>
                <w:rFonts w:cs="Arial"/>
                <w:sz w:val="20"/>
              </w:rPr>
              <w:t xml:space="preserve">  This program underwent a major revision and update in 2010 to meet the requirements for the Paralegal designation.</w:t>
            </w:r>
          </w:p>
          <w:p w:rsidR="00170D10" w:rsidRDefault="00170D10" w:rsidP="00276F6B">
            <w:pPr>
              <w:rPr>
                <w:rFonts w:cs="Arial"/>
                <w:sz w:val="20"/>
              </w:rPr>
            </w:pPr>
          </w:p>
          <w:p w:rsidR="00170D10" w:rsidRPr="004E75F0" w:rsidRDefault="00170D10" w:rsidP="00276F6B">
            <w:pPr>
              <w:rPr>
                <w:rFonts w:cs="Arial"/>
                <w:sz w:val="20"/>
              </w:rPr>
            </w:pPr>
          </w:p>
        </w:tc>
      </w:tr>
      <w:tr w:rsidR="00276F6B" w:rsidRPr="004E75F0" w:rsidTr="00276F6B">
        <w:trPr>
          <w:trHeight w:val="1412"/>
        </w:trPr>
        <w:tc>
          <w:tcPr>
            <w:tcW w:w="6534" w:type="dxa"/>
            <w:tcMar>
              <w:top w:w="113" w:type="dxa"/>
              <w:bottom w:w="113" w:type="dxa"/>
            </w:tcMar>
          </w:tcPr>
          <w:p w:rsidR="00276F6B" w:rsidRPr="004E75F0" w:rsidRDefault="00276F6B" w:rsidP="00276F6B">
            <w:pPr>
              <w:rPr>
                <w:rFonts w:cs="Arial"/>
                <w:b/>
                <w:sz w:val="20"/>
              </w:rPr>
            </w:pPr>
            <w:r w:rsidRPr="004E75F0">
              <w:rPr>
                <w:rFonts w:cs="Arial"/>
                <w:b/>
                <w:sz w:val="20"/>
              </w:rPr>
              <w:lastRenderedPageBreak/>
              <w:t>2.9 Learning Pathways</w:t>
            </w:r>
          </w:p>
          <w:p w:rsidR="00276F6B" w:rsidRPr="004E75F0" w:rsidRDefault="00276F6B" w:rsidP="00276F6B">
            <w:pPr>
              <w:rPr>
                <w:rFonts w:cs="Arial"/>
                <w:b/>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24"/>
              </w:numPr>
              <w:tabs>
                <w:tab w:val="clear" w:pos="720"/>
                <w:tab w:val="num" w:pos="360"/>
              </w:tabs>
              <w:ind w:left="360"/>
              <w:jc w:val="left"/>
              <w:rPr>
                <w:rFonts w:ascii="Arial" w:hAnsi="Arial" w:cs="Arial"/>
                <w:b/>
                <w:sz w:val="20"/>
              </w:rPr>
            </w:pPr>
            <w:r w:rsidRPr="004E75F0">
              <w:rPr>
                <w:rFonts w:ascii="Arial" w:hAnsi="Arial" w:cs="Arial"/>
                <w:sz w:val="20"/>
              </w:rPr>
              <w:t xml:space="preserve">Recent or anticipated initiatives that promote student pathways including high school articulations, dual credit, program laddering, </w:t>
            </w:r>
            <w:r>
              <w:rPr>
                <w:rFonts w:ascii="Arial" w:hAnsi="Arial" w:cs="Arial"/>
                <w:sz w:val="20"/>
              </w:rPr>
              <w:t xml:space="preserve">dual diplomas, </w:t>
            </w:r>
            <w:r w:rsidRPr="004E75F0">
              <w:rPr>
                <w:rFonts w:ascii="Arial" w:hAnsi="Arial" w:cs="Arial"/>
                <w:sz w:val="20"/>
              </w:rPr>
              <w:t>and university transfer</w:t>
            </w:r>
            <w:r>
              <w:rPr>
                <w:rFonts w:ascii="Arial" w:hAnsi="Arial" w:cs="Arial"/>
                <w:sz w:val="20"/>
              </w:rPr>
              <w:t xml:space="preserve">, </w:t>
            </w:r>
            <w:r w:rsidRPr="004E75F0">
              <w:rPr>
                <w:rFonts w:ascii="Arial" w:hAnsi="Arial" w:cs="Arial"/>
                <w:sz w:val="20"/>
              </w:rPr>
              <w:t>articulations, and partnerships</w:t>
            </w:r>
          </w:p>
        </w:tc>
        <w:tc>
          <w:tcPr>
            <w:tcW w:w="6534" w:type="dxa"/>
            <w:tcMar>
              <w:top w:w="113" w:type="dxa"/>
              <w:bottom w:w="113" w:type="dxa"/>
            </w:tcMar>
          </w:tcPr>
          <w:p w:rsidR="00276F6B" w:rsidRPr="004E75F0" w:rsidRDefault="008F4F00" w:rsidP="00993150">
            <w:pPr>
              <w:rPr>
                <w:rFonts w:cs="Arial"/>
                <w:sz w:val="20"/>
              </w:rPr>
            </w:pPr>
            <w:r>
              <w:rPr>
                <w:rFonts w:cs="Arial"/>
                <w:sz w:val="20"/>
              </w:rPr>
              <w:t>Dual diploma with paralegal</w:t>
            </w:r>
            <w:r w:rsidR="00993150">
              <w:rPr>
                <w:rFonts w:cs="Arial"/>
                <w:sz w:val="20"/>
              </w:rPr>
              <w:t xml:space="preserve"> program. Some students go on to University in Law or Criminology. However the vast </w:t>
            </w:r>
            <w:proofErr w:type="gramStart"/>
            <w:r w:rsidR="00993150">
              <w:rPr>
                <w:rFonts w:cs="Arial"/>
                <w:sz w:val="20"/>
              </w:rPr>
              <w:t>majority of students move</w:t>
            </w:r>
            <w:proofErr w:type="gramEnd"/>
            <w:r w:rsidR="00993150">
              <w:rPr>
                <w:rFonts w:cs="Arial"/>
                <w:sz w:val="20"/>
              </w:rPr>
              <w:t xml:space="preserve"> into the field and begin successful careers.</w:t>
            </w:r>
          </w:p>
        </w:tc>
      </w:tr>
    </w:tbl>
    <w:p w:rsidR="00276F6B" w:rsidRDefault="00276F6B" w:rsidP="00276F6B">
      <w:pPr>
        <w:rPr>
          <w:rFonts w:cs="Arial"/>
          <w:b/>
        </w:rPr>
      </w:pPr>
    </w:p>
    <w:p w:rsidR="00276F6B" w:rsidRDefault="00276F6B" w:rsidP="00276F6B">
      <w:pPr>
        <w:rPr>
          <w:rFonts w:cs="Arial"/>
          <w:b/>
        </w:rPr>
      </w:pPr>
    </w:p>
    <w:tbl>
      <w:tblPr>
        <w:tblStyle w:val="TableGrid"/>
        <w:tblW w:w="13068" w:type="dxa"/>
        <w:tblLayout w:type="fixed"/>
        <w:tblLook w:val="01E0"/>
      </w:tblPr>
      <w:tblGrid>
        <w:gridCol w:w="6534"/>
        <w:gridCol w:w="6534"/>
      </w:tblGrid>
      <w:tr w:rsidR="00276F6B" w:rsidRPr="004E75F0" w:rsidTr="00276F6B">
        <w:tc>
          <w:tcPr>
            <w:tcW w:w="6534" w:type="dxa"/>
            <w:shd w:val="clear" w:color="auto" w:fill="C0C0C0"/>
            <w:tcMar>
              <w:top w:w="113" w:type="dxa"/>
              <w:bottom w:w="113" w:type="dxa"/>
            </w:tcMar>
          </w:tcPr>
          <w:p w:rsidR="00276F6B" w:rsidRPr="004E75F0" w:rsidRDefault="00276F6B" w:rsidP="00276F6B">
            <w:pPr>
              <w:tabs>
                <w:tab w:val="left" w:pos="72"/>
              </w:tabs>
              <w:rPr>
                <w:rFonts w:cs="Arial"/>
                <w:b/>
              </w:rPr>
            </w:pPr>
            <w:r w:rsidRPr="004E75F0">
              <w:rPr>
                <w:rFonts w:cs="Arial"/>
                <w:b/>
                <w:lang w:val="en-CA"/>
              </w:rPr>
              <w:t>3.0 Student and Graduate Satisfaction</w:t>
            </w:r>
          </w:p>
        </w:tc>
        <w:tc>
          <w:tcPr>
            <w:tcW w:w="6534" w:type="dxa"/>
            <w:shd w:val="clear" w:color="auto" w:fill="C0C0C0"/>
            <w:tcMar>
              <w:top w:w="113" w:type="dxa"/>
              <w:bottom w:w="113" w:type="dxa"/>
            </w:tcMar>
          </w:tcPr>
          <w:p w:rsidR="00276F6B" w:rsidRPr="004E75F0" w:rsidRDefault="00276F6B" w:rsidP="00276F6B">
            <w:pPr>
              <w:rPr>
                <w:rFonts w:cs="Arial"/>
                <w:b/>
              </w:rPr>
            </w:pPr>
            <w:r w:rsidRPr="004E75F0">
              <w:rPr>
                <w:rFonts w:cs="Arial"/>
                <w:b/>
              </w:rPr>
              <w:t>Summary of Key Findings</w:t>
            </w:r>
          </w:p>
        </w:tc>
      </w:tr>
      <w:tr w:rsidR="00276F6B" w:rsidRPr="004E75F0" w:rsidTr="00276F6B">
        <w:trPr>
          <w:trHeight w:val="3188"/>
        </w:trPr>
        <w:tc>
          <w:tcPr>
            <w:tcW w:w="6534" w:type="dxa"/>
            <w:tcMar>
              <w:top w:w="113" w:type="dxa"/>
              <w:bottom w:w="113" w:type="dxa"/>
            </w:tcMar>
          </w:tcPr>
          <w:p w:rsidR="00276F6B" w:rsidRPr="005B0108" w:rsidRDefault="00276F6B" w:rsidP="00276F6B">
            <w:pPr>
              <w:rPr>
                <w:rFonts w:cs="Arial"/>
                <w:b/>
                <w:bCs/>
                <w:sz w:val="20"/>
              </w:rPr>
            </w:pPr>
            <w:r w:rsidRPr="005B0108">
              <w:rPr>
                <w:rFonts w:cs="Arial"/>
                <w:b/>
                <w:bCs/>
                <w:sz w:val="20"/>
              </w:rPr>
              <w:t>3.1 Formal Measures of Student and</w:t>
            </w:r>
            <w:r>
              <w:rPr>
                <w:rFonts w:cs="Arial"/>
                <w:b/>
                <w:bCs/>
                <w:sz w:val="20"/>
              </w:rPr>
              <w:t xml:space="preserve"> </w:t>
            </w:r>
            <w:r w:rsidRPr="005B0108">
              <w:rPr>
                <w:rFonts w:cs="Arial"/>
                <w:b/>
                <w:bCs/>
                <w:sz w:val="20"/>
              </w:rPr>
              <w:t>/</w:t>
            </w:r>
            <w:r>
              <w:rPr>
                <w:rFonts w:cs="Arial"/>
                <w:b/>
                <w:bCs/>
                <w:sz w:val="20"/>
              </w:rPr>
              <w:t xml:space="preserve"> </w:t>
            </w:r>
            <w:r w:rsidRPr="005B0108">
              <w:rPr>
                <w:rFonts w:cs="Arial"/>
                <w:b/>
                <w:bCs/>
                <w:sz w:val="20"/>
              </w:rPr>
              <w:t>or Graduate Satisfaction</w:t>
            </w:r>
          </w:p>
          <w:p w:rsidR="00276F6B" w:rsidRPr="004E75F0" w:rsidRDefault="00276F6B" w:rsidP="00276F6B">
            <w:pPr>
              <w:rPr>
                <w:rFonts w:cs="Arial"/>
                <w:sz w:val="20"/>
              </w:rPr>
            </w:pPr>
          </w:p>
          <w:p w:rsidR="00276F6B" w:rsidRDefault="00276F6B" w:rsidP="00276F6B">
            <w:pPr>
              <w:rPr>
                <w:rFonts w:cs="Arial"/>
                <w:b/>
                <w:bCs/>
                <w:sz w:val="20"/>
              </w:rPr>
            </w:pPr>
            <w:r w:rsidRPr="004E75F0">
              <w:rPr>
                <w:rFonts w:cs="Arial"/>
                <w:b/>
                <w:bCs/>
                <w:sz w:val="20"/>
              </w:rPr>
              <w:t>Review</w:t>
            </w:r>
            <w:r>
              <w:rPr>
                <w:rFonts w:cs="Arial"/>
                <w:b/>
                <w:bCs/>
                <w:sz w:val="20"/>
              </w:rPr>
              <w:t xml:space="preserve"> / discuss</w:t>
            </w:r>
            <w:r w:rsidRPr="004E75F0">
              <w:rPr>
                <w:rFonts w:cs="Arial"/>
                <w:b/>
                <w:bCs/>
                <w:sz w:val="20"/>
              </w:rPr>
              <w:t>:</w:t>
            </w:r>
          </w:p>
          <w:p w:rsidR="00276F6B" w:rsidRPr="004E75F0" w:rsidRDefault="00276F6B" w:rsidP="00276F6B">
            <w:pPr>
              <w:rPr>
                <w:rFonts w:cs="Arial"/>
                <w:b/>
                <w:bCs/>
                <w:sz w:val="20"/>
              </w:rPr>
            </w:pPr>
          </w:p>
          <w:p w:rsidR="00276F6B" w:rsidRDefault="00276F6B" w:rsidP="00276F6B">
            <w:pPr>
              <w:numPr>
                <w:ilvl w:val="0"/>
                <w:numId w:val="24"/>
              </w:numPr>
              <w:tabs>
                <w:tab w:val="clear" w:pos="720"/>
                <w:tab w:val="num" w:pos="360"/>
              </w:tabs>
              <w:ind w:left="360"/>
              <w:rPr>
                <w:rFonts w:cs="Arial"/>
                <w:sz w:val="20"/>
              </w:rPr>
            </w:pPr>
            <w:r w:rsidRPr="004E75F0">
              <w:rPr>
                <w:rFonts w:cs="Arial"/>
                <w:sz w:val="20"/>
              </w:rPr>
              <w:t xml:space="preserve">Key </w:t>
            </w:r>
            <w:r>
              <w:rPr>
                <w:rFonts w:cs="Arial"/>
                <w:sz w:val="20"/>
              </w:rPr>
              <w:t>P</w:t>
            </w:r>
            <w:r w:rsidRPr="004E75F0">
              <w:rPr>
                <w:rFonts w:cs="Arial"/>
                <w:sz w:val="20"/>
              </w:rPr>
              <w:t xml:space="preserve">erformance </w:t>
            </w:r>
            <w:r>
              <w:rPr>
                <w:rFonts w:cs="Arial"/>
                <w:sz w:val="20"/>
              </w:rPr>
              <w:t>I</w:t>
            </w:r>
            <w:r w:rsidRPr="004E75F0">
              <w:rPr>
                <w:rFonts w:cs="Arial"/>
                <w:sz w:val="20"/>
              </w:rPr>
              <w:t xml:space="preserve">ndicator results for the program with </w:t>
            </w:r>
            <w:r>
              <w:rPr>
                <w:rFonts w:cs="Arial"/>
                <w:sz w:val="20"/>
              </w:rPr>
              <w:t xml:space="preserve">a </w:t>
            </w:r>
            <w:r w:rsidRPr="004E75F0">
              <w:rPr>
                <w:rFonts w:cs="Arial"/>
                <w:sz w:val="20"/>
              </w:rPr>
              <w:t xml:space="preserve">focus on </w:t>
            </w:r>
            <w:r>
              <w:rPr>
                <w:rFonts w:cs="Arial"/>
                <w:sz w:val="20"/>
              </w:rPr>
              <w:t xml:space="preserve">#s </w:t>
            </w:r>
            <w:r w:rsidRPr="004E75F0">
              <w:rPr>
                <w:rFonts w:cs="Arial"/>
                <w:sz w:val="20"/>
              </w:rPr>
              <w:t xml:space="preserve"> 4, 8, 9, and 11</w:t>
            </w:r>
          </w:p>
          <w:p w:rsidR="00276F6B" w:rsidRDefault="00276F6B" w:rsidP="00276F6B">
            <w:pPr>
              <w:numPr>
                <w:ilvl w:val="0"/>
                <w:numId w:val="24"/>
              </w:numPr>
              <w:tabs>
                <w:tab w:val="clear" w:pos="720"/>
                <w:tab w:val="num" w:pos="360"/>
              </w:tabs>
              <w:ind w:left="360"/>
              <w:rPr>
                <w:rFonts w:cs="Arial"/>
                <w:sz w:val="20"/>
              </w:rPr>
            </w:pPr>
            <w:r w:rsidRPr="004E75F0">
              <w:rPr>
                <w:rFonts w:cs="Arial"/>
                <w:sz w:val="20"/>
              </w:rPr>
              <w:t xml:space="preserve">Program status and positioning in relation to </w:t>
            </w:r>
            <w:r>
              <w:rPr>
                <w:rFonts w:cs="Arial"/>
                <w:sz w:val="20"/>
              </w:rPr>
              <w:t xml:space="preserve">the KPIs of </w:t>
            </w:r>
            <w:r w:rsidRPr="004E75F0">
              <w:rPr>
                <w:rFonts w:cs="Arial"/>
                <w:sz w:val="20"/>
              </w:rPr>
              <w:t>other programs of a similar type (where applicable)</w:t>
            </w:r>
          </w:p>
          <w:p w:rsidR="00276F6B" w:rsidRDefault="00276F6B" w:rsidP="00276F6B">
            <w:pPr>
              <w:numPr>
                <w:ilvl w:val="0"/>
                <w:numId w:val="24"/>
              </w:numPr>
              <w:tabs>
                <w:tab w:val="clear" w:pos="720"/>
                <w:tab w:val="num" w:pos="360"/>
              </w:tabs>
              <w:ind w:left="360"/>
              <w:rPr>
                <w:rFonts w:cs="Arial"/>
                <w:sz w:val="20"/>
              </w:rPr>
            </w:pPr>
            <w:r>
              <w:rPr>
                <w:rFonts w:cs="Arial"/>
                <w:sz w:val="20"/>
              </w:rPr>
              <w:t>F</w:t>
            </w:r>
            <w:r w:rsidRPr="004E75F0">
              <w:rPr>
                <w:rFonts w:cs="Arial"/>
                <w:sz w:val="20"/>
              </w:rPr>
              <w:t xml:space="preserve">eedback </w:t>
            </w:r>
            <w:r>
              <w:rPr>
                <w:rFonts w:cs="Arial"/>
                <w:sz w:val="20"/>
              </w:rPr>
              <w:t xml:space="preserve">and summary report from </w:t>
            </w:r>
            <w:r w:rsidRPr="004E75F0">
              <w:rPr>
                <w:rFonts w:cs="Arial"/>
                <w:sz w:val="20"/>
              </w:rPr>
              <w:t>L</w:t>
            </w:r>
            <w:r>
              <w:rPr>
                <w:rFonts w:cs="Arial"/>
                <w:sz w:val="20"/>
              </w:rPr>
              <w:t>earning Support Services (L</w:t>
            </w:r>
            <w:r w:rsidRPr="004E75F0">
              <w:rPr>
                <w:rFonts w:cs="Arial"/>
                <w:sz w:val="20"/>
              </w:rPr>
              <w:t>SS</w:t>
            </w:r>
            <w:r>
              <w:rPr>
                <w:rFonts w:cs="Arial"/>
                <w:sz w:val="20"/>
              </w:rPr>
              <w:t>)</w:t>
            </w:r>
            <w:r w:rsidRPr="004E75F0">
              <w:rPr>
                <w:rFonts w:cs="Arial"/>
                <w:sz w:val="20"/>
              </w:rPr>
              <w:t xml:space="preserve"> summary </w:t>
            </w:r>
          </w:p>
          <w:p w:rsidR="00276F6B" w:rsidRPr="004E75F0" w:rsidRDefault="00276F6B" w:rsidP="00276F6B">
            <w:pPr>
              <w:numPr>
                <w:ilvl w:val="0"/>
                <w:numId w:val="24"/>
              </w:numPr>
              <w:tabs>
                <w:tab w:val="clear" w:pos="720"/>
                <w:tab w:val="num" w:pos="360"/>
              </w:tabs>
              <w:ind w:left="360"/>
              <w:rPr>
                <w:rFonts w:cs="Arial"/>
                <w:sz w:val="20"/>
              </w:rPr>
            </w:pPr>
            <w:r w:rsidRPr="004E75F0">
              <w:rPr>
                <w:rFonts w:cs="Arial"/>
                <w:sz w:val="20"/>
              </w:rPr>
              <w:t xml:space="preserve">Themes or issues emerging from </w:t>
            </w:r>
            <w:r>
              <w:rPr>
                <w:rFonts w:cs="Arial"/>
                <w:sz w:val="20"/>
              </w:rPr>
              <w:t xml:space="preserve">a </w:t>
            </w:r>
            <w:r w:rsidRPr="004E75F0">
              <w:rPr>
                <w:rFonts w:cs="Arial"/>
                <w:sz w:val="20"/>
              </w:rPr>
              <w:t xml:space="preserve">review of course </w:t>
            </w:r>
            <w:r>
              <w:rPr>
                <w:rFonts w:cs="Arial"/>
                <w:sz w:val="20"/>
              </w:rPr>
              <w:t xml:space="preserve">evaluation summaries </w:t>
            </w:r>
          </w:p>
          <w:p w:rsidR="00276F6B" w:rsidRDefault="00276F6B" w:rsidP="00276F6B">
            <w:pPr>
              <w:rPr>
                <w:sz w:val="20"/>
                <w:lang w:val="en-CA"/>
              </w:rPr>
            </w:pPr>
          </w:p>
          <w:p w:rsidR="00276F6B" w:rsidRDefault="00276F6B" w:rsidP="00276F6B">
            <w:pPr>
              <w:rPr>
                <w:sz w:val="20"/>
                <w:lang w:val="en-CA"/>
              </w:rPr>
            </w:pPr>
          </w:p>
          <w:p w:rsidR="00276F6B" w:rsidRPr="004E75F0" w:rsidRDefault="00276F6B" w:rsidP="00276F6B">
            <w:pPr>
              <w:rPr>
                <w:sz w:val="20"/>
                <w:lang w:val="en-CA"/>
              </w:rPr>
            </w:pPr>
          </w:p>
        </w:tc>
        <w:tc>
          <w:tcPr>
            <w:tcW w:w="6534" w:type="dxa"/>
            <w:tcMar>
              <w:top w:w="113" w:type="dxa"/>
              <w:bottom w:w="113" w:type="dxa"/>
            </w:tcMar>
          </w:tcPr>
          <w:p w:rsidR="00B10763" w:rsidRDefault="00B10763" w:rsidP="00276F6B">
            <w:pPr>
              <w:rPr>
                <w:sz w:val="20"/>
                <w:lang w:val="en-CA"/>
              </w:rPr>
            </w:pPr>
            <w:r>
              <w:rPr>
                <w:b/>
                <w:sz w:val="20"/>
                <w:lang w:val="en-CA"/>
              </w:rPr>
              <w:t>KPI 4</w:t>
            </w:r>
            <w:r w:rsidR="00EB1803">
              <w:rPr>
                <w:b/>
                <w:sz w:val="20"/>
                <w:lang w:val="en-CA"/>
              </w:rPr>
              <w:t xml:space="preserve"> (2007/08)</w:t>
            </w:r>
            <w:r>
              <w:rPr>
                <w:b/>
                <w:sz w:val="20"/>
                <w:lang w:val="en-CA"/>
              </w:rPr>
              <w:t xml:space="preserve">: </w:t>
            </w:r>
            <w:r>
              <w:rPr>
                <w:sz w:val="20"/>
                <w:lang w:val="en-CA"/>
              </w:rPr>
              <w:t xml:space="preserve">Graduate satisfaction with generic and vocational learning outcomes is low at 65.36% compared to other law clerk programs across the province whose average level of satisfaction was 81.38%.  </w:t>
            </w:r>
            <w:r w:rsidR="009B5CD3">
              <w:rPr>
                <w:sz w:val="20"/>
                <w:lang w:val="en-CA"/>
              </w:rPr>
              <w:t xml:space="preserve">The </w:t>
            </w:r>
            <w:r w:rsidR="009B5CD3">
              <w:rPr>
                <w:b/>
                <w:sz w:val="20"/>
                <w:lang w:val="en-CA"/>
              </w:rPr>
              <w:t xml:space="preserve">2010 </w:t>
            </w:r>
            <w:r w:rsidR="009B5CD3">
              <w:rPr>
                <w:sz w:val="20"/>
                <w:lang w:val="en-CA"/>
              </w:rPr>
              <w:t>KPI shows a 90% satisfaction, higher than all</w:t>
            </w:r>
            <w:r>
              <w:rPr>
                <w:sz w:val="20"/>
                <w:lang w:val="en-CA"/>
              </w:rPr>
              <w:t xml:space="preserve"> programs at Fleming </w:t>
            </w:r>
            <w:r w:rsidR="009B5CD3">
              <w:rPr>
                <w:sz w:val="20"/>
                <w:lang w:val="en-CA"/>
              </w:rPr>
              <w:t xml:space="preserve">which </w:t>
            </w:r>
            <w:r>
              <w:rPr>
                <w:sz w:val="20"/>
                <w:lang w:val="en-CA"/>
              </w:rPr>
              <w:t>showed an 8</w:t>
            </w:r>
            <w:r w:rsidR="009B5CD3">
              <w:rPr>
                <w:sz w:val="20"/>
                <w:lang w:val="en-CA"/>
              </w:rPr>
              <w:t>8</w:t>
            </w:r>
            <w:r>
              <w:rPr>
                <w:sz w:val="20"/>
                <w:lang w:val="en-CA"/>
              </w:rPr>
              <w:t>% satisfaction, while all colleges were at 8</w:t>
            </w:r>
            <w:r w:rsidR="009B5CD3">
              <w:rPr>
                <w:sz w:val="20"/>
                <w:lang w:val="en-CA"/>
              </w:rPr>
              <w:t>4</w:t>
            </w:r>
            <w:r>
              <w:rPr>
                <w:sz w:val="20"/>
                <w:lang w:val="en-CA"/>
              </w:rPr>
              <w:t xml:space="preserve">%.  </w:t>
            </w:r>
            <w:r w:rsidR="009B5CD3">
              <w:rPr>
                <w:sz w:val="20"/>
                <w:lang w:val="en-CA"/>
              </w:rPr>
              <w:t>This high satisfaction number with the outcomes may be a result of recent curriculum changes resulting from the accreditation of the Paralegal program.</w:t>
            </w:r>
          </w:p>
          <w:p w:rsidR="00683C15" w:rsidRDefault="00683C15" w:rsidP="00276F6B">
            <w:pPr>
              <w:rPr>
                <w:sz w:val="20"/>
                <w:lang w:val="en-CA"/>
              </w:rPr>
            </w:pPr>
          </w:p>
          <w:p w:rsidR="00B10763" w:rsidRDefault="00B10763" w:rsidP="00276F6B">
            <w:pPr>
              <w:rPr>
                <w:sz w:val="20"/>
                <w:lang w:val="en-CA"/>
              </w:rPr>
            </w:pPr>
            <w:r>
              <w:rPr>
                <w:b/>
                <w:sz w:val="20"/>
                <w:lang w:val="en-CA"/>
              </w:rPr>
              <w:t>KPI 8</w:t>
            </w:r>
            <w:r w:rsidR="00EB1803">
              <w:rPr>
                <w:b/>
                <w:sz w:val="20"/>
                <w:lang w:val="en-CA"/>
              </w:rPr>
              <w:t xml:space="preserve"> (20</w:t>
            </w:r>
            <w:r w:rsidR="00683C15">
              <w:rPr>
                <w:b/>
                <w:sz w:val="20"/>
                <w:lang w:val="en-CA"/>
              </w:rPr>
              <w:t>10</w:t>
            </w:r>
            <w:r w:rsidR="00EB1803">
              <w:rPr>
                <w:b/>
                <w:sz w:val="20"/>
                <w:lang w:val="en-CA"/>
              </w:rPr>
              <w:t>)</w:t>
            </w:r>
            <w:r>
              <w:rPr>
                <w:b/>
                <w:sz w:val="20"/>
                <w:lang w:val="en-CA"/>
              </w:rPr>
              <w:t xml:space="preserve">:  </w:t>
            </w:r>
            <w:r w:rsidR="00683C15" w:rsidRPr="00683C15">
              <w:rPr>
                <w:sz w:val="20"/>
                <w:lang w:val="en-CA"/>
              </w:rPr>
              <w:t>Students are</w:t>
            </w:r>
            <w:r w:rsidR="00683C15">
              <w:rPr>
                <w:b/>
                <w:sz w:val="20"/>
                <w:lang w:val="en-CA"/>
              </w:rPr>
              <w:t xml:space="preserve"> </w:t>
            </w:r>
            <w:r>
              <w:rPr>
                <w:sz w:val="20"/>
                <w:lang w:val="en-CA"/>
              </w:rPr>
              <w:t xml:space="preserve">very satisfied with their learning experiences at Fleming within the program.  Students reported </w:t>
            </w:r>
            <w:r w:rsidR="00683C15">
              <w:rPr>
                <w:sz w:val="20"/>
                <w:lang w:val="en-CA"/>
              </w:rPr>
              <w:t>85</w:t>
            </w:r>
            <w:r>
              <w:rPr>
                <w:sz w:val="20"/>
                <w:lang w:val="en-CA"/>
              </w:rPr>
              <w:t xml:space="preserve">% satisfaction with their experience compared to 82.27% </w:t>
            </w:r>
            <w:r w:rsidR="00683C15">
              <w:rPr>
                <w:sz w:val="20"/>
                <w:lang w:val="en-CA"/>
              </w:rPr>
              <w:t xml:space="preserve">(2001 KPI) </w:t>
            </w:r>
            <w:r>
              <w:rPr>
                <w:sz w:val="20"/>
                <w:lang w:val="en-CA"/>
              </w:rPr>
              <w:t>at other colleges within law clerk programs.  The Fleming average was also lower at 8</w:t>
            </w:r>
            <w:r w:rsidR="00683C15">
              <w:rPr>
                <w:sz w:val="20"/>
                <w:lang w:val="en-CA"/>
              </w:rPr>
              <w:t>3</w:t>
            </w:r>
            <w:r>
              <w:rPr>
                <w:sz w:val="20"/>
                <w:lang w:val="en-CA"/>
              </w:rPr>
              <w:t>% and the average for all programs was 8</w:t>
            </w:r>
            <w:r w:rsidR="00683C15">
              <w:rPr>
                <w:sz w:val="20"/>
                <w:lang w:val="en-CA"/>
              </w:rPr>
              <w:t>3</w:t>
            </w:r>
            <w:r>
              <w:rPr>
                <w:sz w:val="20"/>
                <w:lang w:val="en-CA"/>
              </w:rPr>
              <w:t xml:space="preserve">%.  This demonstrates the commitment of the faculty </w:t>
            </w:r>
            <w:r w:rsidR="00E121D6">
              <w:rPr>
                <w:sz w:val="20"/>
                <w:lang w:val="en-CA"/>
              </w:rPr>
              <w:t xml:space="preserve">and staff </w:t>
            </w:r>
            <w:r>
              <w:rPr>
                <w:sz w:val="20"/>
                <w:lang w:val="en-CA"/>
              </w:rPr>
              <w:t xml:space="preserve">to the students to ensure that students are supported within the program.  </w:t>
            </w:r>
          </w:p>
          <w:p w:rsidR="00B10763" w:rsidRDefault="00B10763" w:rsidP="00276F6B">
            <w:pPr>
              <w:rPr>
                <w:sz w:val="20"/>
                <w:lang w:val="en-CA"/>
              </w:rPr>
            </w:pPr>
          </w:p>
          <w:p w:rsidR="00E121D6" w:rsidRDefault="00B10763" w:rsidP="00E121D6">
            <w:pPr>
              <w:rPr>
                <w:sz w:val="20"/>
                <w:lang w:val="en-CA"/>
              </w:rPr>
            </w:pPr>
            <w:r>
              <w:rPr>
                <w:b/>
                <w:sz w:val="20"/>
                <w:lang w:val="en-CA"/>
              </w:rPr>
              <w:t xml:space="preserve">KPI </w:t>
            </w:r>
            <w:r w:rsidR="00E121D6">
              <w:rPr>
                <w:b/>
                <w:sz w:val="20"/>
                <w:lang w:val="en-CA"/>
              </w:rPr>
              <w:t>9</w:t>
            </w:r>
            <w:r w:rsidR="00EB1803">
              <w:rPr>
                <w:b/>
                <w:sz w:val="20"/>
                <w:lang w:val="en-CA"/>
              </w:rPr>
              <w:t xml:space="preserve"> (Winter 2009)</w:t>
            </w:r>
            <w:r w:rsidR="00E121D6">
              <w:rPr>
                <w:b/>
                <w:sz w:val="20"/>
                <w:lang w:val="en-CA"/>
              </w:rPr>
              <w:t xml:space="preserve">:  </w:t>
            </w:r>
            <w:r w:rsidR="00E121D6">
              <w:rPr>
                <w:sz w:val="20"/>
                <w:lang w:val="en-CA"/>
              </w:rPr>
              <w:t xml:space="preserve">Students reported 74.36% with their satisfaction with teachers compared to 77.97% in other law clerk programs.  Both of these scores are lower than the Fleming average of 79.61% and the system average of 76.68%.  </w:t>
            </w:r>
            <w:r w:rsidR="00683C15">
              <w:rPr>
                <w:sz w:val="20"/>
                <w:lang w:val="en-CA"/>
              </w:rPr>
              <w:t xml:space="preserve">The KPI for </w:t>
            </w:r>
            <w:r w:rsidR="00683C15" w:rsidRPr="00683C15">
              <w:rPr>
                <w:b/>
                <w:sz w:val="20"/>
                <w:lang w:val="en-CA"/>
              </w:rPr>
              <w:t>2010</w:t>
            </w:r>
            <w:r w:rsidR="00683C15">
              <w:rPr>
                <w:sz w:val="20"/>
                <w:lang w:val="en-CA"/>
              </w:rPr>
              <w:t xml:space="preserve"> has increased to 76%.  </w:t>
            </w:r>
          </w:p>
          <w:p w:rsidR="00294D9E" w:rsidRDefault="00294D9E" w:rsidP="00E121D6">
            <w:pPr>
              <w:rPr>
                <w:sz w:val="20"/>
                <w:lang w:val="en-CA"/>
              </w:rPr>
            </w:pPr>
          </w:p>
          <w:p w:rsidR="00E121D6" w:rsidRPr="00E121D6" w:rsidRDefault="00E121D6" w:rsidP="00294D9E">
            <w:pPr>
              <w:rPr>
                <w:sz w:val="20"/>
                <w:lang w:val="en-CA"/>
              </w:rPr>
            </w:pPr>
            <w:r>
              <w:rPr>
                <w:b/>
                <w:sz w:val="20"/>
                <w:lang w:val="en-CA"/>
              </w:rPr>
              <w:t>KPI11</w:t>
            </w:r>
            <w:r w:rsidR="00EB1803">
              <w:rPr>
                <w:b/>
                <w:sz w:val="20"/>
                <w:lang w:val="en-CA"/>
              </w:rPr>
              <w:t xml:space="preserve"> (2007/08)</w:t>
            </w:r>
            <w:r>
              <w:rPr>
                <w:b/>
                <w:sz w:val="20"/>
                <w:lang w:val="en-CA"/>
              </w:rPr>
              <w:t xml:space="preserve">:  </w:t>
            </w:r>
            <w:r>
              <w:rPr>
                <w:sz w:val="20"/>
                <w:lang w:val="en-CA"/>
              </w:rPr>
              <w:t xml:space="preserve">Graduate satisfaction was reported as 72.28% lower than for other law clerk programs at 81.45%.  This was also lower than the college average of 83.61% and the system average of 84.76%.  </w:t>
            </w:r>
            <w:r w:rsidR="00294D9E">
              <w:rPr>
                <w:sz w:val="20"/>
                <w:lang w:val="en-CA"/>
              </w:rPr>
              <w:t xml:space="preserve">In </w:t>
            </w:r>
            <w:r w:rsidR="00294D9E" w:rsidRPr="00294D9E">
              <w:rPr>
                <w:b/>
                <w:sz w:val="20"/>
                <w:lang w:val="en-CA"/>
              </w:rPr>
              <w:t>2010,</w:t>
            </w:r>
            <w:r w:rsidR="00294D9E">
              <w:rPr>
                <w:sz w:val="20"/>
                <w:lang w:val="en-CA"/>
              </w:rPr>
              <w:t xml:space="preserve"> this has improved considerably to 83% higher than both the </w:t>
            </w:r>
            <w:r w:rsidR="00294D9E">
              <w:rPr>
                <w:sz w:val="20"/>
                <w:lang w:val="en-CA"/>
              </w:rPr>
              <w:lastRenderedPageBreak/>
              <w:t>college and the system.</w:t>
            </w:r>
          </w:p>
        </w:tc>
      </w:tr>
      <w:tr w:rsidR="00276F6B" w:rsidRPr="004E75F0" w:rsidTr="00276F6B">
        <w:tc>
          <w:tcPr>
            <w:tcW w:w="6534" w:type="dxa"/>
          </w:tcPr>
          <w:p w:rsidR="00276F6B" w:rsidRDefault="00276F6B" w:rsidP="00276F6B">
            <w:pPr>
              <w:ind w:left="360" w:hanging="360"/>
              <w:rPr>
                <w:rFonts w:cs="Arial"/>
                <w:b/>
                <w:sz w:val="20"/>
              </w:rPr>
            </w:pPr>
          </w:p>
          <w:p w:rsidR="00276F6B" w:rsidRPr="004E75F0" w:rsidRDefault="00276F6B" w:rsidP="00276F6B">
            <w:pPr>
              <w:ind w:left="360" w:hanging="360"/>
              <w:rPr>
                <w:rFonts w:cs="Arial"/>
                <w:b/>
                <w:sz w:val="20"/>
              </w:rPr>
            </w:pPr>
            <w:r w:rsidRPr="004E75F0">
              <w:rPr>
                <w:rFonts w:cs="Arial"/>
                <w:b/>
                <w:sz w:val="20"/>
              </w:rPr>
              <w:t>3.2 Other Measures of Student and Graduate Satisfaction</w:t>
            </w:r>
          </w:p>
          <w:p w:rsidR="00276F6B" w:rsidRPr="004E75F0" w:rsidRDefault="00276F6B" w:rsidP="00276F6B">
            <w:pPr>
              <w:ind w:left="360" w:hanging="360"/>
              <w:rPr>
                <w:rFonts w:cs="Arial"/>
                <w:b/>
                <w:sz w:val="20"/>
              </w:rPr>
            </w:pPr>
          </w:p>
          <w:p w:rsidR="00276F6B" w:rsidRDefault="00276F6B" w:rsidP="00276F6B">
            <w:pPr>
              <w:ind w:left="360" w:hanging="360"/>
              <w:rPr>
                <w:rFonts w:cs="Arial"/>
                <w:b/>
                <w:bCs/>
                <w:sz w:val="20"/>
              </w:rPr>
            </w:pPr>
            <w:r w:rsidRPr="004E75F0">
              <w:rPr>
                <w:rFonts w:cs="Arial"/>
                <w:b/>
                <w:bCs/>
                <w:sz w:val="20"/>
              </w:rPr>
              <w:t xml:space="preserve">Review </w:t>
            </w:r>
            <w:r>
              <w:rPr>
                <w:rFonts w:cs="Arial"/>
                <w:b/>
                <w:bCs/>
                <w:sz w:val="20"/>
              </w:rPr>
              <w:t>/ discuss outcomes from</w:t>
            </w:r>
            <w:r w:rsidRPr="004E75F0">
              <w:rPr>
                <w:rFonts w:cs="Arial"/>
                <w:b/>
                <w:bCs/>
                <w:sz w:val="20"/>
              </w:rPr>
              <w:t>:</w:t>
            </w:r>
          </w:p>
          <w:p w:rsidR="00276F6B" w:rsidRPr="004E75F0" w:rsidRDefault="00276F6B" w:rsidP="00276F6B">
            <w:pPr>
              <w:ind w:left="360" w:hanging="360"/>
              <w:rPr>
                <w:rFonts w:cs="Arial"/>
                <w:b/>
                <w:bCs/>
                <w:sz w:val="20"/>
              </w:rPr>
            </w:pPr>
          </w:p>
          <w:p w:rsidR="00276F6B" w:rsidRPr="004E75F0" w:rsidRDefault="00276F6B" w:rsidP="00276F6B">
            <w:pPr>
              <w:numPr>
                <w:ilvl w:val="0"/>
                <w:numId w:val="8"/>
              </w:numPr>
              <w:tabs>
                <w:tab w:val="clear" w:pos="720"/>
                <w:tab w:val="num" w:pos="360"/>
              </w:tabs>
              <w:ind w:left="360"/>
              <w:rPr>
                <w:rFonts w:cs="Arial"/>
                <w:sz w:val="20"/>
              </w:rPr>
            </w:pPr>
            <w:r>
              <w:rPr>
                <w:rFonts w:cs="Arial"/>
                <w:sz w:val="20"/>
              </w:rPr>
              <w:t>S</w:t>
            </w:r>
            <w:r w:rsidRPr="004E75F0">
              <w:rPr>
                <w:rFonts w:cs="Arial"/>
                <w:sz w:val="20"/>
              </w:rPr>
              <w:t xml:space="preserve">tudent </w:t>
            </w:r>
            <w:r>
              <w:rPr>
                <w:rFonts w:cs="Arial"/>
                <w:sz w:val="20"/>
              </w:rPr>
              <w:t>or</w:t>
            </w:r>
            <w:r w:rsidRPr="004E75F0">
              <w:rPr>
                <w:rFonts w:cs="Arial"/>
                <w:sz w:val="20"/>
              </w:rPr>
              <w:t xml:space="preserve"> graduate focus group</w:t>
            </w:r>
            <w:r>
              <w:rPr>
                <w:rFonts w:cs="Arial"/>
                <w:sz w:val="20"/>
              </w:rPr>
              <w:t>s</w:t>
            </w:r>
            <w:r w:rsidRPr="004E75F0">
              <w:rPr>
                <w:rFonts w:cs="Arial"/>
                <w:sz w:val="20"/>
              </w:rPr>
              <w:t xml:space="preserve"> </w:t>
            </w:r>
          </w:p>
          <w:p w:rsidR="00276F6B" w:rsidRDefault="00276F6B" w:rsidP="00276F6B">
            <w:pPr>
              <w:numPr>
                <w:ilvl w:val="0"/>
                <w:numId w:val="8"/>
              </w:numPr>
              <w:tabs>
                <w:tab w:val="clear" w:pos="720"/>
                <w:tab w:val="num" w:pos="360"/>
              </w:tabs>
              <w:ind w:left="360"/>
              <w:rPr>
                <w:rFonts w:cs="Arial"/>
                <w:sz w:val="20"/>
              </w:rPr>
            </w:pPr>
            <w:r w:rsidRPr="004E75F0">
              <w:rPr>
                <w:rFonts w:cs="Arial"/>
                <w:sz w:val="20"/>
              </w:rPr>
              <w:t>Student Advisor</w:t>
            </w:r>
            <w:r>
              <w:rPr>
                <w:rFonts w:cs="Arial"/>
                <w:sz w:val="20"/>
              </w:rPr>
              <w:t xml:space="preserve"> observations / reports</w:t>
            </w:r>
          </w:p>
          <w:p w:rsidR="00276F6B" w:rsidRPr="004E75F0" w:rsidRDefault="00276F6B" w:rsidP="00276F6B">
            <w:pPr>
              <w:numPr>
                <w:ilvl w:val="0"/>
                <w:numId w:val="8"/>
              </w:numPr>
              <w:tabs>
                <w:tab w:val="clear" w:pos="720"/>
                <w:tab w:val="num" w:pos="360"/>
              </w:tabs>
              <w:ind w:left="360"/>
              <w:rPr>
                <w:rFonts w:cs="Arial"/>
                <w:sz w:val="20"/>
              </w:rPr>
            </w:pPr>
            <w:r w:rsidRPr="004E75F0">
              <w:rPr>
                <w:rFonts w:cs="Arial"/>
                <w:sz w:val="20"/>
              </w:rPr>
              <w:t>Formal or informal discussions with student</w:t>
            </w:r>
            <w:r>
              <w:rPr>
                <w:rFonts w:cs="Arial"/>
                <w:sz w:val="20"/>
              </w:rPr>
              <w:t>s</w:t>
            </w:r>
            <w:r w:rsidRPr="004E75F0">
              <w:rPr>
                <w:rFonts w:cs="Arial"/>
                <w:sz w:val="20"/>
              </w:rPr>
              <w:t xml:space="preserve"> and graduates such as class councils, class representatives, </w:t>
            </w:r>
            <w:r>
              <w:rPr>
                <w:rFonts w:cs="Arial"/>
                <w:sz w:val="20"/>
              </w:rPr>
              <w:t>individuals or delegations</w:t>
            </w:r>
          </w:p>
          <w:p w:rsidR="00276F6B" w:rsidRPr="004E75F0" w:rsidRDefault="00276F6B" w:rsidP="00276F6B">
            <w:pPr>
              <w:numPr>
                <w:ilvl w:val="0"/>
                <w:numId w:val="8"/>
              </w:numPr>
              <w:tabs>
                <w:tab w:val="clear" w:pos="720"/>
                <w:tab w:val="num" w:pos="360"/>
              </w:tabs>
              <w:ind w:left="360"/>
              <w:rPr>
                <w:rFonts w:cs="Arial"/>
                <w:sz w:val="20"/>
              </w:rPr>
            </w:pPr>
            <w:r>
              <w:rPr>
                <w:rFonts w:cs="Arial"/>
                <w:sz w:val="20"/>
              </w:rPr>
              <w:t>D</w:t>
            </w:r>
            <w:r w:rsidRPr="004E75F0">
              <w:rPr>
                <w:rFonts w:cs="Arial"/>
                <w:sz w:val="20"/>
              </w:rPr>
              <w:t xml:space="preserve">ebriefing sessions following </w:t>
            </w:r>
            <w:r>
              <w:rPr>
                <w:rFonts w:cs="Arial"/>
                <w:sz w:val="20"/>
              </w:rPr>
              <w:t xml:space="preserve">a </w:t>
            </w:r>
            <w:r w:rsidRPr="004E75F0">
              <w:rPr>
                <w:rFonts w:cs="Arial"/>
                <w:sz w:val="20"/>
              </w:rPr>
              <w:t>field placement, clinical placement, or practicum</w:t>
            </w:r>
          </w:p>
          <w:p w:rsidR="00276F6B" w:rsidRPr="004E75F0" w:rsidRDefault="00276F6B" w:rsidP="00276F6B">
            <w:pPr>
              <w:rPr>
                <w:sz w:val="20"/>
                <w:lang w:val="en-CA"/>
              </w:rPr>
            </w:pPr>
          </w:p>
        </w:tc>
        <w:tc>
          <w:tcPr>
            <w:tcW w:w="6534" w:type="dxa"/>
          </w:tcPr>
          <w:p w:rsidR="00276F6B" w:rsidRDefault="008F4F00" w:rsidP="00276F6B">
            <w:pPr>
              <w:rPr>
                <w:sz w:val="20"/>
                <w:lang w:val="en-CA"/>
              </w:rPr>
            </w:pPr>
            <w:r>
              <w:rPr>
                <w:sz w:val="20"/>
                <w:lang w:val="en-CA"/>
              </w:rPr>
              <w:t>Focus groups with graduating class</w:t>
            </w:r>
            <w:r w:rsidR="00192E6B">
              <w:rPr>
                <w:sz w:val="20"/>
                <w:lang w:val="en-CA"/>
              </w:rPr>
              <w:t>es are conducted before graduation.</w:t>
            </w:r>
          </w:p>
          <w:p w:rsidR="00192E6B" w:rsidRDefault="00192E6B" w:rsidP="00276F6B">
            <w:pPr>
              <w:rPr>
                <w:sz w:val="20"/>
                <w:lang w:val="en-CA"/>
              </w:rPr>
            </w:pPr>
          </w:p>
          <w:p w:rsidR="008F4F00" w:rsidRPr="004E75F0" w:rsidRDefault="008F4F00" w:rsidP="00530107">
            <w:pPr>
              <w:rPr>
                <w:sz w:val="20"/>
                <w:lang w:val="en-CA"/>
              </w:rPr>
            </w:pPr>
            <w:r>
              <w:rPr>
                <w:sz w:val="20"/>
                <w:lang w:val="en-CA"/>
              </w:rPr>
              <w:t xml:space="preserve">Informal discussions </w:t>
            </w:r>
            <w:r w:rsidR="00192E6B">
              <w:rPr>
                <w:sz w:val="20"/>
                <w:lang w:val="en-CA"/>
              </w:rPr>
              <w:t xml:space="preserve">take place with students and placement professionals during and after </w:t>
            </w:r>
            <w:r>
              <w:rPr>
                <w:sz w:val="20"/>
                <w:lang w:val="en-CA"/>
              </w:rPr>
              <w:t>placement</w:t>
            </w:r>
            <w:r w:rsidR="00192E6B">
              <w:rPr>
                <w:sz w:val="20"/>
                <w:lang w:val="en-CA"/>
              </w:rPr>
              <w:t>.</w:t>
            </w:r>
          </w:p>
        </w:tc>
      </w:tr>
    </w:tbl>
    <w:p w:rsidR="00276F6B" w:rsidRDefault="00276F6B" w:rsidP="00276F6B">
      <w:pPr>
        <w:rPr>
          <w:rFonts w:cs="Arial"/>
          <w:b/>
        </w:rPr>
      </w:pPr>
    </w:p>
    <w:p w:rsidR="00276F6B" w:rsidRDefault="00276F6B" w:rsidP="00276F6B">
      <w:pPr>
        <w:rPr>
          <w:rFonts w:cs="Arial"/>
          <w:b/>
        </w:rPr>
      </w:pPr>
    </w:p>
    <w:tbl>
      <w:tblPr>
        <w:tblStyle w:val="TableGrid"/>
        <w:tblW w:w="13068" w:type="dxa"/>
        <w:tblLook w:val="01E0"/>
      </w:tblPr>
      <w:tblGrid>
        <w:gridCol w:w="6534"/>
        <w:gridCol w:w="6534"/>
      </w:tblGrid>
      <w:tr w:rsidR="00276F6B" w:rsidRPr="007F14EB" w:rsidTr="00276F6B">
        <w:tc>
          <w:tcPr>
            <w:tcW w:w="6534" w:type="dxa"/>
            <w:shd w:val="clear" w:color="auto" w:fill="C0C0C0"/>
            <w:tcMar>
              <w:top w:w="113" w:type="dxa"/>
              <w:bottom w:w="113" w:type="dxa"/>
            </w:tcMar>
          </w:tcPr>
          <w:p w:rsidR="00276F6B" w:rsidRPr="007F14EB" w:rsidRDefault="00276F6B" w:rsidP="00276F6B">
            <w:pPr>
              <w:tabs>
                <w:tab w:val="left" w:pos="72"/>
              </w:tabs>
              <w:rPr>
                <w:rFonts w:cs="Arial"/>
                <w:b/>
              </w:rPr>
            </w:pPr>
            <w:r w:rsidRPr="007F14EB">
              <w:rPr>
                <w:rFonts w:cs="Arial"/>
                <w:b/>
              </w:rPr>
              <w:t>4.0 Employment Trends</w:t>
            </w:r>
          </w:p>
        </w:tc>
        <w:tc>
          <w:tcPr>
            <w:tcW w:w="6534" w:type="dxa"/>
            <w:shd w:val="clear" w:color="auto" w:fill="C0C0C0"/>
            <w:tcMar>
              <w:top w:w="113" w:type="dxa"/>
              <w:bottom w:w="113" w:type="dxa"/>
            </w:tcMar>
          </w:tcPr>
          <w:p w:rsidR="00276F6B" w:rsidRPr="007F14EB" w:rsidRDefault="00276F6B" w:rsidP="00276F6B">
            <w:pPr>
              <w:rPr>
                <w:rFonts w:cs="Arial"/>
                <w:b/>
              </w:rPr>
            </w:pPr>
            <w:r w:rsidRPr="007F14EB">
              <w:rPr>
                <w:rFonts w:cs="Arial"/>
                <w:b/>
              </w:rPr>
              <w:t xml:space="preserve">Summary of </w:t>
            </w:r>
            <w:r>
              <w:rPr>
                <w:rFonts w:cs="Arial"/>
                <w:b/>
              </w:rPr>
              <w:t xml:space="preserve">Key </w:t>
            </w:r>
            <w:r w:rsidRPr="007F14EB">
              <w:rPr>
                <w:rFonts w:cs="Arial"/>
                <w:b/>
              </w:rPr>
              <w:t>Findings</w:t>
            </w:r>
          </w:p>
        </w:tc>
      </w:tr>
      <w:tr w:rsidR="00276F6B" w:rsidTr="00276F6B">
        <w:tc>
          <w:tcPr>
            <w:tcW w:w="6534"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4.1 Employment</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6"/>
              </w:numPr>
              <w:tabs>
                <w:tab w:val="clear" w:pos="720"/>
                <w:tab w:val="num" w:pos="360"/>
              </w:tabs>
              <w:ind w:left="360"/>
              <w:jc w:val="left"/>
              <w:rPr>
                <w:rFonts w:ascii="Arial" w:hAnsi="Arial" w:cs="Arial"/>
                <w:sz w:val="20"/>
              </w:rPr>
            </w:pPr>
            <w:r w:rsidRPr="004E75F0">
              <w:rPr>
                <w:rFonts w:ascii="Arial" w:hAnsi="Arial" w:cs="Arial"/>
                <w:sz w:val="20"/>
              </w:rPr>
              <w:t xml:space="preserve">Graduate employment statistics over the last few years, including those </w:t>
            </w:r>
            <w:r>
              <w:rPr>
                <w:rFonts w:ascii="Arial" w:hAnsi="Arial" w:cs="Arial"/>
                <w:sz w:val="20"/>
              </w:rPr>
              <w:t xml:space="preserve">of students </w:t>
            </w:r>
            <w:r w:rsidRPr="004E75F0">
              <w:rPr>
                <w:rFonts w:ascii="Arial" w:hAnsi="Arial" w:cs="Arial"/>
                <w:sz w:val="20"/>
              </w:rPr>
              <w:t>employed in the field, in a related field, outside the field, or unemployed</w:t>
            </w:r>
            <w:r>
              <w:rPr>
                <w:rFonts w:ascii="Arial" w:hAnsi="Arial" w:cs="Arial"/>
                <w:sz w:val="20"/>
              </w:rPr>
              <w:t>,</w:t>
            </w:r>
            <w:r w:rsidRPr="004E75F0">
              <w:rPr>
                <w:rFonts w:ascii="Arial" w:hAnsi="Arial" w:cs="Arial"/>
                <w:sz w:val="20"/>
              </w:rPr>
              <w:t xml:space="preserve"> and any emerging patterns in this data </w:t>
            </w:r>
          </w:p>
          <w:p w:rsidR="00276F6B" w:rsidRPr="004E75F0" w:rsidRDefault="00276F6B" w:rsidP="00276F6B">
            <w:pPr>
              <w:pStyle w:val="Title"/>
              <w:numPr>
                <w:ilvl w:val="0"/>
                <w:numId w:val="6"/>
              </w:numPr>
              <w:tabs>
                <w:tab w:val="clear" w:pos="720"/>
                <w:tab w:val="num" w:pos="360"/>
              </w:tabs>
              <w:ind w:left="360"/>
              <w:jc w:val="left"/>
              <w:rPr>
                <w:rFonts w:ascii="Arial" w:hAnsi="Arial" w:cs="Arial"/>
                <w:sz w:val="20"/>
              </w:rPr>
            </w:pPr>
            <w:r w:rsidRPr="004E75F0">
              <w:rPr>
                <w:rFonts w:ascii="Arial" w:hAnsi="Arial" w:cs="Arial"/>
                <w:sz w:val="20"/>
              </w:rPr>
              <w:t>Student preparedness for entry</w:t>
            </w:r>
            <w:r>
              <w:rPr>
                <w:rFonts w:ascii="Arial" w:hAnsi="Arial" w:cs="Arial"/>
                <w:sz w:val="20"/>
              </w:rPr>
              <w:t>-</w:t>
            </w:r>
            <w:r w:rsidRPr="004E75F0">
              <w:rPr>
                <w:rFonts w:ascii="Arial" w:hAnsi="Arial" w:cs="Arial"/>
                <w:sz w:val="20"/>
              </w:rPr>
              <w:t>level positions</w:t>
            </w:r>
          </w:p>
          <w:p w:rsidR="00276F6B" w:rsidRPr="00902B86" w:rsidRDefault="00276F6B" w:rsidP="00276F6B">
            <w:pPr>
              <w:numPr>
                <w:ilvl w:val="0"/>
                <w:numId w:val="6"/>
              </w:numPr>
              <w:tabs>
                <w:tab w:val="clear" w:pos="720"/>
              </w:tabs>
              <w:ind w:left="360"/>
              <w:rPr>
                <w:sz w:val="20"/>
                <w:lang w:val="en-CA"/>
              </w:rPr>
            </w:pPr>
            <w:r w:rsidRPr="004E75F0">
              <w:rPr>
                <w:rFonts w:cs="Arial"/>
                <w:sz w:val="20"/>
              </w:rPr>
              <w:lastRenderedPageBreak/>
              <w:t xml:space="preserve">Emergent employment trends such as new types of positions, changing job market, regional </w:t>
            </w:r>
            <w:r>
              <w:rPr>
                <w:rFonts w:cs="Arial"/>
                <w:sz w:val="20"/>
              </w:rPr>
              <w:t>distinctions</w:t>
            </w:r>
            <w:r w:rsidRPr="004E75F0">
              <w:rPr>
                <w:rFonts w:cs="Arial"/>
                <w:sz w:val="20"/>
              </w:rPr>
              <w:t xml:space="preserve">, </w:t>
            </w:r>
            <w:r>
              <w:rPr>
                <w:rFonts w:cs="Arial"/>
                <w:sz w:val="20"/>
              </w:rPr>
              <w:t xml:space="preserve">changing employer profile, </w:t>
            </w:r>
            <w:r w:rsidRPr="004E75F0">
              <w:rPr>
                <w:rFonts w:cs="Arial"/>
                <w:sz w:val="20"/>
              </w:rPr>
              <w:t>or emerging skill shortages</w:t>
            </w:r>
          </w:p>
          <w:p w:rsidR="00276F6B" w:rsidRPr="004E75F0" w:rsidRDefault="00276F6B" w:rsidP="00276F6B">
            <w:pPr>
              <w:rPr>
                <w:sz w:val="20"/>
                <w:lang w:val="en-CA"/>
              </w:rPr>
            </w:pPr>
          </w:p>
        </w:tc>
        <w:tc>
          <w:tcPr>
            <w:tcW w:w="6534" w:type="dxa"/>
            <w:tcMar>
              <w:top w:w="113" w:type="dxa"/>
              <w:bottom w:w="113" w:type="dxa"/>
            </w:tcMar>
          </w:tcPr>
          <w:p w:rsidR="00276F6B" w:rsidRPr="00EB1803" w:rsidRDefault="00EB1803" w:rsidP="00276F6B">
            <w:pPr>
              <w:rPr>
                <w:sz w:val="20"/>
                <w:lang w:val="en-CA"/>
              </w:rPr>
            </w:pPr>
            <w:r w:rsidRPr="00EB1803">
              <w:rPr>
                <w:b/>
                <w:sz w:val="20"/>
                <w:lang w:val="en-CA"/>
              </w:rPr>
              <w:lastRenderedPageBreak/>
              <w:t xml:space="preserve">KPI 2:  </w:t>
            </w:r>
            <w:r w:rsidRPr="00EB1803">
              <w:rPr>
                <w:sz w:val="20"/>
                <w:lang w:val="en-CA"/>
              </w:rPr>
              <w:t xml:space="preserve">The overall employment rate of students was 91.67 % in 2007/08 which was higher than other law clerk programs at an average of 89.33% and higher than the Fleming average of 87.94% and the system average of 88.93%.  </w:t>
            </w:r>
            <w:r w:rsidR="0023721F">
              <w:rPr>
                <w:sz w:val="20"/>
                <w:lang w:val="en-CA"/>
              </w:rPr>
              <w:t>2008/2009 KPI was at 100% meaning all graduates were employed higher than the competitor programs at 82% and the college average of 85%.</w:t>
            </w:r>
          </w:p>
          <w:p w:rsidR="00EB1803" w:rsidRPr="00EB1803" w:rsidRDefault="00EB1803" w:rsidP="00276F6B">
            <w:pPr>
              <w:rPr>
                <w:sz w:val="20"/>
                <w:lang w:val="en-CA"/>
              </w:rPr>
            </w:pPr>
          </w:p>
          <w:p w:rsidR="00EB1803" w:rsidRDefault="00EB1803" w:rsidP="00EB1803">
            <w:pPr>
              <w:rPr>
                <w:sz w:val="20"/>
                <w:lang w:val="en-CA"/>
              </w:rPr>
            </w:pPr>
            <w:r w:rsidRPr="00EB1803">
              <w:rPr>
                <w:b/>
                <w:sz w:val="20"/>
                <w:lang w:val="en-CA"/>
              </w:rPr>
              <w:t xml:space="preserve">KPI 3:  </w:t>
            </w:r>
            <w:r w:rsidRPr="00EB1803">
              <w:rPr>
                <w:sz w:val="20"/>
                <w:lang w:val="en-CA"/>
              </w:rPr>
              <w:t xml:space="preserve">For the same reporting year, 67% of the students were working </w:t>
            </w:r>
            <w:r w:rsidRPr="00EB1803">
              <w:rPr>
                <w:sz w:val="20"/>
                <w:lang w:val="en-CA"/>
              </w:rPr>
              <w:lastRenderedPageBreak/>
              <w:t xml:space="preserve">in a related field.  This statistic was higher than other colleges with law clerk programs at an average of </w:t>
            </w:r>
            <w:r w:rsidR="0023721F">
              <w:rPr>
                <w:sz w:val="20"/>
                <w:lang w:val="en-CA"/>
              </w:rPr>
              <w:t>58</w:t>
            </w:r>
            <w:r w:rsidRPr="00EB1803">
              <w:rPr>
                <w:sz w:val="20"/>
                <w:lang w:val="en-CA"/>
              </w:rPr>
              <w:t xml:space="preserve">% and the Fleming average of 57% and all colleges at </w:t>
            </w:r>
            <w:r w:rsidR="0023721F">
              <w:rPr>
                <w:sz w:val="20"/>
                <w:lang w:val="en-CA"/>
              </w:rPr>
              <w:t>57</w:t>
            </w:r>
            <w:r w:rsidRPr="00EB1803">
              <w:rPr>
                <w:sz w:val="20"/>
                <w:lang w:val="en-CA"/>
              </w:rPr>
              <w:t>%.  This is very positive as almost 2/3 of the graduates are working in the field or related field.</w:t>
            </w:r>
          </w:p>
          <w:p w:rsidR="0067389A" w:rsidRPr="00EB1803" w:rsidRDefault="002B09AE" w:rsidP="0023721F">
            <w:pPr>
              <w:rPr>
                <w:lang w:val="en-CA"/>
              </w:rPr>
            </w:pPr>
            <w:r>
              <w:rPr>
                <w:sz w:val="20"/>
                <w:lang w:val="en-CA"/>
              </w:rPr>
              <w:t>One hundred percent of those graduates looking for work in 20</w:t>
            </w:r>
            <w:r w:rsidR="0023721F">
              <w:rPr>
                <w:sz w:val="20"/>
                <w:lang w:val="en-CA"/>
              </w:rPr>
              <w:t>0</w:t>
            </w:r>
            <w:r>
              <w:rPr>
                <w:sz w:val="20"/>
                <w:lang w:val="en-CA"/>
              </w:rPr>
              <w:t>9 were successful, 6</w:t>
            </w:r>
            <w:r w:rsidR="0023721F">
              <w:rPr>
                <w:sz w:val="20"/>
                <w:lang w:val="en-CA"/>
              </w:rPr>
              <w:t>7</w:t>
            </w:r>
            <w:r>
              <w:rPr>
                <w:sz w:val="20"/>
                <w:lang w:val="en-CA"/>
              </w:rPr>
              <w:t>% of those found related work.</w:t>
            </w:r>
          </w:p>
        </w:tc>
      </w:tr>
      <w:tr w:rsidR="00276F6B" w:rsidTr="00276F6B">
        <w:tc>
          <w:tcPr>
            <w:tcW w:w="6534"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lastRenderedPageBreak/>
              <w:t>4.2 Other Graduate Destinations</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20"/>
              </w:numPr>
              <w:tabs>
                <w:tab w:val="clear" w:pos="720"/>
                <w:tab w:val="num" w:pos="360"/>
              </w:tabs>
              <w:ind w:left="360"/>
              <w:jc w:val="left"/>
              <w:rPr>
                <w:rFonts w:ascii="Arial" w:hAnsi="Arial" w:cs="Arial"/>
                <w:sz w:val="20"/>
              </w:rPr>
            </w:pPr>
            <w:r>
              <w:rPr>
                <w:rFonts w:ascii="Arial" w:hAnsi="Arial" w:cs="Arial"/>
                <w:sz w:val="20"/>
              </w:rPr>
              <w:t>Alternative</w:t>
            </w:r>
            <w:r w:rsidRPr="004E75F0">
              <w:rPr>
                <w:rFonts w:ascii="Arial" w:hAnsi="Arial" w:cs="Arial"/>
                <w:sz w:val="20"/>
              </w:rPr>
              <w:t xml:space="preserve"> graduate destinations such as </w:t>
            </w:r>
            <w:r>
              <w:rPr>
                <w:rFonts w:ascii="Arial" w:hAnsi="Arial" w:cs="Arial"/>
                <w:sz w:val="20"/>
              </w:rPr>
              <w:t>further</w:t>
            </w:r>
            <w:r w:rsidRPr="004E75F0">
              <w:rPr>
                <w:rFonts w:ascii="Arial" w:hAnsi="Arial" w:cs="Arial"/>
                <w:sz w:val="20"/>
              </w:rPr>
              <w:t xml:space="preserve"> education,</w:t>
            </w:r>
            <w:r>
              <w:rPr>
                <w:rFonts w:ascii="Arial" w:hAnsi="Arial" w:cs="Arial"/>
                <w:sz w:val="20"/>
              </w:rPr>
              <w:t xml:space="preserve"> international opportunities, volunteer service,</w:t>
            </w:r>
            <w:r w:rsidRPr="004E75F0">
              <w:rPr>
                <w:rFonts w:ascii="Arial" w:hAnsi="Arial" w:cs="Arial"/>
                <w:sz w:val="20"/>
              </w:rPr>
              <w:t xml:space="preserve"> or other</w:t>
            </w:r>
            <w:r>
              <w:rPr>
                <w:rFonts w:ascii="Arial" w:hAnsi="Arial" w:cs="Arial"/>
                <w:sz w:val="20"/>
              </w:rPr>
              <w:t xml:space="preserve"> experiences</w:t>
            </w:r>
          </w:p>
        </w:tc>
        <w:tc>
          <w:tcPr>
            <w:tcW w:w="6534" w:type="dxa"/>
            <w:tcMar>
              <w:top w:w="113" w:type="dxa"/>
              <w:bottom w:w="113" w:type="dxa"/>
            </w:tcMar>
          </w:tcPr>
          <w:p w:rsidR="00276F6B" w:rsidRPr="008827B3" w:rsidRDefault="008F4F00" w:rsidP="00276F6B">
            <w:pPr>
              <w:rPr>
                <w:sz w:val="20"/>
                <w:lang w:val="en-CA"/>
              </w:rPr>
            </w:pPr>
            <w:r w:rsidRPr="008827B3">
              <w:rPr>
                <w:sz w:val="20"/>
                <w:lang w:val="en-CA"/>
              </w:rPr>
              <w:t xml:space="preserve">Further education </w:t>
            </w:r>
            <w:r w:rsidR="005E7949" w:rsidRPr="008827B3">
              <w:rPr>
                <w:sz w:val="20"/>
                <w:lang w:val="en-CA"/>
              </w:rPr>
              <w:t>in law related fields including criminology and law.</w:t>
            </w:r>
          </w:p>
        </w:tc>
      </w:tr>
    </w:tbl>
    <w:p w:rsidR="00276F6B" w:rsidRDefault="00276F6B" w:rsidP="00276F6B">
      <w:pPr>
        <w:rPr>
          <w:rFonts w:cs="Arial"/>
          <w:b/>
        </w:rPr>
      </w:pPr>
    </w:p>
    <w:p w:rsidR="00276F6B" w:rsidRDefault="00276F6B" w:rsidP="00276F6B">
      <w:pPr>
        <w:rPr>
          <w:rFonts w:cs="Arial"/>
          <w:b/>
        </w:rPr>
      </w:pPr>
      <w:r>
        <w:rPr>
          <w:rFonts w:cs="Arial"/>
          <w:b/>
        </w:rPr>
        <w:br w:type="page"/>
      </w:r>
    </w:p>
    <w:tbl>
      <w:tblPr>
        <w:tblStyle w:val="TableGrid"/>
        <w:tblW w:w="13068" w:type="dxa"/>
        <w:tblLook w:val="01E0"/>
      </w:tblPr>
      <w:tblGrid>
        <w:gridCol w:w="6534"/>
        <w:gridCol w:w="6534"/>
      </w:tblGrid>
      <w:tr w:rsidR="00276F6B" w:rsidRPr="00133F70" w:rsidTr="00276F6B">
        <w:tc>
          <w:tcPr>
            <w:tcW w:w="6534" w:type="dxa"/>
            <w:shd w:val="clear" w:color="auto" w:fill="C0C0C0"/>
            <w:tcMar>
              <w:top w:w="113" w:type="dxa"/>
              <w:bottom w:w="113" w:type="dxa"/>
            </w:tcMar>
          </w:tcPr>
          <w:p w:rsidR="00276F6B" w:rsidRPr="00133F70" w:rsidRDefault="00276F6B" w:rsidP="00276F6B">
            <w:pPr>
              <w:tabs>
                <w:tab w:val="left" w:pos="72"/>
              </w:tabs>
              <w:rPr>
                <w:rFonts w:cs="Arial"/>
                <w:b/>
              </w:rPr>
            </w:pPr>
            <w:r w:rsidRPr="00133F70">
              <w:rPr>
                <w:rFonts w:cs="Arial"/>
                <w:b/>
              </w:rPr>
              <w:t>5.0 Strategic Positioning</w:t>
            </w:r>
          </w:p>
        </w:tc>
        <w:tc>
          <w:tcPr>
            <w:tcW w:w="6534" w:type="dxa"/>
            <w:shd w:val="clear" w:color="auto" w:fill="C0C0C0"/>
            <w:tcMar>
              <w:top w:w="113" w:type="dxa"/>
              <w:bottom w:w="113" w:type="dxa"/>
            </w:tcMar>
          </w:tcPr>
          <w:p w:rsidR="00276F6B" w:rsidRPr="00133F70" w:rsidRDefault="00276F6B" w:rsidP="00276F6B">
            <w:pPr>
              <w:rPr>
                <w:rFonts w:cs="Arial"/>
                <w:b/>
              </w:rPr>
            </w:pPr>
            <w:r w:rsidRPr="00133F70">
              <w:rPr>
                <w:rFonts w:cs="Arial"/>
                <w:b/>
              </w:rPr>
              <w:t xml:space="preserve">Summary of </w:t>
            </w:r>
            <w:r>
              <w:rPr>
                <w:rFonts w:cs="Arial"/>
                <w:b/>
              </w:rPr>
              <w:t xml:space="preserve">Key </w:t>
            </w:r>
            <w:r w:rsidRPr="00133F70">
              <w:rPr>
                <w:rFonts w:cs="Arial"/>
                <w:b/>
              </w:rPr>
              <w:t>Findings</w:t>
            </w:r>
          </w:p>
        </w:tc>
      </w:tr>
      <w:tr w:rsidR="00276F6B" w:rsidRPr="00087C96" w:rsidTr="00276F6B">
        <w:tc>
          <w:tcPr>
            <w:tcW w:w="6534"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5.1</w:t>
            </w:r>
            <w:r w:rsidRPr="004E75F0">
              <w:rPr>
                <w:rFonts w:ascii="Arial" w:hAnsi="Arial" w:cs="Arial"/>
                <w:sz w:val="20"/>
              </w:rPr>
              <w:t xml:space="preserve"> </w:t>
            </w:r>
            <w:r w:rsidRPr="004E75F0">
              <w:rPr>
                <w:rFonts w:ascii="Arial" w:hAnsi="Arial" w:cs="Arial"/>
                <w:b/>
                <w:sz w:val="20"/>
              </w:rPr>
              <w:t>College Alignment</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9"/>
              </w:numPr>
              <w:tabs>
                <w:tab w:val="clear" w:pos="720"/>
                <w:tab w:val="num" w:pos="360"/>
              </w:tabs>
              <w:ind w:left="360"/>
              <w:jc w:val="left"/>
              <w:rPr>
                <w:rFonts w:ascii="Arial" w:hAnsi="Arial" w:cs="Arial"/>
                <w:sz w:val="20"/>
              </w:rPr>
            </w:pPr>
            <w:r w:rsidRPr="004E75F0">
              <w:rPr>
                <w:rFonts w:ascii="Arial" w:hAnsi="Arial" w:cs="Arial"/>
                <w:sz w:val="20"/>
              </w:rPr>
              <w:t xml:space="preserve">Program alignment with college priorities such as vision, mission, values, </w:t>
            </w:r>
            <w:r w:rsidRPr="004E75F0">
              <w:rPr>
                <w:rFonts w:ascii="Arial" w:hAnsi="Arial" w:cs="Arial"/>
                <w:bCs/>
                <w:sz w:val="20"/>
              </w:rPr>
              <w:t xml:space="preserve">strategic plan, academic framework, </w:t>
            </w:r>
            <w:r>
              <w:rPr>
                <w:rFonts w:ascii="Arial" w:hAnsi="Arial" w:cs="Arial"/>
                <w:bCs/>
                <w:sz w:val="20"/>
              </w:rPr>
              <w:t xml:space="preserve">and </w:t>
            </w:r>
            <w:r w:rsidRPr="004E75F0">
              <w:rPr>
                <w:rFonts w:ascii="Arial" w:hAnsi="Arial" w:cs="Arial"/>
                <w:bCs/>
                <w:sz w:val="20"/>
              </w:rPr>
              <w:t>the educational mandate, and</w:t>
            </w:r>
            <w:r>
              <w:rPr>
                <w:rFonts w:ascii="Arial" w:hAnsi="Arial" w:cs="Arial"/>
                <w:bCs/>
                <w:sz w:val="20"/>
              </w:rPr>
              <w:t xml:space="preserve"> </w:t>
            </w:r>
            <w:r w:rsidRPr="004E75F0">
              <w:rPr>
                <w:rFonts w:ascii="Arial" w:hAnsi="Arial" w:cs="Arial"/>
                <w:bCs/>
                <w:sz w:val="20"/>
              </w:rPr>
              <w:t>/</w:t>
            </w:r>
            <w:r>
              <w:rPr>
                <w:rFonts w:ascii="Arial" w:hAnsi="Arial" w:cs="Arial"/>
                <w:bCs/>
                <w:sz w:val="20"/>
              </w:rPr>
              <w:t xml:space="preserve"> </w:t>
            </w:r>
            <w:r w:rsidRPr="004E75F0">
              <w:rPr>
                <w:rFonts w:ascii="Arial" w:hAnsi="Arial" w:cs="Arial"/>
                <w:bCs/>
                <w:sz w:val="20"/>
              </w:rPr>
              <w:t xml:space="preserve">or academic priorities of the School </w:t>
            </w:r>
          </w:p>
          <w:p w:rsidR="00276F6B" w:rsidRPr="004E75F0" w:rsidRDefault="00276F6B" w:rsidP="00276F6B">
            <w:pPr>
              <w:pStyle w:val="Title"/>
              <w:numPr>
                <w:ilvl w:val="0"/>
                <w:numId w:val="9"/>
              </w:numPr>
              <w:tabs>
                <w:tab w:val="clear" w:pos="720"/>
                <w:tab w:val="num" w:pos="360"/>
              </w:tabs>
              <w:ind w:left="360"/>
              <w:jc w:val="left"/>
              <w:rPr>
                <w:rFonts w:cs="Arial"/>
                <w:sz w:val="20"/>
                <w:lang w:val="en-CA"/>
              </w:rPr>
            </w:pPr>
            <w:r w:rsidRPr="007508A3">
              <w:rPr>
                <w:rFonts w:ascii="Arial" w:hAnsi="Arial" w:cs="Arial"/>
                <w:sz w:val="20"/>
              </w:rPr>
              <w:t>Opportunities for new program initiatives based on Program, School, or community strengths</w:t>
            </w:r>
            <w:r>
              <w:rPr>
                <w:rFonts w:ascii="Arial" w:hAnsi="Arial" w:cs="Arial"/>
                <w:sz w:val="20"/>
              </w:rPr>
              <w:t xml:space="preserve"> and alliances</w:t>
            </w:r>
          </w:p>
        </w:tc>
        <w:tc>
          <w:tcPr>
            <w:tcW w:w="6534" w:type="dxa"/>
            <w:tcMar>
              <w:top w:w="113" w:type="dxa"/>
              <w:bottom w:w="113" w:type="dxa"/>
            </w:tcMar>
          </w:tcPr>
          <w:p w:rsidR="00276F6B" w:rsidRPr="00087D74" w:rsidRDefault="00C60971" w:rsidP="00C60971">
            <w:pPr>
              <w:shd w:val="clear" w:color="auto" w:fill="FFFFFF"/>
              <w:spacing w:before="100" w:beforeAutospacing="1" w:after="75" w:line="270" w:lineRule="atLeast"/>
              <w:ind w:left="300"/>
              <w:rPr>
                <w:rFonts w:cs="Arial"/>
                <w:sz w:val="20"/>
                <w:lang w:val="en-CA"/>
              </w:rPr>
            </w:pPr>
            <w:r w:rsidRPr="00C60971">
              <w:rPr>
                <w:rFonts w:cs="Arial"/>
                <w:sz w:val="20"/>
              </w:rPr>
              <w:t xml:space="preserve">This program aligns with the college’s vision, mission and values including high expectations, close relationships with faculty, and applied learning.  The program is well-known and respected within the community.  The program stays current with the new trends and practices within the field. </w:t>
            </w:r>
          </w:p>
        </w:tc>
      </w:tr>
      <w:tr w:rsidR="00276F6B" w:rsidRPr="00087C96" w:rsidTr="00276F6B">
        <w:trPr>
          <w:trHeight w:val="1762"/>
        </w:trPr>
        <w:tc>
          <w:tcPr>
            <w:tcW w:w="6534" w:type="dxa"/>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5.2 Competitor Programs</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Default="00276F6B" w:rsidP="00276F6B">
            <w:pPr>
              <w:pStyle w:val="Title"/>
              <w:numPr>
                <w:ilvl w:val="0"/>
                <w:numId w:val="19"/>
              </w:numPr>
              <w:tabs>
                <w:tab w:val="clear" w:pos="720"/>
              </w:tabs>
              <w:ind w:left="360"/>
              <w:jc w:val="left"/>
              <w:rPr>
                <w:rFonts w:ascii="Arial" w:hAnsi="Arial" w:cs="Arial"/>
                <w:sz w:val="20"/>
              </w:rPr>
            </w:pPr>
            <w:r w:rsidRPr="004E75F0">
              <w:rPr>
                <w:rFonts w:ascii="Arial" w:hAnsi="Arial" w:cs="Arial"/>
                <w:sz w:val="20"/>
              </w:rPr>
              <w:t>Key parallels and differences between this program and those of its closest competitors</w:t>
            </w:r>
            <w:r>
              <w:rPr>
                <w:rFonts w:ascii="Arial" w:hAnsi="Arial" w:cs="Arial"/>
                <w:sz w:val="20"/>
              </w:rPr>
              <w:t>,</w:t>
            </w:r>
            <w:r w:rsidRPr="004E75F0">
              <w:rPr>
                <w:rFonts w:ascii="Arial" w:hAnsi="Arial" w:cs="Arial"/>
                <w:sz w:val="20"/>
              </w:rPr>
              <w:t xml:space="preserve"> where applicable</w:t>
            </w:r>
          </w:p>
          <w:p w:rsidR="00276F6B" w:rsidRPr="004E75F0" w:rsidRDefault="00276F6B" w:rsidP="00276F6B">
            <w:pPr>
              <w:pStyle w:val="Title"/>
              <w:numPr>
                <w:ilvl w:val="0"/>
                <w:numId w:val="18"/>
              </w:numPr>
              <w:tabs>
                <w:tab w:val="clear" w:pos="720"/>
              </w:tabs>
              <w:ind w:left="360"/>
              <w:jc w:val="left"/>
              <w:rPr>
                <w:rFonts w:ascii="Arial" w:hAnsi="Arial" w:cs="Arial"/>
                <w:b/>
                <w:sz w:val="20"/>
              </w:rPr>
            </w:pPr>
            <w:r>
              <w:rPr>
                <w:rFonts w:ascii="Arial" w:hAnsi="Arial" w:cs="Arial"/>
                <w:sz w:val="20"/>
              </w:rPr>
              <w:t>’</w:t>
            </w:r>
            <w:r w:rsidRPr="004E75F0">
              <w:rPr>
                <w:rFonts w:ascii="Arial" w:hAnsi="Arial" w:cs="Arial"/>
                <w:sz w:val="20"/>
              </w:rPr>
              <w:t>Value-add</w:t>
            </w:r>
            <w:r>
              <w:rPr>
                <w:rFonts w:ascii="Arial" w:hAnsi="Arial" w:cs="Arial"/>
                <w:sz w:val="20"/>
              </w:rPr>
              <w:t>ed’</w:t>
            </w:r>
            <w:r w:rsidRPr="004E75F0">
              <w:rPr>
                <w:rFonts w:ascii="Arial" w:hAnsi="Arial" w:cs="Arial"/>
                <w:sz w:val="20"/>
              </w:rPr>
              <w:t xml:space="preserve"> program distinctions and </w:t>
            </w:r>
            <w:r>
              <w:rPr>
                <w:rFonts w:ascii="Arial" w:hAnsi="Arial" w:cs="Arial"/>
                <w:sz w:val="20"/>
              </w:rPr>
              <w:t xml:space="preserve">their </w:t>
            </w:r>
            <w:r w:rsidRPr="004E75F0">
              <w:rPr>
                <w:rFonts w:ascii="Arial" w:hAnsi="Arial" w:cs="Arial"/>
                <w:sz w:val="20"/>
              </w:rPr>
              <w:t>attractiveness to prospective students</w:t>
            </w:r>
          </w:p>
        </w:tc>
        <w:tc>
          <w:tcPr>
            <w:tcW w:w="6534" w:type="dxa"/>
            <w:tcMar>
              <w:top w:w="113" w:type="dxa"/>
              <w:bottom w:w="113" w:type="dxa"/>
            </w:tcMar>
          </w:tcPr>
          <w:p w:rsidR="00143B30" w:rsidRDefault="00B5522C" w:rsidP="00143B30">
            <w:pPr>
              <w:shd w:val="clear" w:color="auto" w:fill="FFFFFF"/>
              <w:spacing w:before="100" w:beforeAutospacing="1" w:after="75" w:line="270" w:lineRule="atLeast"/>
              <w:ind w:left="300"/>
              <w:rPr>
                <w:rFonts w:cs="Arial"/>
                <w:sz w:val="18"/>
                <w:szCs w:val="18"/>
              </w:rPr>
            </w:pPr>
            <w:r>
              <w:rPr>
                <w:rFonts w:cs="Arial"/>
                <w:sz w:val="20"/>
                <w:lang w:val="en-CA"/>
              </w:rPr>
              <w:t xml:space="preserve">Thirteen </w:t>
            </w:r>
            <w:r w:rsidRPr="00B5522C">
              <w:rPr>
                <w:rFonts w:cs="Arial"/>
                <w:sz w:val="20"/>
                <w:lang w:val="en-CA"/>
              </w:rPr>
              <w:t xml:space="preserve">other </w:t>
            </w:r>
            <w:r>
              <w:rPr>
                <w:rFonts w:cs="Arial"/>
                <w:sz w:val="20"/>
                <w:lang w:val="en-CA"/>
              </w:rPr>
              <w:t>colleges offer Law Clerk/ Legal Assistant programs.</w:t>
            </w:r>
            <w:r w:rsidR="00B5546E">
              <w:rPr>
                <w:rFonts w:cs="Arial"/>
                <w:sz w:val="20"/>
                <w:lang w:val="en-CA"/>
              </w:rPr>
              <w:t xml:space="preserve"> St. Clair did not have a 2010 intake and Georgian has their first intake September 2010.</w:t>
            </w:r>
            <w:r w:rsidR="00143B30">
              <w:rPr>
                <w:rFonts w:cs="Arial"/>
                <w:sz w:val="20"/>
                <w:lang w:val="en-CA"/>
              </w:rPr>
              <w:t xml:space="preserve">  </w:t>
            </w:r>
            <w:r w:rsidR="00143B30" w:rsidRPr="00143B30">
              <w:rPr>
                <w:sz w:val="20"/>
              </w:rPr>
              <w:t xml:space="preserve">Graduation from </w:t>
            </w:r>
            <w:proofErr w:type="spellStart"/>
            <w:r w:rsidR="00143B30" w:rsidRPr="00143B30">
              <w:rPr>
                <w:sz w:val="20"/>
              </w:rPr>
              <w:t>Fanshawe</w:t>
            </w:r>
            <w:proofErr w:type="spellEnd"/>
            <w:r w:rsidR="00143B30" w:rsidRPr="00143B30">
              <w:rPr>
                <w:sz w:val="20"/>
              </w:rPr>
              <w:t xml:space="preserve"> College's Law Clerk program satisfies the educational course and exam requirements for associate level membership in the Institute of Law Clerks of Ontario, </w:t>
            </w:r>
            <w:hyperlink r:id="rId7" w:history="1">
              <w:r w:rsidR="00143B30" w:rsidRPr="00143B30">
                <w:rPr>
                  <w:rStyle w:val="Hyperlink"/>
                  <w:sz w:val="20"/>
                </w:rPr>
                <w:t>www.ilco.on.ca/</w:t>
              </w:r>
            </w:hyperlink>
            <w:r w:rsidR="00143B30" w:rsidRPr="00143B30">
              <w:rPr>
                <w:sz w:val="20"/>
              </w:rPr>
              <w:t xml:space="preserve">.  This program also has a co-op option which may be attractive which may be a reason behind their increased numbers.  Niagara also has had a 21% increase in numbers and also offers co-op.  </w:t>
            </w:r>
            <w:r w:rsidR="00143B30" w:rsidRPr="00143B30">
              <w:rPr>
                <w:rFonts w:cs="Arial"/>
                <w:sz w:val="18"/>
                <w:szCs w:val="18"/>
              </w:rPr>
              <w:t>Students receive 650 hours of paid co-op experience, providing experience and legal contacts</w:t>
            </w:r>
            <w:r w:rsidR="00143B30">
              <w:rPr>
                <w:rFonts w:cs="Arial"/>
                <w:sz w:val="18"/>
                <w:szCs w:val="18"/>
              </w:rPr>
              <w:t>.</w:t>
            </w:r>
          </w:p>
          <w:p w:rsidR="00143C66" w:rsidRPr="00143B30" w:rsidRDefault="00143C66" w:rsidP="00143B30">
            <w:pPr>
              <w:shd w:val="clear" w:color="auto" w:fill="FFFFFF"/>
              <w:spacing w:before="100" w:beforeAutospacing="1" w:after="75" w:line="270" w:lineRule="atLeast"/>
              <w:ind w:left="300"/>
              <w:rPr>
                <w:rFonts w:cs="Arial"/>
                <w:sz w:val="18"/>
                <w:szCs w:val="18"/>
              </w:rPr>
            </w:pPr>
            <w:r>
              <w:rPr>
                <w:rFonts w:cs="Arial"/>
                <w:sz w:val="18"/>
                <w:szCs w:val="18"/>
              </w:rPr>
              <w:t>Fleming’s program has two major value adds.  One is the shared curriculum with the Paralegal program for the first three semesters</w:t>
            </w:r>
            <w:r w:rsidR="00BA2E5E">
              <w:rPr>
                <w:rFonts w:cs="Arial"/>
                <w:sz w:val="18"/>
                <w:szCs w:val="18"/>
              </w:rPr>
              <w:t xml:space="preserve"> allowing student to change from Law Clerk to Paralegal or vice versa at the end of the third semester</w:t>
            </w:r>
            <w:r>
              <w:rPr>
                <w:rFonts w:cs="Arial"/>
                <w:sz w:val="18"/>
                <w:szCs w:val="18"/>
              </w:rPr>
              <w:t>.  This allows the students to complete two diplomas in five semesters.</w:t>
            </w:r>
            <w:r w:rsidR="00BA2E5E">
              <w:rPr>
                <w:rFonts w:cs="Arial"/>
                <w:sz w:val="18"/>
                <w:szCs w:val="18"/>
              </w:rPr>
              <w:t xml:space="preserve">  Both of these enhance the job skills of the graduates when employers may be looking for both sets of skills in an employee.</w:t>
            </w:r>
            <w:r w:rsidR="00744A42">
              <w:rPr>
                <w:rFonts w:cs="Arial"/>
                <w:sz w:val="18"/>
                <w:szCs w:val="18"/>
              </w:rPr>
              <w:t xml:space="preserve"> </w:t>
            </w:r>
          </w:p>
          <w:p w:rsidR="00276F6B" w:rsidRPr="00B5522C" w:rsidRDefault="00276F6B" w:rsidP="00276F6B">
            <w:pPr>
              <w:rPr>
                <w:rFonts w:cs="Arial"/>
                <w:sz w:val="20"/>
                <w:lang w:val="en-CA"/>
              </w:rPr>
            </w:pPr>
          </w:p>
        </w:tc>
      </w:tr>
    </w:tbl>
    <w:p w:rsidR="00276F6B" w:rsidRDefault="00276F6B" w:rsidP="00276F6B">
      <w:pPr>
        <w:rPr>
          <w:rFonts w:cs="Arial"/>
          <w:b/>
        </w:rPr>
      </w:pPr>
    </w:p>
    <w:p w:rsidR="00276F6B" w:rsidRDefault="00276F6B" w:rsidP="00276F6B">
      <w:pPr>
        <w:rPr>
          <w:rFonts w:cs="Arial"/>
          <w:b/>
        </w:rPr>
      </w:pPr>
    </w:p>
    <w:tbl>
      <w:tblPr>
        <w:tblStyle w:val="TableGrid"/>
        <w:tblW w:w="13068" w:type="dxa"/>
        <w:tblLook w:val="01E0"/>
      </w:tblPr>
      <w:tblGrid>
        <w:gridCol w:w="6534"/>
        <w:gridCol w:w="6534"/>
      </w:tblGrid>
      <w:tr w:rsidR="00276F6B" w:rsidRPr="00087C96" w:rsidTr="00276F6B">
        <w:tc>
          <w:tcPr>
            <w:tcW w:w="6534" w:type="dxa"/>
            <w:shd w:val="clear" w:color="auto" w:fill="C0C0C0"/>
            <w:tcMar>
              <w:top w:w="113" w:type="dxa"/>
              <w:bottom w:w="113" w:type="dxa"/>
            </w:tcMar>
          </w:tcPr>
          <w:p w:rsidR="00276F6B" w:rsidRPr="00133F70" w:rsidRDefault="00276F6B" w:rsidP="00276F6B">
            <w:pPr>
              <w:tabs>
                <w:tab w:val="left" w:pos="72"/>
              </w:tabs>
              <w:rPr>
                <w:rFonts w:cs="Arial"/>
                <w:b/>
              </w:rPr>
            </w:pPr>
            <w:r w:rsidRPr="00133F70">
              <w:rPr>
                <w:rFonts w:cs="Arial"/>
                <w:b/>
              </w:rPr>
              <w:t>6.0 Enrolment Trends</w:t>
            </w:r>
          </w:p>
        </w:tc>
        <w:tc>
          <w:tcPr>
            <w:tcW w:w="6534" w:type="dxa"/>
            <w:shd w:val="clear" w:color="auto" w:fill="C0C0C0"/>
            <w:tcMar>
              <w:top w:w="113" w:type="dxa"/>
              <w:bottom w:w="113" w:type="dxa"/>
            </w:tcMar>
          </w:tcPr>
          <w:p w:rsidR="00276F6B" w:rsidRPr="00133F70" w:rsidRDefault="00276F6B" w:rsidP="00276F6B">
            <w:pPr>
              <w:rPr>
                <w:rFonts w:cs="Arial"/>
                <w:b/>
              </w:rPr>
            </w:pPr>
            <w:r w:rsidRPr="00133F70">
              <w:rPr>
                <w:rFonts w:cs="Arial"/>
                <w:b/>
              </w:rPr>
              <w:t>Summary of</w:t>
            </w:r>
            <w:r>
              <w:rPr>
                <w:rFonts w:cs="Arial"/>
                <w:b/>
              </w:rPr>
              <w:t xml:space="preserve"> Key</w:t>
            </w:r>
            <w:r w:rsidRPr="00133F70">
              <w:rPr>
                <w:rFonts w:cs="Arial"/>
                <w:b/>
              </w:rPr>
              <w:t xml:space="preserve"> Findings</w:t>
            </w:r>
          </w:p>
        </w:tc>
      </w:tr>
      <w:tr w:rsidR="00276F6B" w:rsidRPr="00087C96" w:rsidTr="00276F6B">
        <w:tc>
          <w:tcPr>
            <w:tcW w:w="6534" w:type="dxa"/>
            <w:shd w:val="clear" w:color="auto" w:fill="auto"/>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lastRenderedPageBreak/>
              <w:t xml:space="preserve">6.1 Demand for the Program </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numPr>
                <w:ilvl w:val="0"/>
                <w:numId w:val="10"/>
              </w:numPr>
              <w:tabs>
                <w:tab w:val="clear" w:pos="720"/>
                <w:tab w:val="num" w:pos="360"/>
              </w:tabs>
              <w:ind w:left="360"/>
              <w:rPr>
                <w:rFonts w:cs="Arial"/>
                <w:sz w:val="20"/>
              </w:rPr>
            </w:pPr>
            <w:r w:rsidRPr="004E75F0">
              <w:rPr>
                <w:rFonts w:cs="Arial"/>
                <w:sz w:val="20"/>
              </w:rPr>
              <w:t xml:space="preserve">Patterns in the number of program applicants, qualified applicants, and </w:t>
            </w:r>
            <w:r>
              <w:rPr>
                <w:rFonts w:cs="Arial"/>
                <w:sz w:val="20"/>
              </w:rPr>
              <w:t xml:space="preserve">actual </w:t>
            </w:r>
            <w:r w:rsidRPr="004E75F0">
              <w:rPr>
                <w:rFonts w:cs="Arial"/>
                <w:sz w:val="20"/>
              </w:rPr>
              <w:t>registrants over the past 6 years</w:t>
            </w:r>
          </w:p>
          <w:p w:rsidR="00276F6B" w:rsidRPr="004E75F0" w:rsidRDefault="00276F6B" w:rsidP="00276F6B">
            <w:pPr>
              <w:numPr>
                <w:ilvl w:val="0"/>
                <w:numId w:val="10"/>
              </w:numPr>
              <w:tabs>
                <w:tab w:val="clear" w:pos="720"/>
                <w:tab w:val="num" w:pos="360"/>
              </w:tabs>
              <w:ind w:left="360"/>
              <w:rPr>
                <w:rFonts w:cs="Arial"/>
                <w:sz w:val="20"/>
              </w:rPr>
            </w:pPr>
            <w:r>
              <w:rPr>
                <w:rFonts w:cs="Arial"/>
                <w:sz w:val="20"/>
              </w:rPr>
              <w:t xml:space="preserve">Changes, if any, in the </w:t>
            </w:r>
            <w:r w:rsidRPr="004E75F0">
              <w:rPr>
                <w:rFonts w:cs="Arial"/>
                <w:sz w:val="20"/>
              </w:rPr>
              <w:t>student demographic profile, including level of maturity,</w:t>
            </w:r>
            <w:r>
              <w:rPr>
                <w:rFonts w:cs="Arial"/>
                <w:sz w:val="20"/>
              </w:rPr>
              <w:t xml:space="preserve"> diversity, </w:t>
            </w:r>
            <w:r w:rsidRPr="004E75F0">
              <w:rPr>
                <w:rFonts w:cs="Arial"/>
                <w:sz w:val="20"/>
              </w:rPr>
              <w:t xml:space="preserve">prior knowledge, technological literacy, work experience, and expectations </w:t>
            </w:r>
          </w:p>
          <w:p w:rsidR="00276F6B" w:rsidRPr="004E75F0" w:rsidRDefault="00276F6B" w:rsidP="00276F6B">
            <w:pPr>
              <w:numPr>
                <w:ilvl w:val="0"/>
                <w:numId w:val="10"/>
              </w:numPr>
              <w:tabs>
                <w:tab w:val="clear" w:pos="720"/>
                <w:tab w:val="num" w:pos="360"/>
              </w:tabs>
              <w:ind w:left="360"/>
              <w:rPr>
                <w:rFonts w:cs="Arial"/>
                <w:b/>
                <w:sz w:val="20"/>
              </w:rPr>
            </w:pPr>
            <w:r w:rsidRPr="004E75F0">
              <w:rPr>
                <w:rFonts w:cs="Arial"/>
                <w:sz w:val="20"/>
              </w:rPr>
              <w:t>Impact</w:t>
            </w:r>
            <w:r>
              <w:rPr>
                <w:rFonts w:cs="Arial"/>
                <w:sz w:val="20"/>
              </w:rPr>
              <w:t xml:space="preserve">, if any, </w:t>
            </w:r>
            <w:r w:rsidRPr="004E75F0">
              <w:rPr>
                <w:rFonts w:cs="Arial"/>
                <w:sz w:val="20"/>
              </w:rPr>
              <w:t xml:space="preserve">of this changing student profile on program curriculum </w:t>
            </w:r>
          </w:p>
        </w:tc>
        <w:tc>
          <w:tcPr>
            <w:tcW w:w="6534" w:type="dxa"/>
            <w:shd w:val="clear" w:color="auto" w:fill="auto"/>
            <w:tcMar>
              <w:top w:w="113" w:type="dxa"/>
              <w:bottom w:w="113" w:type="dxa"/>
            </w:tcMar>
          </w:tcPr>
          <w:p w:rsidR="00276F6B" w:rsidRDefault="006A270D" w:rsidP="000B59DC">
            <w:pPr>
              <w:rPr>
                <w:rFonts w:cs="Arial"/>
                <w:sz w:val="20"/>
              </w:rPr>
            </w:pPr>
            <w:r w:rsidRPr="000B59DC">
              <w:rPr>
                <w:rFonts w:cs="Arial"/>
                <w:sz w:val="20"/>
              </w:rPr>
              <w:t xml:space="preserve">The law clerk program has had a decrease in applications due to the creation of the Paralegal </w:t>
            </w:r>
            <w:r w:rsidR="000B59DC">
              <w:rPr>
                <w:rFonts w:cs="Arial"/>
                <w:sz w:val="20"/>
              </w:rPr>
              <w:t>P</w:t>
            </w:r>
            <w:r w:rsidRPr="000B59DC">
              <w:rPr>
                <w:rFonts w:cs="Arial"/>
                <w:sz w:val="20"/>
              </w:rPr>
              <w:t>rogram</w:t>
            </w:r>
            <w:r w:rsidR="000B59DC">
              <w:rPr>
                <w:rFonts w:cs="Arial"/>
                <w:sz w:val="20"/>
              </w:rPr>
              <w:t>. In 2007 L</w:t>
            </w:r>
            <w:r w:rsidRPr="000B59DC">
              <w:rPr>
                <w:rFonts w:cs="Arial"/>
                <w:sz w:val="20"/>
              </w:rPr>
              <w:t>aw Clerk had 190 applications</w:t>
            </w:r>
            <w:r w:rsidR="000B59DC">
              <w:rPr>
                <w:rFonts w:cs="Arial"/>
                <w:sz w:val="20"/>
              </w:rPr>
              <w:t xml:space="preserve"> and </w:t>
            </w:r>
            <w:r w:rsidR="000B59DC" w:rsidRPr="000B59DC">
              <w:rPr>
                <w:rFonts w:cs="Arial"/>
                <w:sz w:val="20"/>
              </w:rPr>
              <w:t>in</w:t>
            </w:r>
            <w:r w:rsidRPr="000B59DC">
              <w:rPr>
                <w:rFonts w:cs="Arial"/>
                <w:sz w:val="20"/>
              </w:rPr>
              <w:t xml:space="preserve"> 2010</w:t>
            </w:r>
            <w:r w:rsidR="000B59DC">
              <w:rPr>
                <w:rFonts w:cs="Arial"/>
                <w:sz w:val="20"/>
              </w:rPr>
              <w:t>,</w:t>
            </w:r>
            <w:r w:rsidRPr="000B59DC">
              <w:rPr>
                <w:rFonts w:cs="Arial"/>
                <w:sz w:val="20"/>
              </w:rPr>
              <w:t xml:space="preserve"> 140 applications</w:t>
            </w:r>
            <w:r w:rsidR="000B59DC">
              <w:rPr>
                <w:rFonts w:cs="Arial"/>
                <w:sz w:val="20"/>
              </w:rPr>
              <w:t>.</w:t>
            </w:r>
          </w:p>
          <w:p w:rsidR="000B59DC" w:rsidRDefault="000B59DC" w:rsidP="000B59DC">
            <w:pPr>
              <w:rPr>
                <w:rFonts w:cs="Arial"/>
                <w:sz w:val="20"/>
              </w:rPr>
            </w:pPr>
            <w:r>
              <w:rPr>
                <w:rFonts w:cs="Arial"/>
                <w:sz w:val="20"/>
              </w:rPr>
              <w:t xml:space="preserve">This program has benefited from the introduction of second career students. </w:t>
            </w:r>
            <w:r w:rsidR="003661FD">
              <w:rPr>
                <w:rFonts w:cs="Arial"/>
                <w:sz w:val="20"/>
              </w:rPr>
              <w:t>At the November 2010 audit, the program had 24 students down by one student from 2009.</w:t>
            </w:r>
          </w:p>
          <w:p w:rsidR="001B73C1" w:rsidRDefault="001B73C1" w:rsidP="000B59DC">
            <w:pPr>
              <w:rPr>
                <w:rFonts w:cs="Arial"/>
                <w:sz w:val="20"/>
              </w:rPr>
            </w:pPr>
          </w:p>
          <w:p w:rsidR="001B73C1" w:rsidRPr="000B59DC" w:rsidRDefault="001B73C1" w:rsidP="001B73C1">
            <w:pPr>
              <w:rPr>
                <w:rFonts w:cs="Arial"/>
                <w:sz w:val="20"/>
              </w:rPr>
            </w:pPr>
            <w:r>
              <w:rPr>
                <w:rFonts w:cs="Arial"/>
                <w:sz w:val="20"/>
              </w:rPr>
              <w:t>Fall 2008/ Winter 2009 had 10 direct entries and 16 non-direct entry students.  Of the direct entry students, 90% were under the age of 21 and 10% were between the ages of 21 and 24.  Of the non-direct students, 63% were under 21, 25% were between 21-24and 13% were between the ages of 30-39.  The non-direct students had a better retention rate form Sem. 1 to Sem. 2 with 94% returning versus 60% of the direct entry students.</w:t>
            </w:r>
          </w:p>
        </w:tc>
      </w:tr>
    </w:tbl>
    <w:p w:rsidR="00276F6B" w:rsidRDefault="00276F6B" w:rsidP="00276F6B"/>
    <w:tbl>
      <w:tblPr>
        <w:tblStyle w:val="TableGrid"/>
        <w:tblW w:w="13068" w:type="dxa"/>
        <w:tblLook w:val="01E0"/>
      </w:tblPr>
      <w:tblGrid>
        <w:gridCol w:w="6534"/>
        <w:gridCol w:w="6534"/>
      </w:tblGrid>
      <w:tr w:rsidR="00276F6B" w:rsidRPr="00F35BBA" w:rsidTr="00276F6B">
        <w:tc>
          <w:tcPr>
            <w:tcW w:w="6534" w:type="dxa"/>
            <w:shd w:val="clear" w:color="auto" w:fill="auto"/>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6.2 Student Progression</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11"/>
              </w:numPr>
              <w:tabs>
                <w:tab w:val="clear" w:pos="720"/>
                <w:tab w:val="num" w:pos="360"/>
              </w:tabs>
              <w:ind w:left="360"/>
              <w:jc w:val="left"/>
              <w:rPr>
                <w:rFonts w:ascii="Arial" w:hAnsi="Arial" w:cs="Arial"/>
                <w:sz w:val="20"/>
              </w:rPr>
            </w:pPr>
            <w:r>
              <w:rPr>
                <w:rFonts w:ascii="Arial" w:hAnsi="Arial" w:cs="Arial"/>
                <w:sz w:val="20"/>
              </w:rPr>
              <w:t>Patterns of s</w:t>
            </w:r>
            <w:r w:rsidRPr="004E75F0">
              <w:rPr>
                <w:rFonts w:ascii="Arial" w:hAnsi="Arial" w:cs="Arial"/>
                <w:sz w:val="20"/>
              </w:rPr>
              <w:t xml:space="preserve">tudent success </w:t>
            </w:r>
            <w:r>
              <w:rPr>
                <w:rFonts w:ascii="Arial" w:hAnsi="Arial" w:cs="Arial"/>
                <w:sz w:val="20"/>
              </w:rPr>
              <w:t xml:space="preserve">and retention </w:t>
            </w:r>
            <w:r w:rsidRPr="004E75F0">
              <w:rPr>
                <w:rFonts w:ascii="Arial" w:hAnsi="Arial" w:cs="Arial"/>
                <w:sz w:val="20"/>
              </w:rPr>
              <w:t>on a semester by semester basis over the last six years</w:t>
            </w:r>
          </w:p>
          <w:p w:rsidR="00276F6B" w:rsidRPr="004E75F0" w:rsidRDefault="00276F6B" w:rsidP="00276F6B">
            <w:pPr>
              <w:pStyle w:val="Title"/>
              <w:numPr>
                <w:ilvl w:val="0"/>
                <w:numId w:val="11"/>
              </w:numPr>
              <w:tabs>
                <w:tab w:val="clear" w:pos="720"/>
                <w:tab w:val="num" w:pos="360"/>
              </w:tabs>
              <w:ind w:left="360"/>
              <w:jc w:val="left"/>
              <w:rPr>
                <w:rFonts w:ascii="Arial" w:hAnsi="Arial" w:cs="Arial"/>
                <w:sz w:val="20"/>
              </w:rPr>
            </w:pPr>
            <w:r>
              <w:rPr>
                <w:rFonts w:ascii="Arial" w:hAnsi="Arial" w:cs="Arial"/>
                <w:sz w:val="20"/>
              </w:rPr>
              <w:t>The effectiveness of any</w:t>
            </w:r>
            <w:r w:rsidRPr="004E75F0">
              <w:rPr>
                <w:rFonts w:ascii="Arial" w:hAnsi="Arial" w:cs="Arial"/>
                <w:sz w:val="20"/>
              </w:rPr>
              <w:t xml:space="preserve"> strategies adopted to improve student success and retention </w:t>
            </w:r>
          </w:p>
          <w:p w:rsidR="00276F6B" w:rsidRPr="004E75F0" w:rsidRDefault="00276F6B" w:rsidP="00276F6B">
            <w:pPr>
              <w:pStyle w:val="Title"/>
              <w:jc w:val="left"/>
              <w:rPr>
                <w:rFonts w:ascii="Arial" w:hAnsi="Arial" w:cs="Arial"/>
                <w:b/>
                <w:sz w:val="20"/>
              </w:rPr>
            </w:pPr>
          </w:p>
        </w:tc>
        <w:tc>
          <w:tcPr>
            <w:tcW w:w="6534" w:type="dxa"/>
            <w:shd w:val="clear" w:color="auto" w:fill="auto"/>
            <w:tcMar>
              <w:top w:w="113" w:type="dxa"/>
              <w:bottom w:w="113" w:type="dxa"/>
            </w:tcMar>
          </w:tcPr>
          <w:p w:rsidR="00276F6B" w:rsidRDefault="00CF527B" w:rsidP="00276F6B">
            <w:pPr>
              <w:rPr>
                <w:rFonts w:cs="Arial"/>
                <w:sz w:val="20"/>
              </w:rPr>
            </w:pPr>
            <w:r>
              <w:rPr>
                <w:rFonts w:cs="Arial"/>
                <w:sz w:val="20"/>
              </w:rPr>
              <w:t>Over the last six years the Law Clerk program has an average retention rate from semester one to semester two of 70%. This rate has been as high as 76% in 2007 and as low as 57% in 2008.</w:t>
            </w:r>
          </w:p>
          <w:p w:rsidR="00CF527B" w:rsidRDefault="00CF527B" w:rsidP="00CF527B">
            <w:pPr>
              <w:rPr>
                <w:rFonts w:cs="Arial"/>
                <w:sz w:val="20"/>
              </w:rPr>
            </w:pPr>
            <w:r>
              <w:rPr>
                <w:rFonts w:cs="Arial"/>
                <w:sz w:val="20"/>
              </w:rPr>
              <w:t>The average retention rate for the last six years in semester 2 to semester 3 is 73%</w:t>
            </w:r>
            <w:proofErr w:type="gramStart"/>
            <w:r>
              <w:rPr>
                <w:rFonts w:cs="Arial"/>
                <w:sz w:val="20"/>
              </w:rPr>
              <w:t>,</w:t>
            </w:r>
            <w:proofErr w:type="gramEnd"/>
            <w:r>
              <w:rPr>
                <w:rFonts w:cs="Arial"/>
                <w:sz w:val="20"/>
              </w:rPr>
              <w:t xml:space="preserve"> from semester three to semester four is 71%.</w:t>
            </w:r>
          </w:p>
          <w:p w:rsidR="00D96236" w:rsidRDefault="00D96236" w:rsidP="00CF527B">
            <w:pPr>
              <w:rPr>
                <w:rFonts w:cs="Arial"/>
                <w:sz w:val="20"/>
              </w:rPr>
            </w:pPr>
          </w:p>
          <w:p w:rsidR="00D96236" w:rsidRPr="00CF527B" w:rsidRDefault="00D96236" w:rsidP="00D96236">
            <w:pPr>
              <w:rPr>
                <w:rFonts w:cs="Arial"/>
                <w:sz w:val="20"/>
              </w:rPr>
            </w:pPr>
            <w:r>
              <w:rPr>
                <w:rFonts w:cs="Arial"/>
                <w:sz w:val="20"/>
              </w:rPr>
              <w:t xml:space="preserve">Administering the </w:t>
            </w:r>
            <w:proofErr w:type="spellStart"/>
            <w:r>
              <w:rPr>
                <w:rFonts w:cs="Arial"/>
                <w:sz w:val="20"/>
              </w:rPr>
              <w:t>Accuplacer</w:t>
            </w:r>
            <w:proofErr w:type="spellEnd"/>
            <w:r>
              <w:rPr>
                <w:rFonts w:cs="Arial"/>
                <w:sz w:val="20"/>
              </w:rPr>
              <w:t xml:space="preserve"> test should provide helpful </w:t>
            </w:r>
            <w:proofErr w:type="gramStart"/>
            <w:r>
              <w:rPr>
                <w:rFonts w:cs="Arial"/>
                <w:sz w:val="20"/>
              </w:rPr>
              <w:t>information,</w:t>
            </w:r>
            <w:proofErr w:type="gramEnd"/>
            <w:r>
              <w:rPr>
                <w:rFonts w:cs="Arial"/>
                <w:sz w:val="20"/>
              </w:rPr>
              <w:t xml:space="preserve"> many students who are not successful have difficulty with the high level of documentation that is reviewed in this program. </w:t>
            </w:r>
          </w:p>
        </w:tc>
      </w:tr>
    </w:tbl>
    <w:p w:rsidR="00276F6B" w:rsidRDefault="00276F6B" w:rsidP="00276F6B">
      <w:pPr>
        <w:rPr>
          <w:rFonts w:cs="Arial"/>
          <w:b/>
        </w:rPr>
      </w:pPr>
    </w:p>
    <w:p w:rsidR="00276F6B" w:rsidRDefault="00276F6B" w:rsidP="00276F6B">
      <w:pPr>
        <w:rPr>
          <w:rFonts w:cs="Arial"/>
          <w:b/>
        </w:rPr>
      </w:pPr>
    </w:p>
    <w:tbl>
      <w:tblPr>
        <w:tblStyle w:val="TableGrid"/>
        <w:tblW w:w="13068" w:type="dxa"/>
        <w:tblLook w:val="01E0"/>
      </w:tblPr>
      <w:tblGrid>
        <w:gridCol w:w="6534"/>
        <w:gridCol w:w="6534"/>
      </w:tblGrid>
      <w:tr w:rsidR="00276F6B" w:rsidRPr="00F35BBA" w:rsidTr="00276F6B">
        <w:tc>
          <w:tcPr>
            <w:tcW w:w="6534" w:type="dxa"/>
            <w:shd w:val="clear" w:color="auto" w:fill="C0C0C0"/>
            <w:tcMar>
              <w:top w:w="113" w:type="dxa"/>
              <w:bottom w:w="113" w:type="dxa"/>
            </w:tcMar>
          </w:tcPr>
          <w:p w:rsidR="00276F6B" w:rsidRPr="00361644" w:rsidRDefault="00276F6B" w:rsidP="00276F6B">
            <w:pPr>
              <w:tabs>
                <w:tab w:val="left" w:pos="72"/>
              </w:tabs>
              <w:rPr>
                <w:rFonts w:cs="Arial"/>
                <w:b/>
              </w:rPr>
            </w:pPr>
            <w:r w:rsidRPr="00361644">
              <w:rPr>
                <w:rFonts w:cs="Arial"/>
                <w:b/>
              </w:rPr>
              <w:t>7.0 External Relations</w:t>
            </w:r>
          </w:p>
        </w:tc>
        <w:tc>
          <w:tcPr>
            <w:tcW w:w="6534" w:type="dxa"/>
            <w:shd w:val="clear" w:color="auto" w:fill="C0C0C0"/>
            <w:tcMar>
              <w:top w:w="113" w:type="dxa"/>
              <w:bottom w:w="113" w:type="dxa"/>
            </w:tcMar>
          </w:tcPr>
          <w:p w:rsidR="00276F6B" w:rsidRPr="00361644" w:rsidRDefault="00276F6B" w:rsidP="00276F6B">
            <w:pPr>
              <w:rPr>
                <w:rFonts w:cs="Arial"/>
                <w:b/>
              </w:rPr>
            </w:pPr>
            <w:r w:rsidRPr="00361644">
              <w:rPr>
                <w:rFonts w:cs="Arial"/>
                <w:b/>
              </w:rPr>
              <w:t xml:space="preserve">Summary of </w:t>
            </w:r>
            <w:r>
              <w:rPr>
                <w:rFonts w:cs="Arial"/>
                <w:b/>
              </w:rPr>
              <w:t xml:space="preserve">Key </w:t>
            </w:r>
            <w:r w:rsidRPr="00361644">
              <w:rPr>
                <w:rFonts w:cs="Arial"/>
                <w:b/>
              </w:rPr>
              <w:t>Findings</w:t>
            </w:r>
          </w:p>
        </w:tc>
      </w:tr>
      <w:tr w:rsidR="00276F6B" w:rsidRPr="00F35BBA" w:rsidTr="00276F6B">
        <w:tc>
          <w:tcPr>
            <w:tcW w:w="6534" w:type="dxa"/>
            <w:shd w:val="clear" w:color="auto" w:fill="auto"/>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 xml:space="preserve">7.1 Alumnae </w:t>
            </w:r>
          </w:p>
          <w:p w:rsidR="00276F6B" w:rsidRPr="004E75F0" w:rsidRDefault="00276F6B" w:rsidP="00276F6B">
            <w:pPr>
              <w:pStyle w:val="Title"/>
              <w:jc w:val="left"/>
              <w:rPr>
                <w:rFonts w:ascii="Arial" w:hAnsi="Arial" w:cs="Arial"/>
                <w:b/>
                <w:sz w:val="20"/>
              </w:rPr>
            </w:pP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pStyle w:val="Title"/>
              <w:numPr>
                <w:ilvl w:val="0"/>
                <w:numId w:val="12"/>
              </w:numPr>
              <w:tabs>
                <w:tab w:val="clear" w:pos="720"/>
                <w:tab w:val="num" w:pos="360"/>
              </w:tabs>
              <w:ind w:hanging="720"/>
              <w:jc w:val="left"/>
              <w:rPr>
                <w:rFonts w:ascii="Arial" w:hAnsi="Arial" w:cs="Arial"/>
                <w:sz w:val="20"/>
              </w:rPr>
            </w:pPr>
            <w:r>
              <w:rPr>
                <w:rFonts w:ascii="Arial" w:hAnsi="Arial" w:cs="Arial"/>
                <w:sz w:val="20"/>
              </w:rPr>
              <w:t>The type and range of a</w:t>
            </w:r>
            <w:r w:rsidRPr="004E75F0">
              <w:rPr>
                <w:rFonts w:ascii="Arial" w:hAnsi="Arial" w:cs="Arial"/>
                <w:sz w:val="20"/>
              </w:rPr>
              <w:t>lumnae involvement in the program</w:t>
            </w:r>
          </w:p>
          <w:p w:rsidR="00276F6B" w:rsidRPr="004E75F0" w:rsidRDefault="00276F6B" w:rsidP="00276F6B">
            <w:pPr>
              <w:pStyle w:val="Title"/>
              <w:numPr>
                <w:ilvl w:val="0"/>
                <w:numId w:val="12"/>
              </w:numPr>
              <w:tabs>
                <w:tab w:val="clear" w:pos="720"/>
                <w:tab w:val="num" w:pos="360"/>
              </w:tabs>
              <w:ind w:hanging="720"/>
              <w:jc w:val="left"/>
              <w:rPr>
                <w:rFonts w:ascii="Arial" w:hAnsi="Arial" w:cs="Arial"/>
                <w:sz w:val="20"/>
              </w:rPr>
            </w:pPr>
            <w:r>
              <w:rPr>
                <w:rFonts w:ascii="Arial" w:hAnsi="Arial" w:cs="Arial"/>
                <w:sz w:val="20"/>
              </w:rPr>
              <w:t xml:space="preserve">Current and future </w:t>
            </w:r>
            <w:r w:rsidRPr="004E75F0">
              <w:rPr>
                <w:rFonts w:ascii="Arial" w:hAnsi="Arial" w:cs="Arial"/>
                <w:sz w:val="20"/>
              </w:rPr>
              <w:t>strategies to engage alumnae in the program</w:t>
            </w:r>
            <w:r>
              <w:rPr>
                <w:rFonts w:ascii="Arial" w:hAnsi="Arial" w:cs="Arial"/>
                <w:sz w:val="20"/>
              </w:rPr>
              <w:t xml:space="preserve"> </w:t>
            </w:r>
          </w:p>
          <w:p w:rsidR="00276F6B" w:rsidRPr="004E75F0" w:rsidRDefault="00276F6B" w:rsidP="00276F6B">
            <w:pPr>
              <w:pStyle w:val="Title"/>
              <w:jc w:val="left"/>
              <w:rPr>
                <w:rFonts w:cs="Arial"/>
                <w:b/>
                <w:sz w:val="20"/>
              </w:rPr>
            </w:pPr>
          </w:p>
        </w:tc>
        <w:tc>
          <w:tcPr>
            <w:tcW w:w="6534" w:type="dxa"/>
            <w:shd w:val="clear" w:color="auto" w:fill="auto"/>
            <w:tcMar>
              <w:top w:w="113" w:type="dxa"/>
              <w:bottom w:w="113" w:type="dxa"/>
            </w:tcMar>
          </w:tcPr>
          <w:p w:rsidR="00276F6B" w:rsidRDefault="005E7949" w:rsidP="00276F6B">
            <w:pPr>
              <w:rPr>
                <w:rFonts w:cs="Arial"/>
                <w:sz w:val="20"/>
              </w:rPr>
            </w:pPr>
            <w:r>
              <w:rPr>
                <w:rFonts w:cs="Arial"/>
                <w:sz w:val="20"/>
              </w:rPr>
              <w:t>There are graduates currently teaching in the program, as well as supervising students on placement.</w:t>
            </w:r>
          </w:p>
          <w:p w:rsidR="005E7949" w:rsidRPr="005E7949" w:rsidRDefault="005E7949" w:rsidP="00276F6B">
            <w:pPr>
              <w:rPr>
                <w:rFonts w:cs="Arial"/>
                <w:sz w:val="20"/>
              </w:rPr>
            </w:pPr>
            <w:r>
              <w:rPr>
                <w:rFonts w:cs="Arial"/>
                <w:sz w:val="20"/>
              </w:rPr>
              <w:t>The advisory committee has a number of graduates.</w:t>
            </w:r>
          </w:p>
        </w:tc>
      </w:tr>
      <w:tr w:rsidR="00276F6B" w:rsidRPr="00F35BBA" w:rsidTr="00276F6B">
        <w:tc>
          <w:tcPr>
            <w:tcW w:w="6534" w:type="dxa"/>
            <w:shd w:val="clear" w:color="auto" w:fill="auto"/>
            <w:tcMar>
              <w:top w:w="113" w:type="dxa"/>
              <w:bottom w:w="113" w:type="dxa"/>
            </w:tcMar>
          </w:tcPr>
          <w:p w:rsidR="00276F6B" w:rsidRPr="004E75F0" w:rsidRDefault="00276F6B" w:rsidP="00276F6B">
            <w:pPr>
              <w:pStyle w:val="Title"/>
              <w:jc w:val="left"/>
              <w:rPr>
                <w:rFonts w:ascii="Arial" w:hAnsi="Arial" w:cs="Arial"/>
                <w:b/>
                <w:sz w:val="20"/>
              </w:rPr>
            </w:pPr>
            <w:r w:rsidRPr="004E75F0">
              <w:rPr>
                <w:rFonts w:ascii="Arial" w:hAnsi="Arial" w:cs="Arial"/>
                <w:b/>
                <w:sz w:val="20"/>
              </w:rPr>
              <w:t>7.2 Community Relations</w:t>
            </w:r>
          </w:p>
          <w:p w:rsidR="00276F6B" w:rsidRPr="004E75F0" w:rsidRDefault="00276F6B" w:rsidP="00276F6B">
            <w:pPr>
              <w:pStyle w:val="Title"/>
              <w:jc w:val="left"/>
              <w:rPr>
                <w:rFonts w:ascii="Arial" w:hAnsi="Arial" w:cs="Arial"/>
                <w:b/>
                <w:sz w:val="20"/>
              </w:rPr>
            </w:pPr>
            <w:r w:rsidRPr="004E75F0">
              <w:rPr>
                <w:rFonts w:ascii="Arial" w:hAnsi="Arial" w:cs="Arial"/>
                <w:b/>
                <w:sz w:val="20"/>
              </w:rPr>
              <w:lastRenderedPageBreak/>
              <w:t xml:space="preserve"> </w:t>
            </w: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4E75F0" w:rsidRDefault="00276F6B" w:rsidP="00276F6B">
            <w:pPr>
              <w:numPr>
                <w:ilvl w:val="0"/>
                <w:numId w:val="13"/>
              </w:numPr>
              <w:tabs>
                <w:tab w:val="clear" w:pos="720"/>
                <w:tab w:val="num" w:pos="360"/>
              </w:tabs>
              <w:ind w:left="360"/>
              <w:rPr>
                <w:rFonts w:cs="Arial"/>
                <w:sz w:val="20"/>
              </w:rPr>
            </w:pPr>
            <w:r w:rsidRPr="004E75F0">
              <w:rPr>
                <w:rFonts w:cs="Arial"/>
                <w:sz w:val="20"/>
              </w:rPr>
              <w:t>Significant partnerships, relationships, connections, or offers of support from the community that help to enrich the program and the student experience</w:t>
            </w:r>
          </w:p>
          <w:p w:rsidR="00276F6B" w:rsidRPr="0060287F" w:rsidRDefault="00276F6B" w:rsidP="00276F6B">
            <w:pPr>
              <w:numPr>
                <w:ilvl w:val="0"/>
                <w:numId w:val="13"/>
              </w:numPr>
              <w:tabs>
                <w:tab w:val="clear" w:pos="720"/>
                <w:tab w:val="num" w:pos="360"/>
              </w:tabs>
              <w:ind w:left="360"/>
              <w:rPr>
                <w:rFonts w:cs="Arial"/>
                <w:sz w:val="20"/>
              </w:rPr>
            </w:pPr>
            <w:r w:rsidRPr="0060287F">
              <w:rPr>
                <w:rFonts w:cs="Arial"/>
                <w:sz w:val="20"/>
              </w:rPr>
              <w:t>Faculty,</w:t>
            </w:r>
            <w:r>
              <w:rPr>
                <w:rFonts w:cs="Arial"/>
                <w:sz w:val="20"/>
              </w:rPr>
              <w:t xml:space="preserve"> </w:t>
            </w:r>
            <w:r w:rsidRPr="0060287F">
              <w:rPr>
                <w:rFonts w:cs="Arial"/>
                <w:sz w:val="20"/>
              </w:rPr>
              <w:t xml:space="preserve">staff, and student involvement </w:t>
            </w:r>
            <w:r w:rsidRPr="0060287F">
              <w:rPr>
                <w:rFonts w:cs="Arial"/>
                <w:sz w:val="20"/>
                <w:lang w:val="en-CA" w:eastAsia="en-CA"/>
              </w:rPr>
              <w:t>in volunteer projects and events</w:t>
            </w:r>
          </w:p>
          <w:p w:rsidR="00276F6B" w:rsidRPr="00162C88" w:rsidRDefault="00276F6B" w:rsidP="00276F6B">
            <w:pPr>
              <w:numPr>
                <w:ilvl w:val="0"/>
                <w:numId w:val="13"/>
              </w:numPr>
              <w:tabs>
                <w:tab w:val="clear" w:pos="720"/>
                <w:tab w:val="num" w:pos="360"/>
              </w:tabs>
              <w:ind w:left="360"/>
              <w:rPr>
                <w:rFonts w:cs="Arial"/>
                <w:sz w:val="20"/>
              </w:rPr>
            </w:pPr>
            <w:r w:rsidRPr="0060287F">
              <w:rPr>
                <w:rFonts w:cs="Arial"/>
                <w:sz w:val="20"/>
                <w:lang w:val="en-CA" w:eastAsia="en-CA"/>
              </w:rPr>
              <w:t xml:space="preserve">Contributions to the </w:t>
            </w:r>
            <w:r>
              <w:rPr>
                <w:rFonts w:cs="Arial"/>
                <w:sz w:val="20"/>
                <w:lang w:val="en-CA" w:eastAsia="en-CA"/>
              </w:rPr>
              <w:t xml:space="preserve">not for profit sector such as </w:t>
            </w:r>
            <w:r w:rsidRPr="0060287F">
              <w:rPr>
                <w:rFonts w:cs="Arial"/>
                <w:sz w:val="20"/>
                <w:lang w:val="en-CA" w:eastAsia="en-CA"/>
              </w:rPr>
              <w:t>committee or board service</w:t>
            </w:r>
            <w:r>
              <w:rPr>
                <w:rFonts w:cs="Arial"/>
                <w:sz w:val="20"/>
                <w:lang w:val="en-CA" w:eastAsia="en-CA"/>
              </w:rPr>
              <w:t xml:space="preserve"> by </w:t>
            </w:r>
            <w:r w:rsidRPr="0060287F">
              <w:rPr>
                <w:rFonts w:cs="Arial"/>
                <w:sz w:val="20"/>
                <w:lang w:val="en-CA" w:eastAsia="en-CA"/>
              </w:rPr>
              <w:t>program</w:t>
            </w:r>
            <w:r>
              <w:rPr>
                <w:rFonts w:cs="Arial"/>
                <w:sz w:val="20"/>
                <w:lang w:val="en-CA" w:eastAsia="en-CA"/>
              </w:rPr>
              <w:t>-</w:t>
            </w:r>
            <w:r w:rsidRPr="0060287F">
              <w:rPr>
                <w:rFonts w:cs="Arial"/>
                <w:sz w:val="20"/>
                <w:lang w:val="en-CA" w:eastAsia="en-CA"/>
              </w:rPr>
              <w:t xml:space="preserve">associated faculty and staff </w:t>
            </w:r>
          </w:p>
          <w:p w:rsidR="00276F6B" w:rsidRPr="004E75F0" w:rsidRDefault="00276F6B" w:rsidP="00276F6B">
            <w:pPr>
              <w:numPr>
                <w:ilvl w:val="0"/>
                <w:numId w:val="13"/>
              </w:numPr>
              <w:tabs>
                <w:tab w:val="clear" w:pos="720"/>
                <w:tab w:val="num" w:pos="360"/>
              </w:tabs>
              <w:ind w:left="360"/>
              <w:rPr>
                <w:rFonts w:cs="Arial"/>
                <w:sz w:val="20"/>
              </w:rPr>
            </w:pPr>
            <w:r>
              <w:rPr>
                <w:rFonts w:cs="Arial"/>
                <w:sz w:val="20"/>
              </w:rPr>
              <w:t>Community recognition in the form of student bursaries, awards and s</w:t>
            </w:r>
            <w:r w:rsidRPr="004E75F0">
              <w:rPr>
                <w:rFonts w:cs="Arial"/>
                <w:sz w:val="20"/>
              </w:rPr>
              <w:t xml:space="preserve">cholarships </w:t>
            </w:r>
          </w:p>
          <w:p w:rsidR="00276F6B" w:rsidRPr="004E75F0" w:rsidRDefault="00276F6B" w:rsidP="00276F6B">
            <w:pPr>
              <w:rPr>
                <w:rFonts w:cs="Arial"/>
                <w:b/>
                <w:sz w:val="20"/>
              </w:rPr>
            </w:pPr>
          </w:p>
        </w:tc>
        <w:tc>
          <w:tcPr>
            <w:tcW w:w="6534" w:type="dxa"/>
            <w:shd w:val="clear" w:color="auto" w:fill="auto"/>
            <w:tcMar>
              <w:top w:w="113" w:type="dxa"/>
              <w:bottom w:w="113" w:type="dxa"/>
            </w:tcMar>
          </w:tcPr>
          <w:p w:rsidR="00D96236" w:rsidRDefault="00D96236" w:rsidP="00276F6B">
            <w:pPr>
              <w:rPr>
                <w:rFonts w:cs="Arial"/>
                <w:sz w:val="20"/>
              </w:rPr>
            </w:pPr>
          </w:p>
          <w:p w:rsidR="00D96236" w:rsidRDefault="008F4F00" w:rsidP="00276F6B">
            <w:pPr>
              <w:rPr>
                <w:rFonts w:cs="Arial"/>
                <w:sz w:val="20"/>
              </w:rPr>
            </w:pPr>
            <w:r>
              <w:rPr>
                <w:rFonts w:cs="Arial"/>
                <w:sz w:val="20"/>
              </w:rPr>
              <w:lastRenderedPageBreak/>
              <w:t>Advisory committee</w:t>
            </w:r>
            <w:r w:rsidR="00D96236">
              <w:rPr>
                <w:rFonts w:cs="Arial"/>
                <w:sz w:val="20"/>
              </w:rPr>
              <w:t xml:space="preserve"> members provide connections to the local community by providing placement </w:t>
            </w:r>
            <w:proofErr w:type="gramStart"/>
            <w:r w:rsidR="00D96236">
              <w:rPr>
                <w:rFonts w:cs="Arial"/>
                <w:sz w:val="20"/>
              </w:rPr>
              <w:t>opportunities .</w:t>
            </w:r>
            <w:proofErr w:type="gramEnd"/>
          </w:p>
          <w:p w:rsidR="00D96236" w:rsidRDefault="00D96236" w:rsidP="00D96236">
            <w:pPr>
              <w:rPr>
                <w:rFonts w:cs="Arial"/>
                <w:sz w:val="20"/>
              </w:rPr>
            </w:pPr>
            <w:r>
              <w:rPr>
                <w:rFonts w:cs="Arial"/>
                <w:sz w:val="20"/>
              </w:rPr>
              <w:t>S</w:t>
            </w:r>
            <w:r w:rsidR="005467DD">
              <w:rPr>
                <w:rFonts w:cs="Arial"/>
                <w:sz w:val="20"/>
              </w:rPr>
              <w:t xml:space="preserve">tudent </w:t>
            </w:r>
            <w:r w:rsidR="008F4F00">
              <w:rPr>
                <w:rFonts w:cs="Arial"/>
                <w:sz w:val="20"/>
              </w:rPr>
              <w:t>volunteers</w:t>
            </w:r>
            <w:r w:rsidR="005467DD">
              <w:rPr>
                <w:rFonts w:cs="Arial"/>
                <w:sz w:val="20"/>
              </w:rPr>
              <w:t xml:space="preserve"> </w:t>
            </w:r>
            <w:r>
              <w:rPr>
                <w:rFonts w:cs="Arial"/>
                <w:sz w:val="20"/>
              </w:rPr>
              <w:t xml:space="preserve">work at </w:t>
            </w:r>
            <w:r w:rsidR="005467DD">
              <w:rPr>
                <w:rFonts w:cs="Arial"/>
                <w:sz w:val="20"/>
              </w:rPr>
              <w:t xml:space="preserve">open house days </w:t>
            </w:r>
          </w:p>
          <w:p w:rsidR="00D96236" w:rsidRDefault="00D96236" w:rsidP="00D96236">
            <w:pPr>
              <w:rPr>
                <w:rFonts w:cs="Arial"/>
                <w:sz w:val="20"/>
              </w:rPr>
            </w:pPr>
            <w:r>
              <w:rPr>
                <w:rFonts w:cs="Arial"/>
                <w:sz w:val="20"/>
              </w:rPr>
              <w:t>Graduates also work at Open house days.</w:t>
            </w:r>
          </w:p>
          <w:p w:rsidR="005467DD" w:rsidRPr="008F4F00" w:rsidRDefault="00D96236" w:rsidP="00D96236">
            <w:pPr>
              <w:rPr>
                <w:rFonts w:cs="Arial"/>
                <w:sz w:val="20"/>
              </w:rPr>
            </w:pPr>
            <w:r>
              <w:rPr>
                <w:rFonts w:cs="Arial"/>
                <w:sz w:val="20"/>
              </w:rPr>
              <w:t xml:space="preserve">The program has four </w:t>
            </w:r>
            <w:r w:rsidR="005467DD">
              <w:rPr>
                <w:rFonts w:cs="Arial"/>
                <w:sz w:val="20"/>
              </w:rPr>
              <w:t xml:space="preserve">Student </w:t>
            </w:r>
            <w:proofErr w:type="gramStart"/>
            <w:r w:rsidR="005467DD">
              <w:rPr>
                <w:rFonts w:cs="Arial"/>
                <w:sz w:val="20"/>
              </w:rPr>
              <w:t xml:space="preserve">awards </w:t>
            </w:r>
            <w:r>
              <w:rPr>
                <w:rFonts w:cs="Arial"/>
                <w:sz w:val="20"/>
              </w:rPr>
              <w:t xml:space="preserve"> provided</w:t>
            </w:r>
            <w:proofErr w:type="gramEnd"/>
            <w:r>
              <w:rPr>
                <w:rFonts w:cs="Arial"/>
                <w:sz w:val="20"/>
              </w:rPr>
              <w:t xml:space="preserve"> by local community partners.</w:t>
            </w:r>
          </w:p>
        </w:tc>
      </w:tr>
      <w:tr w:rsidR="00276F6B" w:rsidRPr="00F35BBA" w:rsidTr="00276F6B">
        <w:tc>
          <w:tcPr>
            <w:tcW w:w="6534" w:type="dxa"/>
            <w:shd w:val="clear" w:color="auto" w:fill="auto"/>
            <w:tcMar>
              <w:top w:w="113" w:type="dxa"/>
              <w:bottom w:w="113" w:type="dxa"/>
            </w:tcMar>
          </w:tcPr>
          <w:p w:rsidR="00276F6B" w:rsidRDefault="00276F6B" w:rsidP="00276F6B">
            <w:pPr>
              <w:pStyle w:val="Title"/>
              <w:jc w:val="left"/>
              <w:rPr>
                <w:rFonts w:ascii="Arial" w:hAnsi="Arial" w:cs="Arial"/>
                <w:b/>
                <w:sz w:val="20"/>
              </w:rPr>
            </w:pPr>
          </w:p>
          <w:p w:rsidR="00276F6B" w:rsidRPr="004E75F0" w:rsidRDefault="00276F6B" w:rsidP="00276F6B">
            <w:pPr>
              <w:pStyle w:val="Title"/>
              <w:jc w:val="left"/>
              <w:rPr>
                <w:rFonts w:ascii="Arial" w:hAnsi="Arial" w:cs="Arial"/>
                <w:b/>
                <w:sz w:val="20"/>
              </w:rPr>
            </w:pPr>
            <w:r w:rsidRPr="004E75F0">
              <w:rPr>
                <w:rFonts w:ascii="Arial" w:hAnsi="Arial" w:cs="Arial"/>
                <w:b/>
                <w:sz w:val="20"/>
              </w:rPr>
              <w:t>7.3 Program Advisory Committee</w:t>
            </w:r>
          </w:p>
          <w:p w:rsidR="00276F6B" w:rsidRPr="004E75F0" w:rsidRDefault="005467DD" w:rsidP="00276F6B">
            <w:pPr>
              <w:pStyle w:val="Title"/>
              <w:jc w:val="left"/>
              <w:rPr>
                <w:rFonts w:ascii="Arial" w:hAnsi="Arial" w:cs="Arial"/>
                <w:b/>
                <w:sz w:val="20"/>
              </w:rPr>
            </w:pPr>
            <w:r>
              <w:rPr>
                <w:rFonts w:ascii="Arial" w:hAnsi="Arial" w:cs="Arial"/>
                <w:b/>
                <w:sz w:val="20"/>
              </w:rPr>
              <w:tab/>
            </w:r>
          </w:p>
          <w:p w:rsidR="00276F6B" w:rsidRDefault="00276F6B" w:rsidP="00276F6B">
            <w:pPr>
              <w:rPr>
                <w:rFonts w:cs="Arial"/>
                <w:b/>
                <w:bCs/>
                <w:sz w:val="20"/>
              </w:rPr>
            </w:pPr>
            <w:r w:rsidRPr="004E75F0">
              <w:rPr>
                <w:rFonts w:cs="Arial"/>
                <w:b/>
                <w:bCs/>
                <w:sz w:val="20"/>
              </w:rPr>
              <w:t xml:space="preserve">Review </w:t>
            </w:r>
            <w:r>
              <w:rPr>
                <w:rFonts w:cs="Arial"/>
                <w:b/>
                <w:bCs/>
                <w:sz w:val="20"/>
              </w:rPr>
              <w:t>/ discuss</w:t>
            </w:r>
            <w:r w:rsidRPr="004E75F0">
              <w:rPr>
                <w:rFonts w:cs="Arial"/>
                <w:b/>
                <w:bCs/>
                <w:sz w:val="20"/>
              </w:rPr>
              <w:t>:</w:t>
            </w:r>
          </w:p>
          <w:p w:rsidR="00276F6B" w:rsidRPr="004E75F0" w:rsidRDefault="00276F6B" w:rsidP="00276F6B">
            <w:pPr>
              <w:rPr>
                <w:rFonts w:cs="Arial"/>
                <w:b/>
                <w:bCs/>
                <w:sz w:val="20"/>
              </w:rPr>
            </w:pPr>
          </w:p>
          <w:p w:rsidR="00276F6B" w:rsidRPr="0060287F" w:rsidRDefault="00276F6B" w:rsidP="00276F6B">
            <w:pPr>
              <w:numPr>
                <w:ilvl w:val="0"/>
                <w:numId w:val="21"/>
              </w:numPr>
              <w:tabs>
                <w:tab w:val="clear" w:pos="720"/>
                <w:tab w:val="num" w:pos="360"/>
              </w:tabs>
              <w:autoSpaceDE w:val="0"/>
              <w:autoSpaceDN w:val="0"/>
              <w:adjustRightInd w:val="0"/>
              <w:ind w:left="360"/>
              <w:rPr>
                <w:rFonts w:cs="Arial"/>
                <w:sz w:val="20"/>
                <w:lang w:val="en-CA" w:eastAsia="en-CA"/>
              </w:rPr>
            </w:pPr>
            <w:r>
              <w:rPr>
                <w:rFonts w:cs="Arial"/>
                <w:sz w:val="20"/>
                <w:lang w:val="en-CA" w:eastAsia="en-CA"/>
              </w:rPr>
              <w:t>T</w:t>
            </w:r>
            <w:r w:rsidRPr="0060287F">
              <w:rPr>
                <w:rFonts w:cs="Arial"/>
                <w:sz w:val="20"/>
                <w:lang w:val="en-CA" w:eastAsia="en-CA"/>
              </w:rPr>
              <w:t>he distribution of Committee membership by constituency, sector</w:t>
            </w:r>
            <w:r>
              <w:rPr>
                <w:rFonts w:cs="Arial"/>
                <w:sz w:val="20"/>
                <w:lang w:val="en-CA" w:eastAsia="en-CA"/>
              </w:rPr>
              <w:t>,</w:t>
            </w:r>
            <w:r w:rsidRPr="0060287F">
              <w:rPr>
                <w:rFonts w:cs="Arial"/>
                <w:sz w:val="20"/>
                <w:lang w:val="en-CA" w:eastAsia="en-CA"/>
              </w:rPr>
              <w:t xml:space="preserve"> and</w:t>
            </w:r>
            <w:r>
              <w:rPr>
                <w:rFonts w:cs="Arial"/>
                <w:sz w:val="20"/>
                <w:lang w:val="en-CA" w:eastAsia="en-CA"/>
              </w:rPr>
              <w:t xml:space="preserve"> </w:t>
            </w:r>
            <w:r w:rsidRPr="0060287F">
              <w:rPr>
                <w:rFonts w:cs="Arial"/>
                <w:sz w:val="20"/>
                <w:lang w:val="en-CA" w:eastAsia="en-CA"/>
              </w:rPr>
              <w:t>/</w:t>
            </w:r>
            <w:r>
              <w:rPr>
                <w:rFonts w:cs="Arial"/>
                <w:sz w:val="20"/>
                <w:lang w:val="en-CA" w:eastAsia="en-CA"/>
              </w:rPr>
              <w:t xml:space="preserve"> </w:t>
            </w:r>
            <w:r w:rsidRPr="0060287F">
              <w:rPr>
                <w:rFonts w:cs="Arial"/>
                <w:sz w:val="20"/>
                <w:lang w:val="en-CA" w:eastAsia="en-CA"/>
              </w:rPr>
              <w:t>or region</w:t>
            </w:r>
          </w:p>
          <w:p w:rsidR="00276F6B" w:rsidRPr="0060287F" w:rsidRDefault="00276F6B" w:rsidP="00276F6B">
            <w:pPr>
              <w:numPr>
                <w:ilvl w:val="0"/>
                <w:numId w:val="21"/>
              </w:numPr>
              <w:tabs>
                <w:tab w:val="clear" w:pos="720"/>
                <w:tab w:val="num" w:pos="360"/>
              </w:tabs>
              <w:autoSpaceDE w:val="0"/>
              <w:autoSpaceDN w:val="0"/>
              <w:adjustRightInd w:val="0"/>
              <w:ind w:left="360"/>
              <w:rPr>
                <w:rFonts w:cs="Arial"/>
                <w:sz w:val="20"/>
                <w:lang w:val="en-CA" w:eastAsia="en-CA"/>
              </w:rPr>
            </w:pPr>
            <w:r>
              <w:rPr>
                <w:rFonts w:cs="Arial"/>
                <w:sz w:val="20"/>
                <w:lang w:val="en-CA" w:eastAsia="en-CA"/>
              </w:rPr>
              <w:t>T</w:t>
            </w:r>
            <w:r w:rsidRPr="0060287F">
              <w:rPr>
                <w:rFonts w:cs="Arial"/>
                <w:sz w:val="20"/>
                <w:lang w:val="en-CA" w:eastAsia="en-CA"/>
              </w:rPr>
              <w:t xml:space="preserve">he vitality of the Committee such as </w:t>
            </w:r>
            <w:r>
              <w:rPr>
                <w:rFonts w:cs="Arial"/>
                <w:sz w:val="20"/>
                <w:lang w:val="en-CA" w:eastAsia="en-CA"/>
              </w:rPr>
              <w:t xml:space="preserve">the </w:t>
            </w:r>
            <w:r w:rsidRPr="0060287F">
              <w:rPr>
                <w:rFonts w:cs="Arial"/>
                <w:sz w:val="20"/>
                <w:lang w:val="en-CA" w:eastAsia="en-CA"/>
              </w:rPr>
              <w:t>frequency of meetings, and members’ level of participation, engagement</w:t>
            </w:r>
            <w:r>
              <w:rPr>
                <w:rFonts w:cs="Arial"/>
                <w:sz w:val="20"/>
                <w:lang w:val="en-CA" w:eastAsia="en-CA"/>
              </w:rPr>
              <w:t>,</w:t>
            </w:r>
            <w:r w:rsidRPr="0060287F">
              <w:rPr>
                <w:rFonts w:cs="Arial"/>
                <w:sz w:val="20"/>
                <w:lang w:val="en-CA" w:eastAsia="en-CA"/>
              </w:rPr>
              <w:t xml:space="preserve"> and turnover</w:t>
            </w:r>
          </w:p>
          <w:p w:rsidR="00276F6B" w:rsidRDefault="00276F6B" w:rsidP="00276F6B">
            <w:pPr>
              <w:numPr>
                <w:ilvl w:val="0"/>
                <w:numId w:val="21"/>
              </w:numPr>
              <w:tabs>
                <w:tab w:val="clear" w:pos="720"/>
                <w:tab w:val="num" w:pos="360"/>
              </w:tabs>
              <w:autoSpaceDE w:val="0"/>
              <w:autoSpaceDN w:val="0"/>
              <w:adjustRightInd w:val="0"/>
              <w:ind w:left="360"/>
              <w:rPr>
                <w:rFonts w:ascii="Tahoma" w:hAnsi="Tahoma" w:cs="Tahoma"/>
                <w:sz w:val="20"/>
                <w:lang w:val="en-CA" w:eastAsia="en-CA"/>
              </w:rPr>
            </w:pPr>
            <w:r w:rsidRPr="0060287F">
              <w:rPr>
                <w:rFonts w:cs="Arial"/>
                <w:sz w:val="20"/>
                <w:lang w:val="en-CA" w:eastAsia="en-CA"/>
              </w:rPr>
              <w:t>The extent to which Committee operations are aligned with the Fleming College Advisory Committee Orientation Manual and Advisory Committee policy</w:t>
            </w:r>
            <w:r>
              <w:rPr>
                <w:rFonts w:cs="Arial"/>
                <w:sz w:val="20"/>
                <w:lang w:val="en-CA" w:eastAsia="en-CA"/>
              </w:rPr>
              <w:t>.</w:t>
            </w:r>
          </w:p>
          <w:p w:rsidR="00276F6B" w:rsidRPr="004E75F0" w:rsidRDefault="00276F6B" w:rsidP="00276F6B">
            <w:pPr>
              <w:pStyle w:val="Title"/>
              <w:jc w:val="left"/>
              <w:rPr>
                <w:rFonts w:ascii="Arial" w:hAnsi="Arial" w:cs="Arial"/>
                <w:b/>
                <w:sz w:val="20"/>
              </w:rPr>
            </w:pPr>
            <w:r>
              <w:rPr>
                <w:rFonts w:ascii="Tahoma" w:hAnsi="Tahoma" w:cs="Tahoma"/>
                <w:lang w:val="en-CA" w:eastAsia="en-CA"/>
              </w:rPr>
              <w:t xml:space="preserve"> </w:t>
            </w:r>
          </w:p>
        </w:tc>
        <w:tc>
          <w:tcPr>
            <w:tcW w:w="6534" w:type="dxa"/>
            <w:shd w:val="clear" w:color="auto" w:fill="auto"/>
            <w:tcMar>
              <w:top w:w="113" w:type="dxa"/>
              <w:bottom w:w="113" w:type="dxa"/>
            </w:tcMar>
          </w:tcPr>
          <w:p w:rsidR="00242CF4" w:rsidRPr="00A24981" w:rsidRDefault="00242CF4" w:rsidP="00242CF4">
            <w:pPr>
              <w:rPr>
                <w:sz w:val="20"/>
                <w:lang w:val="en-GB"/>
              </w:rPr>
            </w:pPr>
            <w:r w:rsidRPr="00A24981">
              <w:rPr>
                <w:sz w:val="20"/>
                <w:lang w:val="en-GB"/>
              </w:rPr>
              <w:t>Student Updates</w:t>
            </w:r>
          </w:p>
          <w:p w:rsidR="00242CF4" w:rsidRPr="00A24981" w:rsidRDefault="00242CF4" w:rsidP="00242CF4">
            <w:pPr>
              <w:rPr>
                <w:b/>
                <w:sz w:val="20"/>
                <w:lang w:val="en-GB"/>
              </w:rPr>
            </w:pPr>
            <w:r w:rsidRPr="00A24981">
              <w:rPr>
                <w:sz w:val="20"/>
                <w:lang w:val="en-GB"/>
              </w:rPr>
              <w:t xml:space="preserve">Class sizes are large, difficult for mock trials or presentations in seminars, difficult to get time to discuss questions, etc. with professor. </w:t>
            </w:r>
          </w:p>
          <w:p w:rsidR="00242CF4" w:rsidRPr="00A24981" w:rsidRDefault="00242CF4" w:rsidP="00242CF4">
            <w:pPr>
              <w:rPr>
                <w:b/>
                <w:sz w:val="20"/>
                <w:lang w:val="en-GB"/>
              </w:rPr>
            </w:pPr>
            <w:r w:rsidRPr="00A24981">
              <w:rPr>
                <w:sz w:val="20"/>
                <w:lang w:val="en-GB"/>
              </w:rPr>
              <w:t>Computer labs are also too large and it is hard to get help from the professor because of the class size.</w:t>
            </w:r>
          </w:p>
          <w:p w:rsidR="00242CF4" w:rsidRPr="00A24981" w:rsidRDefault="00242CF4" w:rsidP="00242CF4">
            <w:pPr>
              <w:ind w:left="439"/>
              <w:rPr>
                <w:b/>
                <w:sz w:val="20"/>
                <w:lang w:val="en-GB"/>
              </w:rPr>
            </w:pPr>
          </w:p>
          <w:p w:rsidR="00242CF4" w:rsidRPr="00A24981" w:rsidRDefault="00242CF4" w:rsidP="00242CF4">
            <w:pPr>
              <w:rPr>
                <w:sz w:val="20"/>
                <w:lang w:val="en-GB"/>
              </w:rPr>
            </w:pPr>
            <w:r w:rsidRPr="00A24981">
              <w:rPr>
                <w:sz w:val="20"/>
                <w:lang w:val="en-GB"/>
              </w:rPr>
              <w:t>Field Placement</w:t>
            </w:r>
          </w:p>
          <w:p w:rsidR="00242CF4" w:rsidRPr="00A24981" w:rsidRDefault="00242CF4" w:rsidP="00242CF4">
            <w:pPr>
              <w:rPr>
                <w:sz w:val="20"/>
                <w:lang w:val="en-GB"/>
              </w:rPr>
            </w:pPr>
            <w:r w:rsidRPr="00A24981">
              <w:rPr>
                <w:sz w:val="20"/>
                <w:lang w:val="en-GB"/>
              </w:rPr>
              <w:t>Field placement for the Law Clerk program it is 100 hours.  Students have the option of doing a placement one day per week or a block placement at the end of their final semester.  Students are responsible in researching where they would like to conduct their placements and must meet with Diana for final approval.  Diana is in discussions with placement employers on a regular basis.  Assistance from the advisory committee in helping secure field placements is appreciated.</w:t>
            </w:r>
          </w:p>
          <w:p w:rsidR="00242CF4" w:rsidRPr="00A24981" w:rsidRDefault="00242CF4" w:rsidP="00242CF4">
            <w:pPr>
              <w:rPr>
                <w:sz w:val="20"/>
                <w:lang w:val="en-GB"/>
              </w:rPr>
            </w:pPr>
          </w:p>
          <w:p w:rsidR="00242CF4" w:rsidRPr="00A24981" w:rsidRDefault="00242CF4" w:rsidP="00242CF4">
            <w:pPr>
              <w:rPr>
                <w:sz w:val="20"/>
                <w:lang w:val="en-GB"/>
              </w:rPr>
            </w:pPr>
            <w:r w:rsidRPr="00A24981">
              <w:rPr>
                <w:sz w:val="20"/>
                <w:lang w:val="en-GB"/>
              </w:rPr>
              <w:t xml:space="preserve">Concern was expressed that in some cases students do not have a clear direction when they meet with employers as to what they want to do in their placement, what outcomes/learning experiences they are hoping to obtain.  One day per week is difficult for the agencies/employers and it was suggested that a full block placement at the end of the semester would be more beneficial for both the students and the employers.  Diana noted that students must complete field placement documentation prior to seeking a field placement and must submit dockets, reflection memo and evaluations during their placement in order to pass this component of the program. </w:t>
            </w:r>
          </w:p>
          <w:p w:rsidR="00242CF4" w:rsidRPr="00ED7265" w:rsidRDefault="00242CF4" w:rsidP="00242CF4">
            <w:pPr>
              <w:rPr>
                <w:szCs w:val="22"/>
                <w:lang w:val="en-GB"/>
              </w:rPr>
            </w:pPr>
          </w:p>
          <w:p w:rsidR="005467DD" w:rsidRPr="00A24981" w:rsidRDefault="00242CF4" w:rsidP="00242CF4">
            <w:pPr>
              <w:rPr>
                <w:sz w:val="20"/>
                <w:lang w:val="en-GB"/>
              </w:rPr>
            </w:pPr>
            <w:r w:rsidRPr="00A24981">
              <w:rPr>
                <w:sz w:val="20"/>
                <w:lang w:val="en-GB"/>
              </w:rPr>
              <w:t>A Field Experience Manual has been developed to assist both students and placement employers with expectations, roles and responsibilities</w:t>
            </w:r>
          </w:p>
        </w:tc>
      </w:tr>
    </w:tbl>
    <w:p w:rsidR="00276F6B" w:rsidRDefault="00276F6B" w:rsidP="00276F6B"/>
    <w:p w:rsidR="00276F6B" w:rsidRDefault="00276F6B" w:rsidP="00276F6B">
      <w:pPr>
        <w:rPr>
          <w:rFonts w:cs="Arial"/>
          <w:b/>
        </w:rPr>
      </w:pPr>
    </w:p>
    <w:p w:rsidR="00276F6B" w:rsidRDefault="00276F6B" w:rsidP="00276F6B">
      <w:pPr>
        <w:rPr>
          <w:rFonts w:cs="Arial"/>
          <w:b/>
        </w:rPr>
      </w:pPr>
    </w:p>
    <w:tbl>
      <w:tblPr>
        <w:tblStyle w:val="TableGrid"/>
        <w:tblW w:w="13068" w:type="dxa"/>
        <w:tblLook w:val="01E0"/>
      </w:tblPr>
      <w:tblGrid>
        <w:gridCol w:w="6534"/>
        <w:gridCol w:w="6534"/>
      </w:tblGrid>
      <w:tr w:rsidR="00276F6B" w:rsidRPr="00F35BBA" w:rsidTr="00276F6B">
        <w:tc>
          <w:tcPr>
            <w:tcW w:w="6534" w:type="dxa"/>
            <w:shd w:val="clear" w:color="auto" w:fill="C0C0C0"/>
            <w:tcMar>
              <w:top w:w="113" w:type="dxa"/>
              <w:bottom w:w="113" w:type="dxa"/>
            </w:tcMar>
          </w:tcPr>
          <w:p w:rsidR="00276F6B" w:rsidRPr="00F73516" w:rsidRDefault="00276F6B" w:rsidP="00276F6B">
            <w:pPr>
              <w:tabs>
                <w:tab w:val="left" w:pos="72"/>
              </w:tabs>
              <w:rPr>
                <w:rFonts w:cs="Arial"/>
                <w:b/>
              </w:rPr>
            </w:pPr>
            <w:r w:rsidRPr="00F73516">
              <w:rPr>
                <w:rFonts w:cs="Arial"/>
                <w:b/>
              </w:rPr>
              <w:t xml:space="preserve">8.0 Program Resources </w:t>
            </w:r>
          </w:p>
        </w:tc>
        <w:tc>
          <w:tcPr>
            <w:tcW w:w="6534" w:type="dxa"/>
            <w:shd w:val="clear" w:color="auto" w:fill="C0C0C0"/>
            <w:tcMar>
              <w:top w:w="113" w:type="dxa"/>
              <w:bottom w:w="113" w:type="dxa"/>
            </w:tcMar>
          </w:tcPr>
          <w:p w:rsidR="00276F6B" w:rsidRPr="00F73516" w:rsidRDefault="00276F6B" w:rsidP="00276F6B">
            <w:pPr>
              <w:rPr>
                <w:rFonts w:cs="Arial"/>
                <w:b/>
              </w:rPr>
            </w:pPr>
            <w:r w:rsidRPr="00F73516">
              <w:rPr>
                <w:rFonts w:cs="Arial"/>
                <w:b/>
              </w:rPr>
              <w:t xml:space="preserve">Summary of </w:t>
            </w:r>
            <w:r>
              <w:rPr>
                <w:rFonts w:cs="Arial"/>
                <w:b/>
              </w:rPr>
              <w:t xml:space="preserve">Key </w:t>
            </w:r>
            <w:r w:rsidRPr="00F73516">
              <w:rPr>
                <w:rFonts w:cs="Arial"/>
                <w:b/>
              </w:rPr>
              <w:t>Findings</w:t>
            </w:r>
          </w:p>
        </w:tc>
      </w:tr>
      <w:tr w:rsidR="00276F6B" w:rsidRPr="00087C96" w:rsidTr="00276F6B">
        <w:tc>
          <w:tcPr>
            <w:tcW w:w="6534" w:type="dxa"/>
            <w:shd w:val="clear" w:color="auto" w:fill="auto"/>
            <w:tcMar>
              <w:top w:w="113" w:type="dxa"/>
              <w:bottom w:w="113" w:type="dxa"/>
            </w:tcMar>
          </w:tcPr>
          <w:p w:rsidR="00276F6B" w:rsidRPr="004E75F0" w:rsidRDefault="00276F6B" w:rsidP="00276F6B">
            <w:pPr>
              <w:pStyle w:val="Title"/>
              <w:ind w:left="360" w:hanging="360"/>
              <w:jc w:val="left"/>
              <w:rPr>
                <w:rFonts w:ascii="Arial" w:hAnsi="Arial" w:cs="Arial"/>
                <w:b/>
                <w:sz w:val="20"/>
              </w:rPr>
            </w:pPr>
            <w:r w:rsidRPr="004E75F0">
              <w:rPr>
                <w:rFonts w:ascii="Arial" w:hAnsi="Arial" w:cs="Arial"/>
                <w:b/>
                <w:sz w:val="20"/>
              </w:rPr>
              <w:t xml:space="preserve">8.1 Human Resources </w:t>
            </w:r>
          </w:p>
          <w:p w:rsidR="00276F6B" w:rsidRPr="004E75F0" w:rsidRDefault="00276F6B" w:rsidP="00276F6B">
            <w:pPr>
              <w:pStyle w:val="Title"/>
              <w:ind w:left="360" w:hanging="360"/>
              <w:jc w:val="left"/>
              <w:rPr>
                <w:rFonts w:ascii="Arial" w:hAnsi="Arial" w:cs="Arial"/>
                <w:b/>
                <w:sz w:val="20"/>
              </w:rPr>
            </w:pPr>
          </w:p>
          <w:p w:rsidR="00276F6B" w:rsidRDefault="00276F6B" w:rsidP="00276F6B">
            <w:pPr>
              <w:pStyle w:val="Title"/>
              <w:ind w:left="360" w:hanging="360"/>
              <w:jc w:val="left"/>
              <w:rPr>
                <w:rFonts w:ascii="Arial" w:hAnsi="Arial" w:cs="Arial"/>
                <w:b/>
                <w:bCs/>
                <w:sz w:val="20"/>
              </w:rPr>
            </w:pPr>
            <w:r w:rsidRPr="004E75F0">
              <w:rPr>
                <w:rFonts w:ascii="Arial" w:hAnsi="Arial" w:cs="Arial"/>
                <w:b/>
                <w:bCs/>
                <w:sz w:val="20"/>
              </w:rPr>
              <w:t xml:space="preserve">Review </w:t>
            </w:r>
            <w:r>
              <w:rPr>
                <w:rFonts w:ascii="Arial" w:hAnsi="Arial" w:cs="Arial"/>
                <w:b/>
                <w:bCs/>
                <w:sz w:val="20"/>
              </w:rPr>
              <w:t>/ discuss</w:t>
            </w:r>
            <w:r w:rsidRPr="004E75F0">
              <w:rPr>
                <w:rFonts w:ascii="Arial" w:hAnsi="Arial" w:cs="Arial"/>
                <w:b/>
                <w:bCs/>
                <w:sz w:val="20"/>
              </w:rPr>
              <w:t>:</w:t>
            </w:r>
          </w:p>
          <w:p w:rsidR="00276F6B" w:rsidRPr="004E75F0" w:rsidRDefault="00276F6B" w:rsidP="00276F6B">
            <w:pPr>
              <w:pStyle w:val="Title"/>
              <w:ind w:left="360" w:hanging="360"/>
              <w:jc w:val="left"/>
              <w:rPr>
                <w:rFonts w:ascii="Arial" w:hAnsi="Arial" w:cs="Arial"/>
                <w:b/>
                <w:bCs/>
                <w:sz w:val="20"/>
              </w:rPr>
            </w:pPr>
          </w:p>
          <w:p w:rsidR="00276F6B" w:rsidRPr="004E75F0" w:rsidRDefault="00276F6B" w:rsidP="00276F6B">
            <w:pPr>
              <w:pStyle w:val="Title"/>
              <w:numPr>
                <w:ilvl w:val="0"/>
                <w:numId w:val="14"/>
              </w:numPr>
              <w:tabs>
                <w:tab w:val="clear" w:pos="800"/>
              </w:tabs>
              <w:ind w:left="360"/>
              <w:jc w:val="left"/>
              <w:rPr>
                <w:rFonts w:ascii="Arial" w:hAnsi="Arial" w:cs="Arial"/>
                <w:sz w:val="20"/>
              </w:rPr>
            </w:pPr>
            <w:r>
              <w:rPr>
                <w:rFonts w:ascii="Arial" w:hAnsi="Arial" w:cs="Arial"/>
                <w:sz w:val="20"/>
              </w:rPr>
              <w:t xml:space="preserve">The number and distribution of all </w:t>
            </w:r>
            <w:r w:rsidRPr="004E75F0">
              <w:rPr>
                <w:rFonts w:ascii="Arial" w:hAnsi="Arial" w:cs="Arial"/>
                <w:sz w:val="20"/>
              </w:rPr>
              <w:t>faculty, technician</w:t>
            </w:r>
            <w:r>
              <w:rPr>
                <w:rFonts w:ascii="Arial" w:hAnsi="Arial" w:cs="Arial"/>
                <w:sz w:val="20"/>
              </w:rPr>
              <w:t>s</w:t>
            </w:r>
            <w:r w:rsidRPr="004E75F0">
              <w:rPr>
                <w:rFonts w:ascii="Arial" w:hAnsi="Arial" w:cs="Arial"/>
                <w:sz w:val="20"/>
              </w:rPr>
              <w:t>, and technologist</w:t>
            </w:r>
            <w:r>
              <w:rPr>
                <w:rFonts w:ascii="Arial" w:hAnsi="Arial" w:cs="Arial"/>
                <w:sz w:val="20"/>
              </w:rPr>
              <w:t xml:space="preserve">s associated with the program including </w:t>
            </w:r>
            <w:r w:rsidRPr="004E75F0">
              <w:rPr>
                <w:rFonts w:ascii="Arial" w:hAnsi="Arial" w:cs="Arial"/>
                <w:sz w:val="20"/>
              </w:rPr>
              <w:t>full</w:t>
            </w:r>
            <w:r>
              <w:rPr>
                <w:rFonts w:ascii="Arial" w:hAnsi="Arial" w:cs="Arial"/>
                <w:sz w:val="20"/>
              </w:rPr>
              <w:t>-</w:t>
            </w:r>
            <w:r w:rsidRPr="004E75F0">
              <w:rPr>
                <w:rFonts w:ascii="Arial" w:hAnsi="Arial" w:cs="Arial"/>
                <w:sz w:val="20"/>
              </w:rPr>
              <w:t>time, part-time, sessional</w:t>
            </w:r>
            <w:r>
              <w:rPr>
                <w:rFonts w:ascii="Arial" w:hAnsi="Arial" w:cs="Arial"/>
                <w:sz w:val="20"/>
              </w:rPr>
              <w:t>,</w:t>
            </w:r>
            <w:r w:rsidRPr="004E75F0">
              <w:rPr>
                <w:rFonts w:ascii="Arial" w:hAnsi="Arial" w:cs="Arial"/>
                <w:sz w:val="20"/>
              </w:rPr>
              <w:t xml:space="preserve"> and cross</w:t>
            </w:r>
            <w:r>
              <w:rPr>
                <w:rFonts w:ascii="Arial" w:hAnsi="Arial" w:cs="Arial"/>
                <w:sz w:val="20"/>
              </w:rPr>
              <w:t>-</w:t>
            </w:r>
            <w:r w:rsidRPr="004E75F0">
              <w:rPr>
                <w:rFonts w:ascii="Arial" w:hAnsi="Arial" w:cs="Arial"/>
                <w:sz w:val="20"/>
              </w:rPr>
              <w:t>appointments</w:t>
            </w:r>
          </w:p>
          <w:p w:rsidR="00276F6B" w:rsidRPr="004E75F0" w:rsidRDefault="00276F6B" w:rsidP="00276F6B">
            <w:pPr>
              <w:pStyle w:val="Title"/>
              <w:numPr>
                <w:ilvl w:val="0"/>
                <w:numId w:val="14"/>
              </w:numPr>
              <w:tabs>
                <w:tab w:val="clear" w:pos="800"/>
                <w:tab w:val="num" w:pos="360"/>
              </w:tabs>
              <w:ind w:left="360"/>
              <w:jc w:val="left"/>
              <w:rPr>
                <w:rFonts w:ascii="Arial" w:hAnsi="Arial" w:cs="Arial"/>
                <w:sz w:val="20"/>
              </w:rPr>
            </w:pPr>
            <w:r w:rsidRPr="004E75F0">
              <w:rPr>
                <w:rFonts w:ascii="Arial" w:hAnsi="Arial" w:cs="Arial"/>
                <w:sz w:val="20"/>
              </w:rPr>
              <w:t xml:space="preserve">Profile of </w:t>
            </w:r>
            <w:r>
              <w:rPr>
                <w:rFonts w:ascii="Arial" w:hAnsi="Arial" w:cs="Arial"/>
                <w:sz w:val="20"/>
              </w:rPr>
              <w:t xml:space="preserve">the </w:t>
            </w:r>
            <w:r w:rsidRPr="004E75F0">
              <w:rPr>
                <w:rFonts w:ascii="Arial" w:hAnsi="Arial" w:cs="Arial"/>
                <w:sz w:val="20"/>
              </w:rPr>
              <w:t>Dean, faculty</w:t>
            </w:r>
            <w:r>
              <w:rPr>
                <w:rFonts w:ascii="Arial" w:hAnsi="Arial" w:cs="Arial"/>
                <w:sz w:val="20"/>
              </w:rPr>
              <w:t>,</w:t>
            </w:r>
            <w:r w:rsidRPr="004E75F0">
              <w:rPr>
                <w:rFonts w:ascii="Arial" w:hAnsi="Arial" w:cs="Arial"/>
                <w:sz w:val="20"/>
              </w:rPr>
              <w:t xml:space="preserve"> and staff associated with the program including cumulative credentials, scholarship, work-related </w:t>
            </w:r>
            <w:r>
              <w:rPr>
                <w:rFonts w:ascii="Arial" w:hAnsi="Arial" w:cs="Arial"/>
                <w:sz w:val="20"/>
              </w:rPr>
              <w:t xml:space="preserve">and teaching </w:t>
            </w:r>
            <w:r w:rsidRPr="004E75F0">
              <w:rPr>
                <w:rFonts w:ascii="Arial" w:hAnsi="Arial" w:cs="Arial"/>
                <w:sz w:val="20"/>
              </w:rPr>
              <w:t>experience, and expertise</w:t>
            </w:r>
            <w:r>
              <w:rPr>
                <w:rFonts w:ascii="Arial" w:hAnsi="Arial" w:cs="Arial"/>
                <w:sz w:val="20"/>
              </w:rPr>
              <w:t xml:space="preserve"> in education</w:t>
            </w:r>
            <w:r w:rsidRPr="004E75F0">
              <w:rPr>
                <w:rFonts w:ascii="Arial" w:hAnsi="Arial" w:cs="Arial"/>
                <w:sz w:val="20"/>
              </w:rPr>
              <w:t xml:space="preserve"> </w:t>
            </w:r>
          </w:p>
          <w:p w:rsidR="00276F6B" w:rsidRPr="004E75F0" w:rsidRDefault="00276F6B" w:rsidP="00276F6B">
            <w:pPr>
              <w:pStyle w:val="Title"/>
              <w:numPr>
                <w:ilvl w:val="0"/>
                <w:numId w:val="14"/>
              </w:numPr>
              <w:tabs>
                <w:tab w:val="clear" w:pos="800"/>
                <w:tab w:val="num" w:pos="360"/>
              </w:tabs>
              <w:ind w:left="360"/>
              <w:jc w:val="left"/>
              <w:rPr>
                <w:rFonts w:ascii="Arial" w:hAnsi="Arial" w:cs="Arial"/>
                <w:sz w:val="20"/>
              </w:rPr>
            </w:pPr>
            <w:r w:rsidRPr="004E75F0">
              <w:rPr>
                <w:rFonts w:ascii="Arial" w:hAnsi="Arial" w:cs="Arial"/>
                <w:sz w:val="20"/>
              </w:rPr>
              <w:t xml:space="preserve">Significant faculty or staff accomplishments such as </w:t>
            </w:r>
            <w:r>
              <w:rPr>
                <w:rFonts w:ascii="Arial" w:hAnsi="Arial" w:cs="Arial"/>
                <w:sz w:val="20"/>
              </w:rPr>
              <w:t xml:space="preserve">professional recognition and </w:t>
            </w:r>
            <w:r w:rsidRPr="004E75F0">
              <w:rPr>
                <w:rFonts w:ascii="Arial" w:hAnsi="Arial" w:cs="Arial"/>
                <w:sz w:val="20"/>
              </w:rPr>
              <w:t xml:space="preserve">awards, </w:t>
            </w:r>
            <w:r>
              <w:rPr>
                <w:rFonts w:ascii="Arial" w:hAnsi="Arial" w:cs="Arial"/>
                <w:sz w:val="20"/>
              </w:rPr>
              <w:t xml:space="preserve">achievement of </w:t>
            </w:r>
            <w:r w:rsidRPr="004E75F0">
              <w:rPr>
                <w:rFonts w:ascii="Arial" w:hAnsi="Arial" w:cs="Arial"/>
                <w:sz w:val="20"/>
              </w:rPr>
              <w:t xml:space="preserve">credentials, and </w:t>
            </w:r>
            <w:r>
              <w:rPr>
                <w:rFonts w:ascii="Arial" w:hAnsi="Arial" w:cs="Arial"/>
                <w:sz w:val="20"/>
              </w:rPr>
              <w:t>appointments</w:t>
            </w:r>
          </w:p>
          <w:p w:rsidR="00276F6B" w:rsidRPr="004E75F0" w:rsidRDefault="00276F6B" w:rsidP="00276F6B">
            <w:pPr>
              <w:pStyle w:val="Title"/>
              <w:numPr>
                <w:ilvl w:val="0"/>
                <w:numId w:val="14"/>
              </w:numPr>
              <w:tabs>
                <w:tab w:val="clear" w:pos="800"/>
                <w:tab w:val="num" w:pos="360"/>
              </w:tabs>
              <w:ind w:left="360"/>
              <w:jc w:val="left"/>
              <w:rPr>
                <w:rFonts w:ascii="Arial" w:hAnsi="Arial" w:cs="Arial"/>
                <w:sz w:val="20"/>
              </w:rPr>
            </w:pPr>
            <w:r w:rsidRPr="004E75F0">
              <w:rPr>
                <w:rFonts w:ascii="Arial" w:hAnsi="Arial" w:cs="Arial"/>
                <w:sz w:val="20"/>
              </w:rPr>
              <w:t>Contributions to the professional community or industry by program</w:t>
            </w:r>
            <w:r>
              <w:rPr>
                <w:rFonts w:ascii="Arial" w:hAnsi="Arial" w:cs="Arial"/>
                <w:sz w:val="20"/>
              </w:rPr>
              <w:t>-</w:t>
            </w:r>
            <w:r w:rsidRPr="004E75F0">
              <w:rPr>
                <w:rFonts w:ascii="Arial" w:hAnsi="Arial" w:cs="Arial"/>
                <w:sz w:val="20"/>
              </w:rPr>
              <w:t xml:space="preserve">associated faculty and staff including </w:t>
            </w:r>
            <w:r>
              <w:rPr>
                <w:rFonts w:ascii="Arial" w:hAnsi="Arial" w:cs="Arial"/>
                <w:sz w:val="20"/>
              </w:rPr>
              <w:t xml:space="preserve">board / committee service, </w:t>
            </w:r>
            <w:r w:rsidRPr="004E75F0">
              <w:rPr>
                <w:rFonts w:ascii="Arial" w:hAnsi="Arial" w:cs="Arial"/>
                <w:sz w:val="20"/>
              </w:rPr>
              <w:t>research</w:t>
            </w:r>
            <w:r>
              <w:rPr>
                <w:rFonts w:ascii="Arial" w:hAnsi="Arial" w:cs="Arial"/>
                <w:sz w:val="20"/>
              </w:rPr>
              <w:t>,</w:t>
            </w:r>
            <w:r w:rsidRPr="004E75F0">
              <w:rPr>
                <w:rFonts w:ascii="Arial" w:hAnsi="Arial" w:cs="Arial"/>
                <w:sz w:val="20"/>
              </w:rPr>
              <w:t xml:space="preserve"> and presentations</w:t>
            </w:r>
            <w:r>
              <w:rPr>
                <w:rFonts w:ascii="Arial" w:hAnsi="Arial" w:cs="Arial"/>
                <w:sz w:val="20"/>
              </w:rPr>
              <w:t xml:space="preserve"> / publications</w:t>
            </w:r>
          </w:p>
          <w:p w:rsidR="00276F6B" w:rsidRPr="004C59F8" w:rsidRDefault="00276F6B" w:rsidP="00276F6B">
            <w:pPr>
              <w:pStyle w:val="Title"/>
              <w:numPr>
                <w:ilvl w:val="0"/>
                <w:numId w:val="14"/>
              </w:numPr>
              <w:tabs>
                <w:tab w:val="clear" w:pos="800"/>
                <w:tab w:val="num" w:pos="360"/>
              </w:tabs>
              <w:ind w:left="360"/>
              <w:jc w:val="left"/>
              <w:rPr>
                <w:rFonts w:ascii="Arial" w:hAnsi="Arial" w:cs="Arial"/>
                <w:sz w:val="20"/>
              </w:rPr>
            </w:pPr>
            <w:r w:rsidRPr="004C59F8">
              <w:rPr>
                <w:rFonts w:ascii="Arial" w:hAnsi="Arial" w:cs="Arial"/>
                <w:sz w:val="20"/>
              </w:rPr>
              <w:t xml:space="preserve">Current staffing levels for the program in relation to program </w:t>
            </w:r>
          </w:p>
          <w:p w:rsidR="00276F6B" w:rsidRPr="004E75F0" w:rsidRDefault="00276F6B" w:rsidP="00276F6B">
            <w:pPr>
              <w:pStyle w:val="Title"/>
              <w:ind w:left="357" w:hanging="73"/>
              <w:jc w:val="left"/>
              <w:rPr>
                <w:rFonts w:ascii="Arial" w:hAnsi="Arial" w:cs="Arial"/>
                <w:sz w:val="20"/>
              </w:rPr>
            </w:pPr>
            <w:r>
              <w:rPr>
                <w:rFonts w:ascii="Arial" w:hAnsi="Arial" w:cs="Arial"/>
                <w:sz w:val="20"/>
              </w:rPr>
              <w:t xml:space="preserve"> </w:t>
            </w:r>
            <w:proofErr w:type="gramStart"/>
            <w:r>
              <w:rPr>
                <w:rFonts w:ascii="Arial" w:hAnsi="Arial" w:cs="Arial"/>
                <w:sz w:val="20"/>
              </w:rPr>
              <w:t>numbers</w:t>
            </w:r>
            <w:proofErr w:type="gramEnd"/>
            <w:r>
              <w:rPr>
                <w:rFonts w:ascii="Arial" w:hAnsi="Arial" w:cs="Arial"/>
                <w:sz w:val="20"/>
              </w:rPr>
              <w:t>, curriculum, delivery modes and areas of specialization / generalization</w:t>
            </w:r>
          </w:p>
          <w:p w:rsidR="00276F6B" w:rsidRPr="004E75F0" w:rsidRDefault="00276F6B" w:rsidP="00276F6B">
            <w:pPr>
              <w:pStyle w:val="Title"/>
              <w:numPr>
                <w:ilvl w:val="0"/>
                <w:numId w:val="14"/>
              </w:numPr>
              <w:tabs>
                <w:tab w:val="clear" w:pos="800"/>
                <w:tab w:val="num" w:pos="360"/>
              </w:tabs>
              <w:ind w:left="360"/>
              <w:jc w:val="left"/>
              <w:rPr>
                <w:rFonts w:ascii="Arial" w:hAnsi="Arial" w:cs="Arial"/>
                <w:sz w:val="20"/>
              </w:rPr>
            </w:pPr>
            <w:r w:rsidRPr="004E75F0">
              <w:rPr>
                <w:rFonts w:ascii="Arial" w:hAnsi="Arial" w:cs="Arial"/>
                <w:sz w:val="20"/>
              </w:rPr>
              <w:t xml:space="preserve">Hiring priorities over the next few years </w:t>
            </w:r>
            <w:r>
              <w:rPr>
                <w:rFonts w:ascii="Arial" w:hAnsi="Arial" w:cs="Arial"/>
                <w:sz w:val="20"/>
              </w:rPr>
              <w:t>based on the above</w:t>
            </w:r>
          </w:p>
          <w:p w:rsidR="00276F6B" w:rsidRPr="004E75F0" w:rsidRDefault="00276F6B" w:rsidP="00276F6B">
            <w:pPr>
              <w:pStyle w:val="Title"/>
              <w:numPr>
                <w:ilvl w:val="0"/>
                <w:numId w:val="14"/>
              </w:numPr>
              <w:tabs>
                <w:tab w:val="clear" w:pos="800"/>
                <w:tab w:val="num" w:pos="360"/>
              </w:tabs>
              <w:ind w:left="360"/>
              <w:jc w:val="left"/>
              <w:rPr>
                <w:rFonts w:ascii="Arial" w:hAnsi="Arial" w:cs="Arial"/>
                <w:b/>
                <w:sz w:val="20"/>
              </w:rPr>
            </w:pPr>
            <w:r w:rsidRPr="004E75F0">
              <w:rPr>
                <w:rFonts w:ascii="Arial" w:hAnsi="Arial" w:cs="Arial"/>
                <w:sz w:val="20"/>
              </w:rPr>
              <w:t xml:space="preserve">Current professional development and renewal plans in relation to program or student needs </w:t>
            </w:r>
          </w:p>
          <w:p w:rsidR="00276F6B" w:rsidRPr="004E75F0" w:rsidRDefault="00276F6B" w:rsidP="00276F6B">
            <w:pPr>
              <w:tabs>
                <w:tab w:val="left" w:pos="0"/>
              </w:tabs>
              <w:ind w:left="360" w:hanging="360"/>
              <w:rPr>
                <w:rFonts w:cs="Arial"/>
                <w:b/>
                <w:sz w:val="20"/>
              </w:rPr>
            </w:pPr>
          </w:p>
        </w:tc>
        <w:tc>
          <w:tcPr>
            <w:tcW w:w="6534" w:type="dxa"/>
            <w:shd w:val="clear" w:color="auto" w:fill="auto"/>
            <w:tcMar>
              <w:top w:w="113" w:type="dxa"/>
              <w:bottom w:w="113" w:type="dxa"/>
            </w:tcMar>
          </w:tcPr>
          <w:p w:rsidR="00276F6B" w:rsidRPr="00A24981" w:rsidRDefault="00242CF4" w:rsidP="00276F6B">
            <w:pPr>
              <w:ind w:left="360" w:hanging="360"/>
              <w:rPr>
                <w:rFonts w:cs="Arial"/>
                <w:sz w:val="20"/>
              </w:rPr>
            </w:pPr>
            <w:r w:rsidRPr="00A24981">
              <w:rPr>
                <w:rFonts w:cs="Arial"/>
                <w:sz w:val="20"/>
              </w:rPr>
              <w:t>Faculty</w:t>
            </w:r>
          </w:p>
          <w:p w:rsidR="00242CF4" w:rsidRPr="00A24981" w:rsidRDefault="00242CF4" w:rsidP="00276F6B">
            <w:pPr>
              <w:ind w:left="360" w:hanging="360"/>
              <w:rPr>
                <w:rFonts w:cs="Arial"/>
                <w:sz w:val="20"/>
              </w:rPr>
            </w:pPr>
          </w:p>
          <w:p w:rsidR="00242CF4" w:rsidRPr="00A24981" w:rsidRDefault="00242CF4" w:rsidP="00242CF4">
            <w:pPr>
              <w:numPr>
                <w:ilvl w:val="0"/>
                <w:numId w:val="2"/>
              </w:numPr>
              <w:rPr>
                <w:rFonts w:cs="Arial"/>
                <w:sz w:val="20"/>
              </w:rPr>
            </w:pPr>
            <w:r w:rsidRPr="00A24981">
              <w:rPr>
                <w:rFonts w:cs="Arial"/>
                <w:sz w:val="20"/>
              </w:rPr>
              <w:t>full time faculty – 1 lawyer and 1 paralegal</w:t>
            </w:r>
          </w:p>
          <w:p w:rsidR="00242CF4" w:rsidRPr="00A24981" w:rsidRDefault="00242CF4" w:rsidP="00242CF4">
            <w:pPr>
              <w:rPr>
                <w:rFonts w:cs="Arial"/>
                <w:sz w:val="20"/>
              </w:rPr>
            </w:pPr>
            <w:r w:rsidRPr="00A24981">
              <w:rPr>
                <w:rFonts w:cs="Arial"/>
                <w:sz w:val="20"/>
              </w:rPr>
              <w:t>4    part time faculty - 2 paralegals and 2 law clerks</w:t>
            </w:r>
          </w:p>
          <w:p w:rsidR="00242CF4" w:rsidRPr="00A24981" w:rsidRDefault="00242CF4" w:rsidP="00242CF4">
            <w:pPr>
              <w:numPr>
                <w:ilvl w:val="0"/>
                <w:numId w:val="2"/>
              </w:numPr>
              <w:rPr>
                <w:rFonts w:cs="Arial"/>
                <w:sz w:val="20"/>
              </w:rPr>
            </w:pPr>
            <w:r w:rsidRPr="00A24981">
              <w:rPr>
                <w:rFonts w:cs="Arial"/>
                <w:sz w:val="20"/>
              </w:rPr>
              <w:t>partial load faculty - 2 lawyers, 1 paralegals</w:t>
            </w:r>
          </w:p>
          <w:p w:rsidR="00242CF4" w:rsidRPr="00A24981" w:rsidRDefault="00242CF4" w:rsidP="00242CF4">
            <w:pPr>
              <w:rPr>
                <w:rFonts w:cs="Arial"/>
                <w:sz w:val="20"/>
              </w:rPr>
            </w:pPr>
          </w:p>
          <w:p w:rsidR="00242CF4" w:rsidRPr="00A24981" w:rsidRDefault="00242CF4" w:rsidP="00242CF4">
            <w:pPr>
              <w:rPr>
                <w:rFonts w:cs="Arial"/>
                <w:sz w:val="20"/>
              </w:rPr>
            </w:pPr>
            <w:r w:rsidRPr="00A24981">
              <w:rPr>
                <w:rFonts w:cs="Arial"/>
                <w:sz w:val="20"/>
              </w:rPr>
              <w:t>hiring and scheduling in the law clerk program is challenging as Fleming requires field expertise to teach the courses</w:t>
            </w:r>
          </w:p>
          <w:p w:rsidR="00242CF4" w:rsidRPr="00A24981" w:rsidRDefault="00242CF4" w:rsidP="00242CF4">
            <w:pPr>
              <w:rPr>
                <w:rFonts w:cs="Arial"/>
                <w:sz w:val="20"/>
              </w:rPr>
            </w:pPr>
          </w:p>
          <w:p w:rsidR="00242CF4" w:rsidRPr="00A24981" w:rsidRDefault="00242CF4" w:rsidP="00242CF4">
            <w:pPr>
              <w:rPr>
                <w:rFonts w:cs="Arial"/>
                <w:sz w:val="20"/>
              </w:rPr>
            </w:pPr>
          </w:p>
          <w:p w:rsidR="00242CF4" w:rsidRPr="00A24981" w:rsidRDefault="00242CF4" w:rsidP="00242CF4">
            <w:pPr>
              <w:rPr>
                <w:rFonts w:cs="Arial"/>
                <w:sz w:val="20"/>
              </w:rPr>
            </w:pPr>
          </w:p>
          <w:p w:rsidR="00242CF4" w:rsidRPr="00A24981" w:rsidRDefault="00242CF4" w:rsidP="00242CF4">
            <w:pPr>
              <w:rPr>
                <w:rFonts w:cs="Arial"/>
                <w:sz w:val="20"/>
              </w:rPr>
            </w:pPr>
            <w:r w:rsidRPr="00A24981">
              <w:rPr>
                <w:rFonts w:cs="Arial"/>
                <w:sz w:val="20"/>
              </w:rPr>
              <w:t>Priorities are to ensure that we maintain expertise in the areas taught</w:t>
            </w:r>
          </w:p>
          <w:p w:rsidR="00242CF4" w:rsidRPr="00087C96" w:rsidRDefault="00242CF4" w:rsidP="00242CF4">
            <w:pPr>
              <w:ind w:left="360"/>
              <w:rPr>
                <w:rFonts w:cs="Arial"/>
                <w:b/>
                <w:szCs w:val="22"/>
              </w:rPr>
            </w:pPr>
          </w:p>
        </w:tc>
      </w:tr>
      <w:tr w:rsidR="00276F6B" w:rsidRPr="00087C96" w:rsidTr="00276F6B">
        <w:tc>
          <w:tcPr>
            <w:tcW w:w="6534" w:type="dxa"/>
            <w:shd w:val="clear" w:color="auto" w:fill="auto"/>
            <w:tcMar>
              <w:top w:w="113" w:type="dxa"/>
              <w:bottom w:w="113" w:type="dxa"/>
            </w:tcMar>
          </w:tcPr>
          <w:p w:rsidR="00276F6B" w:rsidRPr="004E75F0" w:rsidRDefault="00276F6B" w:rsidP="00276F6B">
            <w:pPr>
              <w:ind w:left="360" w:hanging="360"/>
              <w:rPr>
                <w:rFonts w:cs="Arial"/>
                <w:b/>
                <w:sz w:val="20"/>
              </w:rPr>
            </w:pPr>
            <w:r w:rsidRPr="004E75F0">
              <w:rPr>
                <w:rFonts w:cs="Arial"/>
                <w:b/>
                <w:sz w:val="20"/>
              </w:rPr>
              <w:t>8.2 Physical Resources</w:t>
            </w:r>
          </w:p>
          <w:p w:rsidR="00276F6B" w:rsidRPr="004E75F0" w:rsidRDefault="00276F6B" w:rsidP="00276F6B">
            <w:pPr>
              <w:ind w:left="360" w:hanging="360"/>
              <w:rPr>
                <w:rFonts w:cs="Arial"/>
                <w:b/>
                <w:sz w:val="20"/>
              </w:rPr>
            </w:pPr>
          </w:p>
          <w:p w:rsidR="00276F6B" w:rsidRDefault="00276F6B" w:rsidP="00276F6B">
            <w:pPr>
              <w:ind w:left="360" w:hanging="360"/>
              <w:rPr>
                <w:rFonts w:cs="Arial"/>
                <w:b/>
                <w:bCs/>
                <w:sz w:val="20"/>
              </w:rPr>
            </w:pPr>
            <w:r>
              <w:rPr>
                <w:rFonts w:cs="Arial"/>
                <w:b/>
                <w:bCs/>
                <w:sz w:val="20"/>
              </w:rPr>
              <w:t>Review / discuss</w:t>
            </w:r>
            <w:r w:rsidRPr="004E75F0">
              <w:rPr>
                <w:rFonts w:cs="Arial"/>
                <w:b/>
                <w:bCs/>
                <w:sz w:val="20"/>
              </w:rPr>
              <w:t>:</w:t>
            </w:r>
          </w:p>
          <w:p w:rsidR="00276F6B" w:rsidRPr="004E75F0" w:rsidRDefault="00276F6B" w:rsidP="00276F6B">
            <w:pPr>
              <w:ind w:left="360" w:hanging="360"/>
              <w:rPr>
                <w:rFonts w:cs="Arial"/>
                <w:b/>
                <w:bCs/>
                <w:sz w:val="20"/>
              </w:rPr>
            </w:pPr>
          </w:p>
          <w:p w:rsidR="00276F6B" w:rsidRPr="004E75F0" w:rsidRDefault="00276F6B" w:rsidP="00276F6B">
            <w:pPr>
              <w:numPr>
                <w:ilvl w:val="0"/>
                <w:numId w:val="15"/>
              </w:numPr>
              <w:tabs>
                <w:tab w:val="clear" w:pos="720"/>
                <w:tab w:val="num" w:pos="360"/>
              </w:tabs>
              <w:ind w:left="360"/>
              <w:rPr>
                <w:rFonts w:cs="Arial"/>
                <w:sz w:val="20"/>
              </w:rPr>
            </w:pPr>
            <w:r w:rsidRPr="004E75F0">
              <w:rPr>
                <w:rFonts w:cs="Arial"/>
                <w:sz w:val="20"/>
              </w:rPr>
              <w:t>Program costing information</w:t>
            </w:r>
          </w:p>
          <w:p w:rsidR="00276F6B" w:rsidRPr="004E75F0" w:rsidRDefault="00276F6B" w:rsidP="00276F6B">
            <w:pPr>
              <w:numPr>
                <w:ilvl w:val="0"/>
                <w:numId w:val="15"/>
              </w:numPr>
              <w:tabs>
                <w:tab w:val="clear" w:pos="720"/>
                <w:tab w:val="num" w:pos="360"/>
              </w:tabs>
              <w:ind w:left="360"/>
              <w:rPr>
                <w:rFonts w:cs="Arial"/>
                <w:sz w:val="20"/>
              </w:rPr>
            </w:pPr>
            <w:r w:rsidRPr="004E75F0">
              <w:rPr>
                <w:rFonts w:cs="Arial"/>
                <w:sz w:val="20"/>
              </w:rPr>
              <w:lastRenderedPageBreak/>
              <w:t>Scope of current program resources such as laboratory equipment, software, library holdings, or tools essential to or which enhance program delivery or student learning</w:t>
            </w:r>
          </w:p>
          <w:p w:rsidR="00276F6B" w:rsidRPr="004E75F0" w:rsidRDefault="00276F6B" w:rsidP="00276F6B">
            <w:pPr>
              <w:numPr>
                <w:ilvl w:val="0"/>
                <w:numId w:val="15"/>
              </w:numPr>
              <w:tabs>
                <w:tab w:val="clear" w:pos="720"/>
                <w:tab w:val="num" w:pos="360"/>
              </w:tabs>
              <w:ind w:left="360"/>
              <w:rPr>
                <w:rFonts w:cs="Arial"/>
                <w:sz w:val="20"/>
              </w:rPr>
            </w:pPr>
            <w:r>
              <w:rPr>
                <w:rFonts w:cs="Arial"/>
                <w:sz w:val="20"/>
              </w:rPr>
              <w:t>The a</w:t>
            </w:r>
            <w:r w:rsidRPr="004E75F0">
              <w:rPr>
                <w:rFonts w:cs="Arial"/>
                <w:sz w:val="20"/>
              </w:rPr>
              <w:t>dequacy of above resources in the context of program outcomes, program currency, and student numbers</w:t>
            </w:r>
          </w:p>
          <w:p w:rsidR="00276F6B" w:rsidRPr="004E75F0" w:rsidRDefault="00276F6B" w:rsidP="00276F6B">
            <w:pPr>
              <w:numPr>
                <w:ilvl w:val="0"/>
                <w:numId w:val="15"/>
              </w:numPr>
              <w:tabs>
                <w:tab w:val="clear" w:pos="720"/>
                <w:tab w:val="num" w:pos="360"/>
              </w:tabs>
              <w:ind w:left="360"/>
              <w:rPr>
                <w:rFonts w:cs="Arial"/>
                <w:sz w:val="20"/>
              </w:rPr>
            </w:pPr>
            <w:r w:rsidRPr="004E75F0">
              <w:rPr>
                <w:rFonts w:cs="Arial"/>
                <w:sz w:val="20"/>
              </w:rPr>
              <w:t xml:space="preserve">Program specific external revenue such as </w:t>
            </w:r>
            <w:r>
              <w:rPr>
                <w:rFonts w:cs="Arial"/>
                <w:sz w:val="20"/>
              </w:rPr>
              <w:t xml:space="preserve">sponsorships, </w:t>
            </w:r>
            <w:r w:rsidRPr="004E75F0">
              <w:rPr>
                <w:rFonts w:cs="Arial"/>
                <w:sz w:val="20"/>
              </w:rPr>
              <w:t>grants</w:t>
            </w:r>
            <w:r>
              <w:rPr>
                <w:rFonts w:cs="Arial"/>
                <w:sz w:val="20"/>
              </w:rPr>
              <w:t>,</w:t>
            </w:r>
            <w:r w:rsidRPr="004E75F0">
              <w:rPr>
                <w:rFonts w:cs="Arial"/>
                <w:sz w:val="20"/>
              </w:rPr>
              <w:t xml:space="preserve"> </w:t>
            </w:r>
            <w:r>
              <w:rPr>
                <w:rFonts w:cs="Arial"/>
                <w:sz w:val="20"/>
              </w:rPr>
              <w:t xml:space="preserve">donations </w:t>
            </w:r>
            <w:r w:rsidRPr="004E75F0">
              <w:rPr>
                <w:rFonts w:cs="Arial"/>
                <w:sz w:val="20"/>
              </w:rPr>
              <w:t>or gifts-in-kind</w:t>
            </w:r>
          </w:p>
          <w:p w:rsidR="00276F6B" w:rsidRPr="004E75F0" w:rsidRDefault="00276F6B" w:rsidP="00276F6B">
            <w:pPr>
              <w:numPr>
                <w:ilvl w:val="0"/>
                <w:numId w:val="15"/>
              </w:numPr>
              <w:tabs>
                <w:tab w:val="clear" w:pos="720"/>
                <w:tab w:val="left" w:pos="0"/>
                <w:tab w:val="num" w:pos="360"/>
              </w:tabs>
              <w:ind w:left="360"/>
              <w:rPr>
                <w:rFonts w:cs="Arial"/>
                <w:b/>
                <w:sz w:val="20"/>
              </w:rPr>
            </w:pPr>
            <w:r w:rsidRPr="004E75F0">
              <w:rPr>
                <w:rFonts w:cs="Arial"/>
                <w:sz w:val="20"/>
              </w:rPr>
              <w:t xml:space="preserve">Other externally generated </w:t>
            </w:r>
            <w:r>
              <w:rPr>
                <w:rFonts w:cs="Arial"/>
                <w:sz w:val="20"/>
              </w:rPr>
              <w:t>revenues,</w:t>
            </w:r>
            <w:r w:rsidRPr="004E75F0">
              <w:rPr>
                <w:rFonts w:cs="Arial"/>
                <w:sz w:val="20"/>
              </w:rPr>
              <w:t xml:space="preserve"> if applicable</w:t>
            </w:r>
          </w:p>
        </w:tc>
        <w:tc>
          <w:tcPr>
            <w:tcW w:w="6534" w:type="dxa"/>
            <w:shd w:val="clear" w:color="auto" w:fill="auto"/>
            <w:tcMar>
              <w:top w:w="113" w:type="dxa"/>
              <w:bottom w:w="113" w:type="dxa"/>
            </w:tcMar>
          </w:tcPr>
          <w:p w:rsidR="00A24981" w:rsidRDefault="00A24981" w:rsidP="00276F6B">
            <w:pPr>
              <w:ind w:left="360" w:hanging="360"/>
              <w:rPr>
                <w:rFonts w:cs="Arial"/>
                <w:sz w:val="20"/>
              </w:rPr>
            </w:pPr>
          </w:p>
          <w:p w:rsidR="00A24981" w:rsidRDefault="00A24981" w:rsidP="00276F6B">
            <w:pPr>
              <w:ind w:left="360" w:hanging="360"/>
              <w:rPr>
                <w:rFonts w:cs="Arial"/>
                <w:sz w:val="20"/>
              </w:rPr>
            </w:pPr>
          </w:p>
          <w:p w:rsidR="00A24981" w:rsidRDefault="00A24981" w:rsidP="00276F6B">
            <w:pPr>
              <w:ind w:left="360" w:hanging="360"/>
              <w:rPr>
                <w:rFonts w:cs="Arial"/>
                <w:sz w:val="20"/>
              </w:rPr>
            </w:pPr>
          </w:p>
          <w:p w:rsidR="00A24981" w:rsidRDefault="00A24981" w:rsidP="00276F6B">
            <w:pPr>
              <w:ind w:left="360" w:hanging="360"/>
              <w:rPr>
                <w:rFonts w:cs="Arial"/>
                <w:sz w:val="20"/>
              </w:rPr>
            </w:pPr>
          </w:p>
          <w:p w:rsidR="00A24981" w:rsidRDefault="00A24981" w:rsidP="00276F6B">
            <w:pPr>
              <w:ind w:left="360" w:hanging="360"/>
              <w:rPr>
                <w:rFonts w:cs="Arial"/>
                <w:sz w:val="20"/>
              </w:rPr>
            </w:pPr>
          </w:p>
          <w:p w:rsidR="00276F6B" w:rsidRDefault="00AD3010" w:rsidP="00276F6B">
            <w:pPr>
              <w:ind w:left="360" w:hanging="360"/>
              <w:rPr>
                <w:rFonts w:cs="Arial"/>
                <w:sz w:val="20"/>
              </w:rPr>
            </w:pPr>
            <w:r>
              <w:rPr>
                <w:rFonts w:cs="Arial"/>
                <w:sz w:val="20"/>
              </w:rPr>
              <w:lastRenderedPageBreak/>
              <w:t xml:space="preserve">This program contributes </w:t>
            </w:r>
            <w:r w:rsidR="00482D03">
              <w:rPr>
                <w:rFonts w:cs="Arial"/>
                <w:sz w:val="20"/>
              </w:rPr>
              <w:t>36.9% to overhead</w:t>
            </w:r>
            <w:proofErr w:type="gramStart"/>
            <w:r w:rsidR="00482D03">
              <w:rPr>
                <w:rFonts w:cs="Arial"/>
                <w:sz w:val="20"/>
              </w:rPr>
              <w:t>,</w:t>
            </w:r>
            <w:r>
              <w:rPr>
                <w:rFonts w:cs="Arial"/>
                <w:sz w:val="20"/>
              </w:rPr>
              <w:t>There</w:t>
            </w:r>
            <w:proofErr w:type="gramEnd"/>
            <w:r>
              <w:rPr>
                <w:rFonts w:cs="Arial"/>
                <w:sz w:val="20"/>
              </w:rPr>
              <w:t xml:space="preserve"> is a common semester with 5 other programs. The first 3 semesters are shared with one other program.</w:t>
            </w:r>
          </w:p>
          <w:p w:rsidR="00AD3010" w:rsidRDefault="00AD3010" w:rsidP="00276F6B">
            <w:pPr>
              <w:ind w:left="360" w:hanging="360"/>
              <w:rPr>
                <w:rFonts w:cs="Arial"/>
                <w:sz w:val="20"/>
              </w:rPr>
            </w:pPr>
          </w:p>
          <w:p w:rsidR="00AD3010" w:rsidRDefault="00AD3010" w:rsidP="00276F6B">
            <w:pPr>
              <w:ind w:left="360" w:hanging="360"/>
              <w:rPr>
                <w:rFonts w:cs="Arial"/>
                <w:sz w:val="20"/>
              </w:rPr>
            </w:pPr>
            <w:r>
              <w:rPr>
                <w:rFonts w:cs="Arial"/>
                <w:sz w:val="20"/>
              </w:rPr>
              <w:t>The program does require specific software for some computer based courses, for which we do purchase a site license.</w:t>
            </w:r>
          </w:p>
          <w:p w:rsidR="00AD3010" w:rsidRDefault="00AD3010" w:rsidP="00276F6B">
            <w:pPr>
              <w:ind w:left="360" w:hanging="360"/>
              <w:rPr>
                <w:rFonts w:cs="Arial"/>
                <w:sz w:val="20"/>
              </w:rPr>
            </w:pPr>
          </w:p>
          <w:p w:rsidR="00AD3010" w:rsidRPr="00264CE4" w:rsidRDefault="00AD3010" w:rsidP="00276F6B">
            <w:pPr>
              <w:ind w:left="360" w:hanging="360"/>
              <w:rPr>
                <w:rFonts w:cs="Arial"/>
                <w:sz w:val="20"/>
              </w:rPr>
            </w:pPr>
            <w:r>
              <w:rPr>
                <w:rFonts w:cs="Arial"/>
                <w:sz w:val="20"/>
              </w:rPr>
              <w:t>The course utilizes the Mock trial court room for many classes in upper semesters.</w:t>
            </w:r>
          </w:p>
        </w:tc>
      </w:tr>
    </w:tbl>
    <w:p w:rsidR="00276F6B" w:rsidRPr="00ED4E12" w:rsidRDefault="00276F6B" w:rsidP="00276F6B">
      <w:pPr>
        <w:rPr>
          <w:lang w:val="en-CA"/>
        </w:rPr>
      </w:pPr>
    </w:p>
    <w:p w:rsidR="00276F6B" w:rsidRDefault="00276F6B" w:rsidP="00276F6B">
      <w:pPr>
        <w:rPr>
          <w:rFonts w:cs="Arial"/>
          <w:b/>
        </w:rPr>
      </w:pPr>
    </w:p>
    <w:p w:rsidR="00276F6B" w:rsidRDefault="00276F6B" w:rsidP="00276F6B">
      <w:pPr>
        <w:rPr>
          <w:rFonts w:cs="Arial"/>
          <w:b/>
        </w:rPr>
      </w:pPr>
    </w:p>
    <w:p w:rsidR="00276F6B" w:rsidRPr="00434C06" w:rsidRDefault="00276F6B" w:rsidP="00276F6B">
      <w:pPr>
        <w:pStyle w:val="Title"/>
        <w:jc w:val="left"/>
        <w:rPr>
          <w:rFonts w:ascii="Arial" w:hAnsi="Arial" w:cs="Arial"/>
          <w:sz w:val="16"/>
          <w:szCs w:val="16"/>
        </w:rPr>
      </w:pPr>
      <w:r>
        <w:rPr>
          <w:rFonts w:ascii="Arial" w:hAnsi="Arial" w:cs="Arial"/>
          <w:sz w:val="18"/>
          <w:szCs w:val="18"/>
        </w:rPr>
        <w:t>F</w:t>
      </w:r>
      <w:r w:rsidRPr="00DC1597">
        <w:rPr>
          <w:rFonts w:ascii="Arial" w:hAnsi="Arial" w:cs="Arial"/>
          <w:sz w:val="18"/>
          <w:szCs w:val="18"/>
        </w:rPr>
        <w:t xml:space="preserve">ile report in: </w:t>
      </w:r>
    </w:p>
    <w:p w:rsidR="00276F6B" w:rsidRDefault="00630E7F" w:rsidP="00276F6B">
      <w:pPr>
        <w:pStyle w:val="Title"/>
        <w:jc w:val="left"/>
        <w:rPr>
          <w:rFonts w:ascii="Arial" w:hAnsi="Arial" w:cs="Arial"/>
          <w:b/>
          <w:sz w:val="16"/>
          <w:szCs w:val="16"/>
        </w:rPr>
      </w:pPr>
      <w:r>
        <w:rPr>
          <w:rFonts w:cs="Arial"/>
          <w:b/>
          <w:sz w:val="16"/>
          <w:szCs w:val="16"/>
        </w:rPr>
        <w:t>S:\shared data\CLT</w:t>
      </w:r>
      <w:proofErr w:type="gramStart"/>
      <w:r>
        <w:rPr>
          <w:rFonts w:cs="Arial"/>
          <w:b/>
          <w:sz w:val="16"/>
          <w:szCs w:val="16"/>
        </w:rPr>
        <w:t>\:</w:t>
      </w:r>
      <w:proofErr w:type="gramEnd"/>
      <w:r>
        <w:rPr>
          <w:rFonts w:cs="Arial"/>
          <w:b/>
          <w:i/>
          <w:sz w:val="16"/>
          <w:szCs w:val="16"/>
        </w:rPr>
        <w:t>&lt; School name</w:t>
      </w:r>
      <w:r>
        <w:rPr>
          <w:rFonts w:cs="Arial"/>
          <w:b/>
          <w:sz w:val="16"/>
          <w:szCs w:val="16"/>
        </w:rPr>
        <w:t>&gt;: &lt;</w:t>
      </w:r>
      <w:r>
        <w:rPr>
          <w:rFonts w:cs="Arial"/>
          <w:b/>
          <w:i/>
          <w:sz w:val="16"/>
          <w:szCs w:val="16"/>
        </w:rPr>
        <w:t>Program Name</w:t>
      </w:r>
      <w:r>
        <w:rPr>
          <w:rFonts w:cs="Arial"/>
          <w:b/>
          <w:sz w:val="16"/>
          <w:szCs w:val="16"/>
        </w:rPr>
        <w:t>&gt;</w:t>
      </w:r>
    </w:p>
    <w:p w:rsidR="00276F6B" w:rsidRDefault="00276F6B" w:rsidP="00276F6B">
      <w:pPr>
        <w:pStyle w:val="Title"/>
        <w:jc w:val="left"/>
        <w:rPr>
          <w:rFonts w:ascii="Arial" w:hAnsi="Arial" w:cs="Arial"/>
          <w:sz w:val="16"/>
          <w:szCs w:val="16"/>
        </w:rPr>
      </w:pPr>
      <w:r w:rsidRPr="00681EEA">
        <w:rPr>
          <w:rFonts w:ascii="Arial" w:hAnsi="Arial" w:cs="Arial"/>
          <w:sz w:val="16"/>
          <w:szCs w:val="16"/>
        </w:rPr>
        <w:t xml:space="preserve">Attach </w:t>
      </w:r>
      <w:r>
        <w:rPr>
          <w:rFonts w:ascii="Arial" w:hAnsi="Arial" w:cs="Arial"/>
          <w:sz w:val="16"/>
          <w:szCs w:val="16"/>
        </w:rPr>
        <w:t>copies of existing and revised bench marks</w:t>
      </w:r>
    </w:p>
    <w:p w:rsidR="00276F6B" w:rsidRPr="00681EEA" w:rsidRDefault="00276F6B" w:rsidP="00276F6B">
      <w:pPr>
        <w:pStyle w:val="Title"/>
        <w:jc w:val="left"/>
        <w:rPr>
          <w:rFonts w:ascii="Arial" w:hAnsi="Arial" w:cs="Arial"/>
          <w:sz w:val="16"/>
          <w:szCs w:val="16"/>
        </w:rPr>
      </w:pPr>
      <w:r>
        <w:rPr>
          <w:rFonts w:ascii="Arial" w:hAnsi="Arial" w:cs="Arial"/>
          <w:sz w:val="16"/>
          <w:szCs w:val="16"/>
        </w:rPr>
        <w:t>Attach an updated Program Curriculum Map</w:t>
      </w:r>
    </w:p>
    <w:p w:rsidR="00276F6B" w:rsidRPr="00CA49A8" w:rsidRDefault="00276F6B" w:rsidP="00276F6B">
      <w:pPr>
        <w:rPr>
          <w:rFonts w:cs="Arial"/>
          <w:b/>
        </w:rPr>
        <w:sectPr w:rsidR="00276F6B" w:rsidRPr="00CA49A8" w:rsidSect="00276F6B">
          <w:pgSz w:w="15840" w:h="12240" w:orient="landscape"/>
          <w:pgMar w:top="1979" w:right="1440" w:bottom="851" w:left="2520" w:header="709" w:footer="709" w:gutter="0"/>
          <w:cols w:space="708"/>
          <w:docGrid w:linePitch="360"/>
        </w:sectPr>
      </w:pPr>
    </w:p>
    <w:p w:rsidR="00276F6B" w:rsidRDefault="00276F6B" w:rsidP="00276F6B">
      <w:pPr>
        <w:rPr>
          <w:rFonts w:cs="Arial"/>
          <w:b/>
        </w:rPr>
      </w:pPr>
      <w:r w:rsidRPr="00DC1597">
        <w:rPr>
          <w:rFonts w:cs="Arial"/>
          <w:b/>
        </w:rPr>
        <w:lastRenderedPageBreak/>
        <w:t>Based on a</w:t>
      </w:r>
      <w:r>
        <w:rPr>
          <w:rFonts w:cs="Arial"/>
          <w:b/>
        </w:rPr>
        <w:t>n analysis of your key findings,</w:t>
      </w:r>
      <w:r w:rsidRPr="00DC1597">
        <w:rPr>
          <w:rFonts w:cs="Arial"/>
          <w:b/>
        </w:rPr>
        <w:t xml:space="preserve"> identify areas that require attention. </w:t>
      </w:r>
    </w:p>
    <w:p w:rsidR="00276F6B" w:rsidRDefault="00276F6B" w:rsidP="00276F6B">
      <w:pPr>
        <w:rPr>
          <w:rFonts w:cs="Arial"/>
          <w:b/>
        </w:rPr>
      </w:pPr>
    </w:p>
    <w:p w:rsidR="00276F6B" w:rsidRPr="00DC1597" w:rsidRDefault="00276F6B" w:rsidP="00276F6B">
      <w:pPr>
        <w:rPr>
          <w:rFonts w:cs="Arial"/>
          <w:b/>
        </w:rPr>
      </w:pPr>
      <w:r>
        <w:rPr>
          <w:rFonts w:cs="Arial"/>
          <w:b/>
        </w:rPr>
        <w:t xml:space="preserve">Develop </w:t>
      </w:r>
      <w:r w:rsidRPr="00DC1597">
        <w:rPr>
          <w:rFonts w:cs="Arial"/>
          <w:b/>
        </w:rPr>
        <w:t xml:space="preserve">recommendations and an action plan that reflects the program’s priorities </w:t>
      </w:r>
      <w:r>
        <w:rPr>
          <w:rFonts w:cs="Arial"/>
          <w:b/>
        </w:rPr>
        <w:t xml:space="preserve">and </w:t>
      </w:r>
      <w:r w:rsidRPr="00DC1597">
        <w:rPr>
          <w:rFonts w:cs="Arial"/>
          <w:b/>
        </w:rPr>
        <w:t xml:space="preserve">its capacity to achieve them. </w:t>
      </w:r>
    </w:p>
    <w:p w:rsidR="00276F6B" w:rsidRPr="00DC1597" w:rsidRDefault="00276F6B" w:rsidP="00276F6B">
      <w:pPr>
        <w:rPr>
          <w:rFonts w:cs="Arial"/>
          <w:b/>
        </w:rPr>
      </w:pPr>
    </w:p>
    <w:tbl>
      <w:tblPr>
        <w:tblStyle w:val="TableGrid"/>
        <w:tblW w:w="9180" w:type="dxa"/>
        <w:tblInd w:w="108" w:type="dxa"/>
        <w:tblLook w:val="01E0"/>
      </w:tblPr>
      <w:tblGrid>
        <w:gridCol w:w="5893"/>
        <w:gridCol w:w="1857"/>
        <w:gridCol w:w="1430"/>
      </w:tblGrid>
      <w:tr w:rsidR="00276F6B" w:rsidRPr="00DC1597" w:rsidTr="00276F6B">
        <w:tc>
          <w:tcPr>
            <w:tcW w:w="6660" w:type="dxa"/>
            <w:tcBorders>
              <w:top w:val="single" w:sz="4" w:space="0" w:color="auto"/>
              <w:left w:val="single" w:sz="4" w:space="0" w:color="auto"/>
              <w:bottom w:val="single" w:sz="4" w:space="0" w:color="auto"/>
              <w:right w:val="single" w:sz="4" w:space="0" w:color="auto"/>
            </w:tcBorders>
            <w:shd w:val="clear" w:color="auto" w:fill="C0C0C0"/>
            <w:vAlign w:val="center"/>
          </w:tcPr>
          <w:p w:rsidR="00276F6B" w:rsidRDefault="00276F6B" w:rsidP="00276F6B">
            <w:pPr>
              <w:pStyle w:val="Title"/>
              <w:rPr>
                <w:rFonts w:ascii="Arial" w:hAnsi="Arial" w:cs="Arial"/>
                <w:b/>
                <w:szCs w:val="24"/>
              </w:rPr>
            </w:pPr>
          </w:p>
          <w:p w:rsidR="00276F6B" w:rsidRDefault="00276F6B" w:rsidP="00276F6B">
            <w:pPr>
              <w:pStyle w:val="Title"/>
              <w:rPr>
                <w:rFonts w:ascii="Arial" w:hAnsi="Arial" w:cs="Arial"/>
                <w:b/>
                <w:szCs w:val="24"/>
              </w:rPr>
            </w:pPr>
            <w:r w:rsidRPr="00DC1597">
              <w:rPr>
                <w:rFonts w:ascii="Arial" w:hAnsi="Arial" w:cs="Arial"/>
                <w:b/>
                <w:szCs w:val="24"/>
              </w:rPr>
              <w:t>Program Review Action Plan</w:t>
            </w:r>
          </w:p>
          <w:p w:rsidR="00276F6B" w:rsidRPr="00DC1597" w:rsidRDefault="00276F6B" w:rsidP="00276F6B">
            <w:pPr>
              <w:pStyle w:val="Title"/>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276F6B" w:rsidRPr="007C1758" w:rsidRDefault="00276F6B" w:rsidP="00276F6B">
            <w:pPr>
              <w:pStyle w:val="Title"/>
              <w:rPr>
                <w:rFonts w:ascii="Arial" w:hAnsi="Arial" w:cs="Arial"/>
                <w:b/>
                <w:szCs w:val="24"/>
              </w:rPr>
            </w:pPr>
            <w:r w:rsidRPr="007C1758">
              <w:rPr>
                <w:rFonts w:ascii="Arial" w:hAnsi="Arial" w:cs="Arial"/>
                <w:b/>
                <w:szCs w:val="24"/>
              </w:rPr>
              <w:t>Responsibility</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276F6B" w:rsidRPr="007C1758" w:rsidRDefault="00276F6B" w:rsidP="00276F6B">
            <w:pPr>
              <w:pStyle w:val="Title"/>
              <w:rPr>
                <w:rFonts w:ascii="Arial" w:hAnsi="Arial" w:cs="Arial"/>
                <w:b/>
                <w:szCs w:val="24"/>
              </w:rPr>
            </w:pPr>
            <w:r w:rsidRPr="007C1758">
              <w:rPr>
                <w:rFonts w:ascii="Arial" w:hAnsi="Arial" w:cs="Arial"/>
                <w:b/>
                <w:szCs w:val="24"/>
              </w:rPr>
              <w:t>Timeframe</w:t>
            </w:r>
          </w:p>
        </w:tc>
      </w:tr>
      <w:tr w:rsidR="00276F6B" w:rsidRPr="00DC1597" w:rsidTr="00276F6B">
        <w:tc>
          <w:tcPr>
            <w:tcW w:w="6660" w:type="dxa"/>
            <w:tcBorders>
              <w:top w:val="single" w:sz="4" w:space="0" w:color="auto"/>
              <w:left w:val="single" w:sz="4" w:space="0" w:color="auto"/>
              <w:bottom w:val="single" w:sz="4" w:space="0" w:color="auto"/>
              <w:right w:val="single" w:sz="4" w:space="0" w:color="auto"/>
            </w:tcBorders>
          </w:tcPr>
          <w:p w:rsidR="00276F6B" w:rsidRPr="00ED7265" w:rsidRDefault="00276F6B" w:rsidP="00276F6B">
            <w:pPr>
              <w:pStyle w:val="Title"/>
              <w:jc w:val="left"/>
              <w:rPr>
                <w:rFonts w:ascii="Arial" w:hAnsi="Arial" w:cs="Arial"/>
                <w:b/>
                <w:sz w:val="20"/>
              </w:rPr>
            </w:pPr>
          </w:p>
          <w:p w:rsidR="00276F6B" w:rsidRPr="00ED7265" w:rsidRDefault="00276F6B" w:rsidP="00276F6B">
            <w:pPr>
              <w:pStyle w:val="Title"/>
              <w:jc w:val="left"/>
              <w:rPr>
                <w:rFonts w:ascii="Arial" w:hAnsi="Arial" w:cs="Arial"/>
                <w:b/>
                <w:szCs w:val="24"/>
                <w:u w:val="single"/>
              </w:rPr>
            </w:pPr>
            <w:r w:rsidRPr="00ED7265">
              <w:rPr>
                <w:rFonts w:ascii="Arial" w:hAnsi="Arial" w:cs="Arial"/>
                <w:b/>
                <w:szCs w:val="24"/>
                <w:u w:val="single"/>
              </w:rPr>
              <w:t>Recommendations</w:t>
            </w:r>
            <w:r w:rsidRPr="00ED7265">
              <w:rPr>
                <w:rFonts w:ascii="Arial" w:hAnsi="Arial" w:cs="Arial"/>
                <w:b/>
                <w:szCs w:val="24"/>
              </w:rPr>
              <w:t>:</w:t>
            </w:r>
          </w:p>
          <w:p w:rsidR="00276F6B" w:rsidRPr="00ED7265" w:rsidRDefault="00276F6B" w:rsidP="00276F6B">
            <w:pPr>
              <w:pStyle w:val="Title"/>
              <w:jc w:val="left"/>
              <w:rPr>
                <w:rFonts w:ascii="Arial" w:hAnsi="Arial" w:cs="Arial"/>
                <w:b/>
                <w:sz w:val="22"/>
                <w:szCs w:val="22"/>
              </w:rPr>
            </w:pPr>
          </w:p>
          <w:p w:rsidR="00276F6B" w:rsidRPr="00ED7265" w:rsidRDefault="005467DD" w:rsidP="00276F6B">
            <w:pPr>
              <w:pStyle w:val="Title"/>
              <w:ind w:left="252"/>
              <w:jc w:val="left"/>
              <w:rPr>
                <w:rFonts w:ascii="Arial" w:hAnsi="Arial" w:cs="Arial"/>
                <w:b/>
                <w:sz w:val="22"/>
                <w:szCs w:val="22"/>
              </w:rPr>
            </w:pPr>
            <w:r w:rsidRPr="00ED7265">
              <w:rPr>
                <w:rFonts w:ascii="Arial" w:hAnsi="Arial" w:cs="Arial"/>
                <w:b/>
                <w:sz w:val="22"/>
                <w:szCs w:val="22"/>
              </w:rPr>
              <w:t>Review course outcomes for fourth semester</w:t>
            </w:r>
          </w:p>
          <w:p w:rsidR="005467DD" w:rsidRPr="00ED7265" w:rsidRDefault="005467DD" w:rsidP="00276F6B">
            <w:pPr>
              <w:pStyle w:val="Title"/>
              <w:ind w:left="252"/>
              <w:jc w:val="left"/>
              <w:rPr>
                <w:rFonts w:ascii="Arial" w:hAnsi="Arial" w:cs="Arial"/>
                <w:b/>
                <w:sz w:val="22"/>
                <w:szCs w:val="22"/>
              </w:rPr>
            </w:pPr>
          </w:p>
          <w:p w:rsidR="005467DD" w:rsidRPr="00ED7265" w:rsidRDefault="005467DD" w:rsidP="00276F6B">
            <w:pPr>
              <w:pStyle w:val="Title"/>
              <w:ind w:left="252"/>
              <w:jc w:val="left"/>
              <w:rPr>
                <w:rFonts w:ascii="Arial" w:hAnsi="Arial" w:cs="Arial"/>
                <w:b/>
                <w:sz w:val="22"/>
                <w:szCs w:val="22"/>
              </w:rPr>
            </w:pPr>
            <w:r w:rsidRPr="00ED7265">
              <w:rPr>
                <w:rFonts w:ascii="Arial" w:hAnsi="Arial" w:cs="Arial"/>
                <w:b/>
                <w:sz w:val="22"/>
                <w:szCs w:val="22"/>
              </w:rPr>
              <w:t>Any recommendations must have paralegal in mind as the two programs are tightly linked</w:t>
            </w:r>
          </w:p>
          <w:p w:rsidR="005467DD" w:rsidRPr="00ED7265" w:rsidRDefault="005467DD" w:rsidP="00276F6B">
            <w:pPr>
              <w:pStyle w:val="Title"/>
              <w:ind w:left="252"/>
              <w:jc w:val="left"/>
              <w:rPr>
                <w:rFonts w:ascii="Arial" w:hAnsi="Arial" w:cs="Arial"/>
                <w:b/>
                <w:sz w:val="22"/>
                <w:szCs w:val="22"/>
              </w:rPr>
            </w:pPr>
          </w:p>
          <w:p w:rsidR="005467DD" w:rsidRPr="00ED7265" w:rsidRDefault="005467DD" w:rsidP="00276F6B">
            <w:pPr>
              <w:pStyle w:val="Title"/>
              <w:ind w:left="252"/>
              <w:jc w:val="left"/>
              <w:rPr>
                <w:rFonts w:ascii="Arial" w:hAnsi="Arial" w:cs="Arial"/>
                <w:b/>
                <w:sz w:val="22"/>
                <w:szCs w:val="22"/>
              </w:rPr>
            </w:pPr>
            <w:r w:rsidRPr="00ED7265">
              <w:rPr>
                <w:rFonts w:ascii="Arial" w:hAnsi="Arial" w:cs="Arial"/>
                <w:b/>
                <w:sz w:val="22"/>
                <w:szCs w:val="22"/>
              </w:rPr>
              <w:t>Many changes were made in 2009-2010 to align with the accreditation process for paralegal, therefore there is little left to do to bring the law clerk program up to a preferred standard</w:t>
            </w:r>
          </w:p>
          <w:p w:rsidR="00276F6B" w:rsidRPr="00ED7265" w:rsidRDefault="00276F6B" w:rsidP="00276F6B">
            <w:pPr>
              <w:pStyle w:val="Title"/>
              <w:jc w:val="left"/>
              <w:rPr>
                <w:rFonts w:ascii="Arial" w:hAnsi="Arial" w:cs="Arial"/>
                <w:b/>
                <w:sz w:val="22"/>
                <w:szCs w:val="22"/>
              </w:rPr>
            </w:pPr>
          </w:p>
          <w:p w:rsidR="00627933" w:rsidRPr="00ED7265" w:rsidRDefault="00627933" w:rsidP="00276F6B">
            <w:pPr>
              <w:pStyle w:val="Title"/>
              <w:jc w:val="left"/>
              <w:rPr>
                <w:rFonts w:ascii="Arial" w:hAnsi="Arial" w:cs="Arial"/>
                <w:b/>
                <w:sz w:val="22"/>
                <w:szCs w:val="22"/>
              </w:rPr>
            </w:pPr>
            <w:r w:rsidRPr="00ED7265">
              <w:rPr>
                <w:rFonts w:ascii="Arial" w:hAnsi="Arial" w:cs="Arial"/>
                <w:b/>
                <w:sz w:val="22"/>
                <w:szCs w:val="22"/>
              </w:rPr>
              <w:t>Continue to market Law Clerk and Paralegal programs together, dual diploma is a popular option</w:t>
            </w: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95353E" w:rsidP="00276F6B">
            <w:pPr>
              <w:pStyle w:val="Title"/>
              <w:jc w:val="left"/>
              <w:rPr>
                <w:rFonts w:ascii="Arial" w:hAnsi="Arial" w:cs="Arial"/>
                <w:b/>
                <w:sz w:val="22"/>
                <w:szCs w:val="22"/>
              </w:rPr>
            </w:pPr>
            <w:r w:rsidRPr="00ED7265">
              <w:rPr>
                <w:rFonts w:ascii="Arial" w:hAnsi="Arial" w:cs="Arial"/>
                <w:b/>
                <w:sz w:val="22"/>
                <w:szCs w:val="22"/>
              </w:rPr>
              <w:t>Continue to promote dual diploma opportunities</w:t>
            </w:r>
          </w:p>
          <w:p w:rsidR="00276F6B" w:rsidRPr="00ED7265" w:rsidRDefault="00276F6B" w:rsidP="00276F6B">
            <w:pPr>
              <w:pStyle w:val="Title"/>
              <w:jc w:val="left"/>
              <w:rPr>
                <w:rFonts w:ascii="Arial" w:hAnsi="Arial" w:cs="Arial"/>
                <w:b/>
                <w:sz w:val="22"/>
                <w:szCs w:val="22"/>
              </w:rPr>
            </w:pPr>
          </w:p>
          <w:p w:rsidR="00276F6B" w:rsidRPr="00ED7265" w:rsidRDefault="0095353E" w:rsidP="00276F6B">
            <w:pPr>
              <w:pStyle w:val="Title"/>
              <w:jc w:val="left"/>
              <w:rPr>
                <w:rFonts w:ascii="Arial" w:hAnsi="Arial" w:cs="Arial"/>
                <w:b/>
                <w:sz w:val="22"/>
                <w:szCs w:val="22"/>
              </w:rPr>
            </w:pPr>
            <w:r w:rsidRPr="00ED7265">
              <w:rPr>
                <w:rFonts w:ascii="Arial" w:hAnsi="Arial" w:cs="Arial"/>
                <w:b/>
                <w:sz w:val="22"/>
                <w:szCs w:val="22"/>
              </w:rPr>
              <w:t>Continue to build a network of placement opportunities</w:t>
            </w:r>
          </w:p>
          <w:p w:rsidR="0095353E" w:rsidRPr="00ED7265" w:rsidRDefault="0095353E" w:rsidP="00276F6B">
            <w:pPr>
              <w:pStyle w:val="Title"/>
              <w:jc w:val="left"/>
              <w:rPr>
                <w:rFonts w:ascii="Arial" w:hAnsi="Arial" w:cs="Arial"/>
                <w:b/>
                <w:sz w:val="22"/>
                <w:szCs w:val="22"/>
              </w:rPr>
            </w:pPr>
          </w:p>
          <w:p w:rsidR="0095353E" w:rsidRPr="00ED7265" w:rsidRDefault="0095353E" w:rsidP="00276F6B">
            <w:pPr>
              <w:pStyle w:val="Title"/>
              <w:jc w:val="left"/>
              <w:rPr>
                <w:rFonts w:ascii="Arial" w:hAnsi="Arial" w:cs="Arial"/>
                <w:b/>
                <w:sz w:val="22"/>
                <w:szCs w:val="22"/>
              </w:rPr>
            </w:pPr>
            <w:r w:rsidRPr="00ED7265">
              <w:rPr>
                <w:rFonts w:ascii="Arial" w:hAnsi="Arial" w:cs="Arial"/>
                <w:b/>
                <w:sz w:val="22"/>
                <w:szCs w:val="22"/>
              </w:rPr>
              <w:t>Continue to create crossover assignments that would flow as they would in practice</w:t>
            </w:r>
          </w:p>
          <w:p w:rsidR="0095353E" w:rsidRPr="00ED7265" w:rsidRDefault="0095353E" w:rsidP="00276F6B">
            <w:pPr>
              <w:pStyle w:val="Title"/>
              <w:jc w:val="left"/>
              <w:rPr>
                <w:rFonts w:ascii="Arial" w:hAnsi="Arial" w:cs="Arial"/>
                <w:b/>
                <w:sz w:val="22"/>
                <w:szCs w:val="22"/>
              </w:rPr>
            </w:pPr>
          </w:p>
          <w:p w:rsidR="0095353E" w:rsidRPr="00ED7265" w:rsidRDefault="0095353E" w:rsidP="00276F6B">
            <w:pPr>
              <w:pStyle w:val="Title"/>
              <w:jc w:val="left"/>
              <w:rPr>
                <w:rFonts w:ascii="Arial" w:hAnsi="Arial" w:cs="Arial"/>
                <w:b/>
                <w:sz w:val="22"/>
                <w:szCs w:val="22"/>
              </w:rPr>
            </w:pPr>
            <w:r w:rsidRPr="00ED7265">
              <w:rPr>
                <w:rFonts w:ascii="Arial" w:hAnsi="Arial" w:cs="Arial"/>
                <w:b/>
                <w:sz w:val="22"/>
                <w:szCs w:val="22"/>
              </w:rPr>
              <w:t>Ensure faculty have field expertise in the area being taught</w:t>
            </w:r>
          </w:p>
          <w:p w:rsidR="0095353E" w:rsidRPr="00ED7265" w:rsidRDefault="0095353E" w:rsidP="00276F6B">
            <w:pPr>
              <w:pStyle w:val="Title"/>
              <w:jc w:val="left"/>
              <w:rPr>
                <w:rFonts w:ascii="Arial" w:hAnsi="Arial" w:cs="Arial"/>
                <w:b/>
                <w:sz w:val="22"/>
                <w:szCs w:val="22"/>
              </w:rPr>
            </w:pPr>
          </w:p>
          <w:p w:rsidR="0095353E" w:rsidRPr="00ED7265" w:rsidRDefault="0095353E" w:rsidP="00276F6B">
            <w:pPr>
              <w:pStyle w:val="Title"/>
              <w:jc w:val="left"/>
              <w:rPr>
                <w:rFonts w:ascii="Arial" w:hAnsi="Arial" w:cs="Arial"/>
                <w:b/>
                <w:sz w:val="22"/>
                <w:szCs w:val="22"/>
              </w:rPr>
            </w:pPr>
            <w:r w:rsidRPr="00ED7265">
              <w:rPr>
                <w:rFonts w:ascii="Arial" w:hAnsi="Arial" w:cs="Arial"/>
                <w:b/>
                <w:sz w:val="22"/>
                <w:szCs w:val="22"/>
              </w:rPr>
              <w:t>Ensure seminar/lab class sizes are manageable for in-class activities being considered</w:t>
            </w: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p w:rsidR="00276F6B" w:rsidRPr="00ED7265" w:rsidRDefault="00276F6B" w:rsidP="00276F6B">
            <w:pPr>
              <w:pStyle w:val="Title"/>
              <w:jc w:val="left"/>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tcPr>
          <w:p w:rsidR="00276F6B" w:rsidRPr="00ED7265" w:rsidRDefault="00276F6B"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r w:rsidRPr="00ED7265">
              <w:rPr>
                <w:rFonts w:ascii="Arial" w:hAnsi="Arial" w:cs="Arial"/>
                <w:b/>
                <w:sz w:val="22"/>
                <w:szCs w:val="22"/>
              </w:rPr>
              <w:t>Chair, CLT, coordinator</w:t>
            </w: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Default="005A06AC" w:rsidP="00276F6B">
            <w:pPr>
              <w:pStyle w:val="Title"/>
              <w:jc w:val="left"/>
              <w:rPr>
                <w:rFonts w:ascii="Arial" w:hAnsi="Arial" w:cs="Arial"/>
                <w:b/>
                <w:sz w:val="22"/>
                <w:szCs w:val="22"/>
              </w:rPr>
            </w:pPr>
            <w:r w:rsidRPr="00ED7265">
              <w:rPr>
                <w:rFonts w:ascii="Arial" w:hAnsi="Arial" w:cs="Arial"/>
                <w:b/>
                <w:sz w:val="22"/>
                <w:szCs w:val="22"/>
              </w:rPr>
              <w:t>Coordinator, marketing department</w:t>
            </w:r>
          </w:p>
          <w:p w:rsidR="008827B3" w:rsidRDefault="008827B3" w:rsidP="00276F6B">
            <w:pPr>
              <w:pStyle w:val="Title"/>
              <w:jc w:val="left"/>
              <w:rPr>
                <w:rFonts w:ascii="Arial" w:hAnsi="Arial" w:cs="Arial"/>
                <w:b/>
                <w:sz w:val="22"/>
                <w:szCs w:val="22"/>
              </w:rPr>
            </w:pPr>
          </w:p>
          <w:p w:rsidR="008827B3" w:rsidRDefault="008827B3" w:rsidP="00276F6B">
            <w:pPr>
              <w:pStyle w:val="Title"/>
              <w:jc w:val="left"/>
              <w:rPr>
                <w:rFonts w:ascii="Arial" w:hAnsi="Arial" w:cs="Arial"/>
                <w:b/>
                <w:sz w:val="22"/>
                <w:szCs w:val="22"/>
              </w:rPr>
            </w:pPr>
            <w:r>
              <w:rPr>
                <w:rFonts w:ascii="Arial" w:hAnsi="Arial" w:cs="Arial"/>
                <w:b/>
                <w:sz w:val="22"/>
                <w:szCs w:val="22"/>
              </w:rPr>
              <w:t>Coordinator</w:t>
            </w:r>
          </w:p>
          <w:p w:rsidR="008827B3" w:rsidRDefault="008827B3" w:rsidP="00276F6B">
            <w:pPr>
              <w:pStyle w:val="Title"/>
              <w:jc w:val="left"/>
              <w:rPr>
                <w:rFonts w:ascii="Arial" w:hAnsi="Arial" w:cs="Arial"/>
                <w:b/>
                <w:sz w:val="22"/>
                <w:szCs w:val="22"/>
              </w:rPr>
            </w:pPr>
          </w:p>
          <w:p w:rsidR="008827B3" w:rsidRDefault="008827B3" w:rsidP="00276F6B">
            <w:pPr>
              <w:pStyle w:val="Title"/>
              <w:jc w:val="left"/>
              <w:rPr>
                <w:rFonts w:ascii="Arial" w:hAnsi="Arial" w:cs="Arial"/>
                <w:b/>
                <w:sz w:val="22"/>
                <w:szCs w:val="22"/>
              </w:rPr>
            </w:pPr>
            <w:r>
              <w:rPr>
                <w:rFonts w:ascii="Arial" w:hAnsi="Arial" w:cs="Arial"/>
                <w:b/>
                <w:sz w:val="22"/>
                <w:szCs w:val="22"/>
              </w:rPr>
              <w:t>Coordinator</w:t>
            </w:r>
          </w:p>
          <w:p w:rsidR="008827B3" w:rsidRDefault="008827B3" w:rsidP="00276F6B">
            <w:pPr>
              <w:pStyle w:val="Title"/>
              <w:jc w:val="left"/>
              <w:rPr>
                <w:rFonts w:ascii="Arial" w:hAnsi="Arial" w:cs="Arial"/>
                <w:b/>
                <w:sz w:val="22"/>
                <w:szCs w:val="22"/>
              </w:rPr>
            </w:pPr>
          </w:p>
          <w:p w:rsidR="008827B3" w:rsidRDefault="008827B3" w:rsidP="00276F6B">
            <w:pPr>
              <w:pStyle w:val="Title"/>
              <w:jc w:val="left"/>
              <w:rPr>
                <w:rFonts w:ascii="Arial" w:hAnsi="Arial" w:cs="Arial"/>
                <w:b/>
                <w:sz w:val="22"/>
                <w:szCs w:val="22"/>
              </w:rPr>
            </w:pPr>
          </w:p>
          <w:p w:rsidR="008827B3" w:rsidRDefault="008827B3" w:rsidP="00276F6B">
            <w:pPr>
              <w:pStyle w:val="Title"/>
              <w:jc w:val="left"/>
              <w:rPr>
                <w:rFonts w:ascii="Arial" w:hAnsi="Arial" w:cs="Arial"/>
                <w:b/>
                <w:sz w:val="22"/>
                <w:szCs w:val="22"/>
              </w:rPr>
            </w:pPr>
            <w:r>
              <w:rPr>
                <w:rFonts w:ascii="Arial" w:hAnsi="Arial" w:cs="Arial"/>
                <w:b/>
                <w:sz w:val="22"/>
                <w:szCs w:val="22"/>
              </w:rPr>
              <w:t>Faculty team</w:t>
            </w:r>
          </w:p>
          <w:p w:rsidR="008827B3" w:rsidRDefault="008827B3" w:rsidP="00276F6B">
            <w:pPr>
              <w:pStyle w:val="Title"/>
              <w:jc w:val="left"/>
              <w:rPr>
                <w:rFonts w:ascii="Arial" w:hAnsi="Arial" w:cs="Arial"/>
                <w:b/>
                <w:sz w:val="22"/>
                <w:szCs w:val="22"/>
              </w:rPr>
            </w:pPr>
          </w:p>
          <w:p w:rsidR="008827B3" w:rsidRDefault="008827B3" w:rsidP="00276F6B">
            <w:pPr>
              <w:pStyle w:val="Title"/>
              <w:jc w:val="left"/>
              <w:rPr>
                <w:rFonts w:ascii="Arial" w:hAnsi="Arial" w:cs="Arial"/>
                <w:b/>
                <w:sz w:val="22"/>
                <w:szCs w:val="22"/>
              </w:rPr>
            </w:pPr>
          </w:p>
          <w:p w:rsidR="008827B3" w:rsidRDefault="008827B3" w:rsidP="00276F6B">
            <w:pPr>
              <w:pStyle w:val="Title"/>
              <w:jc w:val="left"/>
              <w:rPr>
                <w:rFonts w:ascii="Arial" w:hAnsi="Arial" w:cs="Arial"/>
                <w:b/>
                <w:sz w:val="22"/>
                <w:szCs w:val="22"/>
              </w:rPr>
            </w:pPr>
            <w:r>
              <w:rPr>
                <w:rFonts w:ascii="Arial" w:hAnsi="Arial" w:cs="Arial"/>
                <w:b/>
                <w:sz w:val="22"/>
                <w:szCs w:val="22"/>
              </w:rPr>
              <w:t>Chair</w:t>
            </w:r>
          </w:p>
          <w:p w:rsidR="008827B3" w:rsidRDefault="008827B3" w:rsidP="00276F6B">
            <w:pPr>
              <w:pStyle w:val="Title"/>
              <w:jc w:val="left"/>
              <w:rPr>
                <w:rFonts w:ascii="Arial" w:hAnsi="Arial" w:cs="Arial"/>
                <w:b/>
                <w:sz w:val="22"/>
                <w:szCs w:val="22"/>
              </w:rPr>
            </w:pPr>
          </w:p>
          <w:p w:rsidR="008827B3" w:rsidRDefault="008827B3" w:rsidP="00276F6B">
            <w:pPr>
              <w:pStyle w:val="Title"/>
              <w:jc w:val="left"/>
              <w:rPr>
                <w:rFonts w:ascii="Arial" w:hAnsi="Arial" w:cs="Arial"/>
                <w:b/>
                <w:sz w:val="22"/>
                <w:szCs w:val="22"/>
              </w:rPr>
            </w:pPr>
          </w:p>
          <w:p w:rsidR="008827B3" w:rsidRPr="00ED7265" w:rsidRDefault="008827B3" w:rsidP="00276F6B">
            <w:pPr>
              <w:pStyle w:val="Title"/>
              <w:jc w:val="left"/>
              <w:rPr>
                <w:rFonts w:ascii="Arial" w:hAnsi="Arial" w:cs="Arial"/>
                <w:b/>
                <w:sz w:val="22"/>
                <w:szCs w:val="22"/>
              </w:rPr>
            </w:pPr>
            <w:r>
              <w:rPr>
                <w:rFonts w:ascii="Arial" w:hAnsi="Arial" w:cs="Arial"/>
                <w:b/>
                <w:sz w:val="22"/>
                <w:szCs w:val="22"/>
              </w:rPr>
              <w:t>Chair</w:t>
            </w:r>
          </w:p>
        </w:tc>
        <w:tc>
          <w:tcPr>
            <w:tcW w:w="1080" w:type="dxa"/>
            <w:tcBorders>
              <w:top w:val="single" w:sz="4" w:space="0" w:color="auto"/>
              <w:left w:val="single" w:sz="4" w:space="0" w:color="auto"/>
              <w:bottom w:val="single" w:sz="4" w:space="0" w:color="auto"/>
              <w:right w:val="single" w:sz="4" w:space="0" w:color="auto"/>
            </w:tcBorders>
          </w:tcPr>
          <w:p w:rsidR="00276F6B" w:rsidRPr="00ED7265" w:rsidRDefault="00276F6B"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r w:rsidRPr="00ED7265">
              <w:rPr>
                <w:rFonts w:ascii="Arial" w:hAnsi="Arial" w:cs="Arial"/>
                <w:b/>
                <w:sz w:val="22"/>
                <w:szCs w:val="22"/>
              </w:rPr>
              <w:t>Summer 2012</w:t>
            </w: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5A06AC" w:rsidP="00276F6B">
            <w:pPr>
              <w:pStyle w:val="Title"/>
              <w:jc w:val="left"/>
              <w:rPr>
                <w:rFonts w:ascii="Arial" w:hAnsi="Arial" w:cs="Arial"/>
                <w:b/>
                <w:sz w:val="22"/>
                <w:szCs w:val="22"/>
              </w:rPr>
            </w:pPr>
          </w:p>
          <w:p w:rsidR="005A06AC" w:rsidRPr="00ED7265" w:rsidRDefault="0095353E" w:rsidP="00276F6B">
            <w:pPr>
              <w:pStyle w:val="Title"/>
              <w:jc w:val="left"/>
              <w:rPr>
                <w:rFonts w:ascii="Arial" w:hAnsi="Arial" w:cs="Arial"/>
                <w:b/>
                <w:sz w:val="22"/>
                <w:szCs w:val="22"/>
              </w:rPr>
            </w:pPr>
            <w:r w:rsidRPr="00ED7265">
              <w:rPr>
                <w:rFonts w:ascii="Arial" w:hAnsi="Arial" w:cs="Arial"/>
                <w:b/>
                <w:sz w:val="22"/>
                <w:szCs w:val="22"/>
              </w:rPr>
              <w:t>O</w:t>
            </w:r>
            <w:r w:rsidR="005A06AC" w:rsidRPr="00ED7265">
              <w:rPr>
                <w:rFonts w:ascii="Arial" w:hAnsi="Arial" w:cs="Arial"/>
                <w:b/>
                <w:sz w:val="22"/>
                <w:szCs w:val="22"/>
              </w:rPr>
              <w:t>ngoing</w:t>
            </w:r>
          </w:p>
          <w:p w:rsidR="0095353E" w:rsidRPr="00ED7265" w:rsidRDefault="0095353E" w:rsidP="00276F6B">
            <w:pPr>
              <w:pStyle w:val="Title"/>
              <w:jc w:val="left"/>
              <w:rPr>
                <w:rFonts w:ascii="Arial" w:hAnsi="Arial" w:cs="Arial"/>
                <w:b/>
                <w:sz w:val="22"/>
                <w:szCs w:val="22"/>
              </w:rPr>
            </w:pPr>
          </w:p>
          <w:p w:rsidR="0095353E" w:rsidRPr="00ED7265" w:rsidRDefault="0095353E" w:rsidP="00276F6B">
            <w:pPr>
              <w:pStyle w:val="Title"/>
              <w:jc w:val="left"/>
              <w:rPr>
                <w:rFonts w:ascii="Arial" w:hAnsi="Arial" w:cs="Arial"/>
                <w:b/>
                <w:sz w:val="22"/>
                <w:szCs w:val="22"/>
              </w:rPr>
            </w:pPr>
          </w:p>
          <w:p w:rsidR="0095353E" w:rsidRPr="00ED7265" w:rsidRDefault="0095353E" w:rsidP="00276F6B">
            <w:pPr>
              <w:pStyle w:val="Title"/>
              <w:jc w:val="left"/>
              <w:rPr>
                <w:rFonts w:ascii="Arial" w:hAnsi="Arial" w:cs="Arial"/>
                <w:b/>
                <w:sz w:val="22"/>
                <w:szCs w:val="22"/>
              </w:rPr>
            </w:pPr>
          </w:p>
          <w:p w:rsidR="0095353E" w:rsidRPr="00ED7265" w:rsidRDefault="0095353E" w:rsidP="00276F6B">
            <w:pPr>
              <w:pStyle w:val="Title"/>
              <w:jc w:val="left"/>
              <w:rPr>
                <w:rFonts w:ascii="Arial" w:hAnsi="Arial" w:cs="Arial"/>
                <w:b/>
                <w:sz w:val="22"/>
                <w:szCs w:val="22"/>
              </w:rPr>
            </w:pPr>
            <w:r w:rsidRPr="00ED7265">
              <w:rPr>
                <w:rFonts w:ascii="Arial" w:hAnsi="Arial" w:cs="Arial"/>
                <w:b/>
                <w:sz w:val="22"/>
                <w:szCs w:val="22"/>
              </w:rPr>
              <w:t>Ongoing</w:t>
            </w:r>
          </w:p>
          <w:p w:rsidR="0095353E" w:rsidRPr="00ED7265" w:rsidRDefault="0095353E" w:rsidP="00276F6B">
            <w:pPr>
              <w:pStyle w:val="Title"/>
              <w:jc w:val="left"/>
              <w:rPr>
                <w:rFonts w:ascii="Arial" w:hAnsi="Arial" w:cs="Arial"/>
                <w:b/>
                <w:sz w:val="22"/>
                <w:szCs w:val="22"/>
              </w:rPr>
            </w:pPr>
          </w:p>
          <w:p w:rsidR="0095353E" w:rsidRPr="00ED7265" w:rsidRDefault="0095353E" w:rsidP="00276F6B">
            <w:pPr>
              <w:pStyle w:val="Title"/>
              <w:jc w:val="left"/>
              <w:rPr>
                <w:rFonts w:ascii="Arial" w:hAnsi="Arial" w:cs="Arial"/>
                <w:b/>
                <w:sz w:val="22"/>
                <w:szCs w:val="22"/>
              </w:rPr>
            </w:pPr>
            <w:r w:rsidRPr="00ED7265">
              <w:rPr>
                <w:rFonts w:ascii="Arial" w:hAnsi="Arial" w:cs="Arial"/>
                <w:b/>
                <w:sz w:val="22"/>
                <w:szCs w:val="22"/>
              </w:rPr>
              <w:t>Ongoing</w:t>
            </w:r>
          </w:p>
          <w:p w:rsidR="0095353E" w:rsidRPr="00ED7265" w:rsidRDefault="0095353E" w:rsidP="00276F6B">
            <w:pPr>
              <w:pStyle w:val="Title"/>
              <w:jc w:val="left"/>
              <w:rPr>
                <w:rFonts w:ascii="Arial" w:hAnsi="Arial" w:cs="Arial"/>
                <w:b/>
                <w:sz w:val="22"/>
                <w:szCs w:val="22"/>
              </w:rPr>
            </w:pPr>
          </w:p>
          <w:p w:rsidR="0095353E" w:rsidRPr="00ED7265" w:rsidRDefault="0095353E" w:rsidP="00276F6B">
            <w:pPr>
              <w:pStyle w:val="Title"/>
              <w:jc w:val="left"/>
              <w:rPr>
                <w:rFonts w:ascii="Arial" w:hAnsi="Arial" w:cs="Arial"/>
                <w:b/>
                <w:sz w:val="22"/>
                <w:szCs w:val="22"/>
              </w:rPr>
            </w:pPr>
          </w:p>
          <w:p w:rsidR="0095353E" w:rsidRPr="00ED7265" w:rsidRDefault="0095353E" w:rsidP="00276F6B">
            <w:pPr>
              <w:pStyle w:val="Title"/>
              <w:jc w:val="left"/>
              <w:rPr>
                <w:rFonts w:ascii="Arial" w:hAnsi="Arial" w:cs="Arial"/>
                <w:b/>
                <w:sz w:val="22"/>
                <w:szCs w:val="22"/>
              </w:rPr>
            </w:pPr>
            <w:r w:rsidRPr="00ED7265">
              <w:rPr>
                <w:rFonts w:ascii="Arial" w:hAnsi="Arial" w:cs="Arial"/>
                <w:b/>
                <w:sz w:val="22"/>
                <w:szCs w:val="22"/>
              </w:rPr>
              <w:t>Ongoing</w:t>
            </w:r>
          </w:p>
          <w:p w:rsidR="0095353E" w:rsidRPr="00ED7265" w:rsidRDefault="0095353E" w:rsidP="00276F6B">
            <w:pPr>
              <w:pStyle w:val="Title"/>
              <w:jc w:val="left"/>
              <w:rPr>
                <w:rFonts w:ascii="Arial" w:hAnsi="Arial" w:cs="Arial"/>
                <w:b/>
                <w:sz w:val="22"/>
                <w:szCs w:val="22"/>
              </w:rPr>
            </w:pPr>
          </w:p>
          <w:p w:rsidR="0095353E" w:rsidRPr="00ED7265" w:rsidRDefault="0095353E" w:rsidP="00276F6B">
            <w:pPr>
              <w:pStyle w:val="Title"/>
              <w:jc w:val="left"/>
              <w:rPr>
                <w:rFonts w:ascii="Arial" w:hAnsi="Arial" w:cs="Arial"/>
                <w:b/>
                <w:sz w:val="22"/>
                <w:szCs w:val="22"/>
              </w:rPr>
            </w:pPr>
          </w:p>
          <w:p w:rsidR="0095353E" w:rsidRPr="00ED7265" w:rsidRDefault="0095353E" w:rsidP="00276F6B">
            <w:pPr>
              <w:pStyle w:val="Title"/>
              <w:jc w:val="left"/>
              <w:rPr>
                <w:rFonts w:ascii="Arial" w:hAnsi="Arial" w:cs="Arial"/>
                <w:b/>
                <w:sz w:val="22"/>
                <w:szCs w:val="22"/>
              </w:rPr>
            </w:pPr>
            <w:r w:rsidRPr="00ED7265">
              <w:rPr>
                <w:rFonts w:ascii="Arial" w:hAnsi="Arial" w:cs="Arial"/>
                <w:b/>
                <w:sz w:val="22"/>
                <w:szCs w:val="22"/>
              </w:rPr>
              <w:t>Ongoing</w:t>
            </w:r>
          </w:p>
          <w:p w:rsidR="0095353E" w:rsidRPr="00ED7265" w:rsidRDefault="0095353E" w:rsidP="00276F6B">
            <w:pPr>
              <w:pStyle w:val="Title"/>
              <w:jc w:val="left"/>
              <w:rPr>
                <w:rFonts w:ascii="Arial" w:hAnsi="Arial" w:cs="Arial"/>
                <w:b/>
                <w:sz w:val="22"/>
                <w:szCs w:val="22"/>
              </w:rPr>
            </w:pPr>
          </w:p>
          <w:p w:rsidR="0095353E" w:rsidRPr="00ED7265" w:rsidRDefault="0095353E" w:rsidP="00276F6B">
            <w:pPr>
              <w:pStyle w:val="Title"/>
              <w:jc w:val="left"/>
              <w:rPr>
                <w:rFonts w:ascii="Arial" w:hAnsi="Arial" w:cs="Arial"/>
                <w:b/>
                <w:sz w:val="22"/>
                <w:szCs w:val="22"/>
              </w:rPr>
            </w:pPr>
            <w:r w:rsidRPr="00ED7265">
              <w:rPr>
                <w:rFonts w:ascii="Arial" w:hAnsi="Arial" w:cs="Arial"/>
                <w:b/>
                <w:sz w:val="22"/>
                <w:szCs w:val="22"/>
              </w:rPr>
              <w:t>Ongoing</w:t>
            </w:r>
          </w:p>
          <w:p w:rsidR="0095353E" w:rsidRPr="00ED7265" w:rsidRDefault="0095353E" w:rsidP="00276F6B">
            <w:pPr>
              <w:pStyle w:val="Title"/>
              <w:jc w:val="left"/>
              <w:rPr>
                <w:rFonts w:ascii="Arial" w:hAnsi="Arial" w:cs="Arial"/>
                <w:b/>
                <w:sz w:val="22"/>
                <w:szCs w:val="22"/>
              </w:rPr>
            </w:pPr>
          </w:p>
        </w:tc>
      </w:tr>
    </w:tbl>
    <w:p w:rsidR="00F0505A" w:rsidRDefault="00F0505A"/>
    <w:sectPr w:rsidR="00F0505A" w:rsidSect="00F37D84">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E03" w:rsidRDefault="00316E03">
      <w:r>
        <w:separator/>
      </w:r>
    </w:p>
  </w:endnote>
  <w:endnote w:type="continuationSeparator" w:id="1">
    <w:p w:rsidR="00316E03" w:rsidRDefault="00316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E03" w:rsidRDefault="00316E03">
      <w:r>
        <w:separator/>
      </w:r>
    </w:p>
  </w:footnote>
  <w:footnote w:type="continuationSeparator" w:id="1">
    <w:p w:rsidR="00316E03" w:rsidRDefault="00316E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DC0"/>
    <w:multiLevelType w:val="hybridMultilevel"/>
    <w:tmpl w:val="AE9AEB4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3">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32BD3029"/>
    <w:multiLevelType w:val="multilevel"/>
    <w:tmpl w:val="B194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18">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67712BEA"/>
    <w:multiLevelType w:val="multilevel"/>
    <w:tmpl w:val="E24622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6A7A131E"/>
    <w:multiLevelType w:val="hybridMultilevel"/>
    <w:tmpl w:val="BA62E9C8"/>
    <w:lvl w:ilvl="0" w:tplc="DB1E888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744663B3"/>
    <w:multiLevelType w:val="hybridMultilevel"/>
    <w:tmpl w:val="63DE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17"/>
  </w:num>
  <w:num w:numId="4">
    <w:abstractNumId w:val="22"/>
  </w:num>
  <w:num w:numId="5">
    <w:abstractNumId w:val="12"/>
  </w:num>
  <w:num w:numId="6">
    <w:abstractNumId w:val="7"/>
  </w:num>
  <w:num w:numId="7">
    <w:abstractNumId w:val="6"/>
  </w:num>
  <w:num w:numId="8">
    <w:abstractNumId w:val="3"/>
  </w:num>
  <w:num w:numId="9">
    <w:abstractNumId w:val="15"/>
  </w:num>
  <w:num w:numId="10">
    <w:abstractNumId w:val="4"/>
  </w:num>
  <w:num w:numId="11">
    <w:abstractNumId w:val="23"/>
  </w:num>
  <w:num w:numId="12">
    <w:abstractNumId w:val="11"/>
  </w:num>
  <w:num w:numId="13">
    <w:abstractNumId w:val="26"/>
  </w:num>
  <w:num w:numId="14">
    <w:abstractNumId w:val="2"/>
  </w:num>
  <w:num w:numId="15">
    <w:abstractNumId w:val="20"/>
  </w:num>
  <w:num w:numId="16">
    <w:abstractNumId w:val="0"/>
  </w:num>
  <w:num w:numId="17">
    <w:abstractNumId w:val="25"/>
  </w:num>
  <w:num w:numId="18">
    <w:abstractNumId w:val="5"/>
  </w:num>
  <w:num w:numId="19">
    <w:abstractNumId w:val="10"/>
  </w:num>
  <w:num w:numId="20">
    <w:abstractNumId w:val="18"/>
  </w:num>
  <w:num w:numId="21">
    <w:abstractNumId w:val="13"/>
  </w:num>
  <w:num w:numId="22">
    <w:abstractNumId w:val="1"/>
  </w:num>
  <w:num w:numId="23">
    <w:abstractNumId w:val="16"/>
  </w:num>
  <w:num w:numId="24">
    <w:abstractNumId w:val="8"/>
  </w:num>
  <w:num w:numId="25">
    <w:abstractNumId w:val="9"/>
  </w:num>
  <w:num w:numId="26">
    <w:abstractNumId w:val="24"/>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stylePaneFormatFilter w:val="3F01"/>
  <w:defaultTabStop w:val="720"/>
  <w:characterSpacingControl w:val="doNotCompress"/>
  <w:footnotePr>
    <w:footnote w:id="0"/>
    <w:footnote w:id="1"/>
  </w:footnotePr>
  <w:endnotePr>
    <w:endnote w:id="0"/>
    <w:endnote w:id="1"/>
  </w:endnotePr>
  <w:compat/>
  <w:rsids>
    <w:rsidRoot w:val="00276F6B"/>
    <w:rsid w:val="00087D74"/>
    <w:rsid w:val="00095C39"/>
    <w:rsid w:val="000B59DC"/>
    <w:rsid w:val="00110637"/>
    <w:rsid w:val="00143B30"/>
    <w:rsid w:val="00143C66"/>
    <w:rsid w:val="00170D10"/>
    <w:rsid w:val="00192E6B"/>
    <w:rsid w:val="00196B33"/>
    <w:rsid w:val="001B73C1"/>
    <w:rsid w:val="001C2845"/>
    <w:rsid w:val="0023721F"/>
    <w:rsid w:val="00242CF4"/>
    <w:rsid w:val="00256B10"/>
    <w:rsid w:val="00264CE4"/>
    <w:rsid w:val="00276F6B"/>
    <w:rsid w:val="00294D9E"/>
    <w:rsid w:val="002B09AE"/>
    <w:rsid w:val="002C7F8C"/>
    <w:rsid w:val="002F4271"/>
    <w:rsid w:val="00316E03"/>
    <w:rsid w:val="0035204B"/>
    <w:rsid w:val="003661FD"/>
    <w:rsid w:val="003844E6"/>
    <w:rsid w:val="003A52B2"/>
    <w:rsid w:val="003B2EFA"/>
    <w:rsid w:val="003C037D"/>
    <w:rsid w:val="0040117B"/>
    <w:rsid w:val="00446FD1"/>
    <w:rsid w:val="00482D03"/>
    <w:rsid w:val="004C59F8"/>
    <w:rsid w:val="00530107"/>
    <w:rsid w:val="005467DD"/>
    <w:rsid w:val="005A06AC"/>
    <w:rsid w:val="005E6079"/>
    <w:rsid w:val="005E7949"/>
    <w:rsid w:val="00603ABA"/>
    <w:rsid w:val="00627933"/>
    <w:rsid w:val="00630E7F"/>
    <w:rsid w:val="006404B2"/>
    <w:rsid w:val="0067389A"/>
    <w:rsid w:val="0068304F"/>
    <w:rsid w:val="00683C15"/>
    <w:rsid w:val="00690238"/>
    <w:rsid w:val="006A270D"/>
    <w:rsid w:val="006D7856"/>
    <w:rsid w:val="0074247F"/>
    <w:rsid w:val="00744A42"/>
    <w:rsid w:val="00745A13"/>
    <w:rsid w:val="007741F4"/>
    <w:rsid w:val="008413F2"/>
    <w:rsid w:val="00843645"/>
    <w:rsid w:val="008554AC"/>
    <w:rsid w:val="00875392"/>
    <w:rsid w:val="008827B3"/>
    <w:rsid w:val="008C4B89"/>
    <w:rsid w:val="008F4F00"/>
    <w:rsid w:val="009017CF"/>
    <w:rsid w:val="0095353E"/>
    <w:rsid w:val="009663C8"/>
    <w:rsid w:val="00993150"/>
    <w:rsid w:val="009B5CD3"/>
    <w:rsid w:val="009C5FEB"/>
    <w:rsid w:val="00A24981"/>
    <w:rsid w:val="00AA1EFB"/>
    <w:rsid w:val="00AB0F80"/>
    <w:rsid w:val="00AD3010"/>
    <w:rsid w:val="00B10763"/>
    <w:rsid w:val="00B46C58"/>
    <w:rsid w:val="00B5522C"/>
    <w:rsid w:val="00B5546E"/>
    <w:rsid w:val="00B70524"/>
    <w:rsid w:val="00B7218F"/>
    <w:rsid w:val="00B86A60"/>
    <w:rsid w:val="00BA2E5E"/>
    <w:rsid w:val="00BD7B49"/>
    <w:rsid w:val="00BF3CA8"/>
    <w:rsid w:val="00C37358"/>
    <w:rsid w:val="00C52E9A"/>
    <w:rsid w:val="00C60971"/>
    <w:rsid w:val="00C9001A"/>
    <w:rsid w:val="00CF505A"/>
    <w:rsid w:val="00CF527B"/>
    <w:rsid w:val="00D41E1D"/>
    <w:rsid w:val="00D63B7D"/>
    <w:rsid w:val="00D96236"/>
    <w:rsid w:val="00E000A7"/>
    <w:rsid w:val="00E121D6"/>
    <w:rsid w:val="00E12FAA"/>
    <w:rsid w:val="00E9594E"/>
    <w:rsid w:val="00EB1803"/>
    <w:rsid w:val="00ED7265"/>
    <w:rsid w:val="00EE7A31"/>
    <w:rsid w:val="00F0505A"/>
    <w:rsid w:val="00F37D84"/>
    <w:rsid w:val="00F44601"/>
    <w:rsid w:val="00F77B1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6F6B"/>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6F6B"/>
    <w:pPr>
      <w:jc w:val="center"/>
    </w:pPr>
    <w:rPr>
      <w:rFonts w:ascii="Times New Roman" w:hAnsi="Times New Roman"/>
      <w:sz w:val="24"/>
      <w:lang w:val="en-GB"/>
    </w:rPr>
  </w:style>
  <w:style w:type="paragraph" w:styleId="Header">
    <w:name w:val="header"/>
    <w:basedOn w:val="Normal"/>
    <w:rsid w:val="00276F6B"/>
    <w:pPr>
      <w:tabs>
        <w:tab w:val="center" w:pos="4320"/>
        <w:tab w:val="right" w:pos="8640"/>
      </w:tabs>
    </w:pPr>
  </w:style>
  <w:style w:type="table" w:styleId="TableGrid">
    <w:name w:val="Table Grid"/>
    <w:basedOn w:val="TableNormal"/>
    <w:rsid w:val="0027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87D74"/>
    <w:rPr>
      <w:color w:val="0000FF"/>
      <w:u w:val="single"/>
    </w:rPr>
  </w:style>
  <w:style w:type="paragraph" w:styleId="NormalWeb">
    <w:name w:val="Normal (Web)"/>
    <w:basedOn w:val="Normal"/>
    <w:uiPriority w:val="99"/>
    <w:unhideWhenUsed/>
    <w:rsid w:val="001C2845"/>
    <w:pPr>
      <w:spacing w:before="100" w:beforeAutospacing="1" w:after="100" w:afterAutospacing="1"/>
    </w:pPr>
    <w:rPr>
      <w:rFonts w:ascii="Times New Roman" w:hAnsi="Times New Roman"/>
      <w:sz w:val="24"/>
      <w:szCs w:val="24"/>
      <w:lang w:val="en-CA" w:eastAsia="en-CA"/>
    </w:rPr>
  </w:style>
</w:styles>
</file>

<file path=word/webSettings.xml><?xml version="1.0" encoding="utf-8"?>
<w:webSettings xmlns:r="http://schemas.openxmlformats.org/officeDocument/2006/relationships" xmlns:w="http://schemas.openxmlformats.org/wordprocessingml/2006/main">
  <w:divs>
    <w:div w:id="839194147">
      <w:bodyDiv w:val="1"/>
      <w:marLeft w:val="0"/>
      <w:marRight w:val="0"/>
      <w:marTop w:val="0"/>
      <w:marBottom w:val="0"/>
      <w:divBdr>
        <w:top w:val="none" w:sz="0" w:space="0" w:color="auto"/>
        <w:left w:val="none" w:sz="0" w:space="0" w:color="auto"/>
        <w:bottom w:val="none" w:sz="0" w:space="0" w:color="auto"/>
        <w:right w:val="none" w:sz="0" w:space="0" w:color="auto"/>
      </w:divBdr>
      <w:divsChild>
        <w:div w:id="2038890514">
          <w:marLeft w:val="3"/>
          <w:marRight w:val="3"/>
          <w:marTop w:val="0"/>
          <w:marBottom w:val="0"/>
          <w:divBdr>
            <w:top w:val="single" w:sz="48" w:space="0" w:color="FFFFFF"/>
            <w:left w:val="single" w:sz="48" w:space="0" w:color="FFFFFF"/>
            <w:bottom w:val="single" w:sz="48" w:space="0" w:color="FFFFFF"/>
            <w:right w:val="single" w:sz="48" w:space="0" w:color="FFFFFF"/>
          </w:divBdr>
          <w:divsChild>
            <w:div w:id="1384645025">
              <w:marLeft w:val="0"/>
              <w:marRight w:val="0"/>
              <w:marTop w:val="0"/>
              <w:marBottom w:val="0"/>
              <w:divBdr>
                <w:top w:val="none" w:sz="0" w:space="0" w:color="auto"/>
                <w:left w:val="none" w:sz="0" w:space="0" w:color="auto"/>
                <w:bottom w:val="none" w:sz="0" w:space="0" w:color="auto"/>
                <w:right w:val="none" w:sz="0" w:space="0" w:color="auto"/>
              </w:divBdr>
              <w:divsChild>
                <w:div w:id="1027608773">
                  <w:marLeft w:val="0"/>
                  <w:marRight w:val="0"/>
                  <w:marTop w:val="0"/>
                  <w:marBottom w:val="0"/>
                  <w:divBdr>
                    <w:top w:val="none" w:sz="0" w:space="0" w:color="auto"/>
                    <w:left w:val="none" w:sz="0" w:space="0" w:color="auto"/>
                    <w:bottom w:val="none" w:sz="0" w:space="0" w:color="auto"/>
                    <w:right w:val="none" w:sz="0" w:space="0" w:color="auto"/>
                  </w:divBdr>
                  <w:divsChild>
                    <w:div w:id="443422363">
                      <w:marLeft w:val="0"/>
                      <w:marRight w:val="0"/>
                      <w:marTop w:val="0"/>
                      <w:marBottom w:val="0"/>
                      <w:divBdr>
                        <w:top w:val="none" w:sz="0" w:space="0" w:color="auto"/>
                        <w:left w:val="none" w:sz="0" w:space="0" w:color="auto"/>
                        <w:bottom w:val="none" w:sz="0" w:space="0" w:color="auto"/>
                        <w:right w:val="none" w:sz="0" w:space="0" w:color="auto"/>
                      </w:divBdr>
                      <w:divsChild>
                        <w:div w:id="629702509">
                          <w:marLeft w:val="0"/>
                          <w:marRight w:val="0"/>
                          <w:marTop w:val="0"/>
                          <w:marBottom w:val="0"/>
                          <w:divBdr>
                            <w:top w:val="none" w:sz="0" w:space="0" w:color="auto"/>
                            <w:left w:val="none" w:sz="0" w:space="0" w:color="auto"/>
                            <w:bottom w:val="none" w:sz="0" w:space="0" w:color="auto"/>
                            <w:right w:val="none" w:sz="0" w:space="0" w:color="auto"/>
                          </w:divBdr>
                          <w:divsChild>
                            <w:div w:id="1619028363">
                              <w:marLeft w:val="0"/>
                              <w:marRight w:val="0"/>
                              <w:marTop w:val="240"/>
                              <w:marBottom w:val="240"/>
                              <w:divBdr>
                                <w:top w:val="single" w:sz="6" w:space="0" w:color="CCCCCC"/>
                                <w:left w:val="single" w:sz="6" w:space="0" w:color="CCCCCC"/>
                                <w:bottom w:val="single" w:sz="6" w:space="0" w:color="CCCCCC"/>
                                <w:right w:val="single" w:sz="6" w:space="0" w:color="CCCCCC"/>
                              </w:divBdr>
                              <w:divsChild>
                                <w:div w:id="1846551684">
                                  <w:marLeft w:val="0"/>
                                  <w:marRight w:val="0"/>
                                  <w:marTop w:val="0"/>
                                  <w:marBottom w:val="0"/>
                                  <w:divBdr>
                                    <w:top w:val="none" w:sz="0" w:space="0" w:color="auto"/>
                                    <w:left w:val="none" w:sz="0" w:space="0" w:color="auto"/>
                                    <w:bottom w:val="none" w:sz="0" w:space="0" w:color="auto"/>
                                    <w:right w:val="none" w:sz="0" w:space="0" w:color="auto"/>
                                  </w:divBdr>
                                  <w:divsChild>
                                    <w:div w:id="908729726">
                                      <w:marLeft w:val="0"/>
                                      <w:marRight w:val="0"/>
                                      <w:marTop w:val="0"/>
                                      <w:marBottom w:val="0"/>
                                      <w:divBdr>
                                        <w:top w:val="single" w:sz="6" w:space="6" w:color="CCCCCC"/>
                                        <w:left w:val="single" w:sz="6" w:space="4" w:color="CCCCCC"/>
                                        <w:bottom w:val="single" w:sz="6" w:space="8" w:color="CCCCCC"/>
                                        <w:right w:val="single" w:sz="6" w:space="4" w:color="CCCCCC"/>
                                      </w:divBdr>
                                    </w:div>
                                  </w:divsChild>
                                </w:div>
                              </w:divsChild>
                            </w:div>
                          </w:divsChild>
                        </w:div>
                      </w:divsChild>
                    </w:div>
                  </w:divsChild>
                </w:div>
              </w:divsChild>
            </w:div>
          </w:divsChild>
        </w:div>
      </w:divsChild>
    </w:div>
    <w:div w:id="876433251">
      <w:bodyDiv w:val="1"/>
      <w:marLeft w:val="0"/>
      <w:marRight w:val="0"/>
      <w:marTop w:val="0"/>
      <w:marBottom w:val="0"/>
      <w:divBdr>
        <w:top w:val="none" w:sz="0" w:space="0" w:color="auto"/>
        <w:left w:val="none" w:sz="0" w:space="0" w:color="auto"/>
        <w:bottom w:val="none" w:sz="0" w:space="0" w:color="auto"/>
        <w:right w:val="none" w:sz="0" w:space="0" w:color="auto"/>
      </w:divBdr>
      <w:divsChild>
        <w:div w:id="995380931">
          <w:marLeft w:val="510"/>
          <w:marRight w:val="510"/>
          <w:marTop w:val="0"/>
          <w:marBottom w:val="0"/>
          <w:divBdr>
            <w:top w:val="none" w:sz="0" w:space="0" w:color="auto"/>
            <w:left w:val="none" w:sz="0" w:space="0" w:color="auto"/>
            <w:bottom w:val="none" w:sz="0" w:space="0" w:color="auto"/>
            <w:right w:val="none" w:sz="0" w:space="0" w:color="auto"/>
          </w:divBdr>
          <w:divsChild>
            <w:div w:id="2055883569">
              <w:marLeft w:val="0"/>
              <w:marRight w:val="0"/>
              <w:marTop w:val="0"/>
              <w:marBottom w:val="0"/>
              <w:divBdr>
                <w:top w:val="none" w:sz="0" w:space="0" w:color="auto"/>
                <w:left w:val="none" w:sz="0" w:space="0" w:color="auto"/>
                <w:bottom w:val="none" w:sz="0" w:space="0" w:color="auto"/>
                <w:right w:val="none" w:sz="0" w:space="0" w:color="auto"/>
              </w:divBdr>
              <w:divsChild>
                <w:div w:id="674914921">
                  <w:marLeft w:val="0"/>
                  <w:marRight w:val="0"/>
                  <w:marTop w:val="0"/>
                  <w:marBottom w:val="0"/>
                  <w:divBdr>
                    <w:top w:val="none" w:sz="0" w:space="0" w:color="auto"/>
                    <w:left w:val="none" w:sz="0" w:space="0" w:color="auto"/>
                    <w:bottom w:val="none" w:sz="0" w:space="0" w:color="auto"/>
                    <w:right w:val="none" w:sz="0" w:space="0" w:color="auto"/>
                  </w:divBdr>
                  <w:divsChild>
                    <w:div w:id="104928599">
                      <w:marLeft w:val="450"/>
                      <w:marRight w:val="0"/>
                      <w:marTop w:val="0"/>
                      <w:marBottom w:val="0"/>
                      <w:divBdr>
                        <w:top w:val="none" w:sz="0" w:space="0" w:color="auto"/>
                        <w:left w:val="none" w:sz="0" w:space="0" w:color="auto"/>
                        <w:bottom w:val="none" w:sz="0" w:space="0" w:color="auto"/>
                        <w:right w:val="none" w:sz="0" w:space="0" w:color="auto"/>
                      </w:divBdr>
                      <w:divsChild>
                        <w:div w:id="197816461">
                          <w:marLeft w:val="0"/>
                          <w:marRight w:val="0"/>
                          <w:marTop w:val="0"/>
                          <w:marBottom w:val="0"/>
                          <w:divBdr>
                            <w:top w:val="none" w:sz="0" w:space="0" w:color="auto"/>
                            <w:left w:val="none" w:sz="0" w:space="0" w:color="auto"/>
                            <w:bottom w:val="none" w:sz="0" w:space="0" w:color="auto"/>
                            <w:right w:val="none" w:sz="0" w:space="0" w:color="auto"/>
                          </w:divBdr>
                          <w:divsChild>
                            <w:div w:id="1132216378">
                              <w:marLeft w:val="0"/>
                              <w:marRight w:val="0"/>
                              <w:marTop w:val="0"/>
                              <w:marBottom w:val="0"/>
                              <w:divBdr>
                                <w:top w:val="none" w:sz="0" w:space="0" w:color="auto"/>
                                <w:left w:val="none" w:sz="0" w:space="0" w:color="auto"/>
                                <w:bottom w:val="none" w:sz="0" w:space="0" w:color="auto"/>
                                <w:right w:val="none" w:sz="0" w:space="0" w:color="auto"/>
                              </w:divBdr>
                              <w:divsChild>
                                <w:div w:id="1227570776">
                                  <w:marLeft w:val="0"/>
                                  <w:marRight w:val="0"/>
                                  <w:marTop w:val="0"/>
                                  <w:marBottom w:val="0"/>
                                  <w:divBdr>
                                    <w:top w:val="none" w:sz="0" w:space="0" w:color="auto"/>
                                    <w:left w:val="none" w:sz="0" w:space="0" w:color="auto"/>
                                    <w:bottom w:val="none" w:sz="0" w:space="0" w:color="auto"/>
                                    <w:right w:val="none" w:sz="0" w:space="0" w:color="auto"/>
                                  </w:divBdr>
                                  <w:divsChild>
                                    <w:div w:id="1958833058">
                                      <w:marLeft w:val="0"/>
                                      <w:marRight w:val="0"/>
                                      <w:marTop w:val="0"/>
                                      <w:marBottom w:val="0"/>
                                      <w:divBdr>
                                        <w:top w:val="none" w:sz="0" w:space="0" w:color="auto"/>
                                        <w:left w:val="none" w:sz="0" w:space="0" w:color="auto"/>
                                        <w:bottom w:val="none" w:sz="0" w:space="0" w:color="auto"/>
                                        <w:right w:val="none" w:sz="0" w:space="0" w:color="auto"/>
                                      </w:divBdr>
                                      <w:divsChild>
                                        <w:div w:id="261256690">
                                          <w:marLeft w:val="0"/>
                                          <w:marRight w:val="0"/>
                                          <w:marTop w:val="0"/>
                                          <w:marBottom w:val="0"/>
                                          <w:divBdr>
                                            <w:top w:val="none" w:sz="0" w:space="0" w:color="auto"/>
                                            <w:left w:val="none" w:sz="0" w:space="0" w:color="auto"/>
                                            <w:bottom w:val="none" w:sz="0" w:space="0" w:color="auto"/>
                                            <w:right w:val="none" w:sz="0" w:space="0" w:color="auto"/>
                                          </w:divBdr>
                                          <w:divsChild>
                                            <w:div w:id="8834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lco.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3544</Words>
  <Characters>20207</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Template for Program Review</vt:lpstr>
    </vt:vector>
  </TitlesOfParts>
  <Company>Sir Sandford Fleming College</Company>
  <LinksUpToDate>false</LinksUpToDate>
  <CharactersWithSpaces>23704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Program Review</dc:title>
  <dc:subject/>
  <dc:creator>ITS</dc:creator>
  <cp:keywords/>
  <dc:description/>
  <cp:lastModifiedBy>brxpins</cp:lastModifiedBy>
  <cp:revision>2</cp:revision>
  <cp:lastPrinted>2011-02-03T15:02:00Z</cp:lastPrinted>
  <dcterms:created xsi:type="dcterms:W3CDTF">2012-02-13T19:18:00Z</dcterms:created>
  <dcterms:modified xsi:type="dcterms:W3CDTF">2012-02-13T19:18:00Z</dcterms:modified>
</cp:coreProperties>
</file>