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746" w:rsidRPr="005D29AD" w:rsidRDefault="0079656D" w:rsidP="00EA4DDF">
      <w:pPr>
        <w:pStyle w:val="Header"/>
        <w:jc w:val="center"/>
        <w:rPr>
          <w:rFonts w:cs="Arial"/>
          <w:b/>
          <w:color w:val="244061" w:themeColor="accent1" w:themeShade="80"/>
          <w:sz w:val="28"/>
          <w:szCs w:val="28"/>
          <w:lang w:val="en-CA"/>
        </w:rPr>
      </w:pPr>
      <w:bookmarkStart w:id="0" w:name="_GoBack"/>
      <w:bookmarkEnd w:id="0"/>
      <w:r w:rsidRPr="005D29AD">
        <w:rPr>
          <w:rFonts w:cs="Arial"/>
          <w:b/>
          <w:color w:val="244061" w:themeColor="accent1" w:themeShade="80"/>
          <w:sz w:val="28"/>
          <w:szCs w:val="28"/>
          <w:lang w:val="en-CA"/>
        </w:rPr>
        <w:t>Progr</w:t>
      </w:r>
      <w:r w:rsidR="00EA4DDF" w:rsidRPr="005D29AD">
        <w:rPr>
          <w:rFonts w:cs="Arial"/>
          <w:b/>
          <w:color w:val="244061" w:themeColor="accent1" w:themeShade="80"/>
          <w:sz w:val="28"/>
          <w:szCs w:val="28"/>
          <w:lang w:val="en-CA"/>
        </w:rPr>
        <w:t xml:space="preserve">am </w:t>
      </w:r>
      <w:r w:rsidR="0024018D" w:rsidRPr="005D29AD">
        <w:rPr>
          <w:rFonts w:cs="Arial"/>
          <w:b/>
          <w:color w:val="244061" w:themeColor="accent1" w:themeShade="80"/>
          <w:sz w:val="28"/>
          <w:szCs w:val="28"/>
          <w:lang w:val="en-CA"/>
        </w:rPr>
        <w:t xml:space="preserve">and Curriculum </w:t>
      </w:r>
      <w:r w:rsidR="00EA4DDF" w:rsidRPr="005D29AD">
        <w:rPr>
          <w:rFonts w:cs="Arial"/>
          <w:b/>
          <w:color w:val="244061" w:themeColor="accent1" w:themeShade="80"/>
          <w:sz w:val="28"/>
          <w:szCs w:val="28"/>
          <w:lang w:val="en-CA"/>
        </w:rPr>
        <w:t xml:space="preserve">Review Self Study </w:t>
      </w:r>
      <w:r w:rsidR="00634520">
        <w:rPr>
          <w:rFonts w:cs="Arial"/>
          <w:b/>
          <w:color w:val="244061" w:themeColor="accent1" w:themeShade="80"/>
          <w:sz w:val="28"/>
          <w:szCs w:val="28"/>
          <w:lang w:val="en-CA"/>
        </w:rPr>
        <w:t>Template</w:t>
      </w:r>
    </w:p>
    <w:p w:rsidR="00341AF1" w:rsidRPr="005C0ABE" w:rsidRDefault="00341AF1" w:rsidP="00EA4DDF">
      <w:pPr>
        <w:pStyle w:val="Header"/>
        <w:jc w:val="center"/>
        <w:rPr>
          <w:rFonts w:cs="Arial"/>
          <w:b/>
          <w:sz w:val="20"/>
          <w:lang w:val="en-CA"/>
        </w:rPr>
      </w:pPr>
    </w:p>
    <w:p w:rsidR="002A24CF" w:rsidRDefault="00341AF1" w:rsidP="005D29AD">
      <w:pPr>
        <w:pStyle w:val="Header"/>
        <w:jc w:val="center"/>
        <w:rPr>
          <w:rFonts w:cs="Arial"/>
          <w:b/>
          <w:i/>
          <w:szCs w:val="22"/>
          <w:lang w:val="en-CA"/>
        </w:rPr>
      </w:pPr>
      <w:r w:rsidRPr="003D01D0">
        <w:rPr>
          <w:rFonts w:cs="Arial"/>
          <w:b/>
          <w:i/>
          <w:szCs w:val="22"/>
          <w:lang w:val="en-CA"/>
        </w:rPr>
        <w:t xml:space="preserve">Instructions:  </w:t>
      </w:r>
      <w:r w:rsidR="00DD337F">
        <w:rPr>
          <w:rFonts w:cs="Arial"/>
          <w:b/>
          <w:i/>
          <w:szCs w:val="22"/>
          <w:lang w:val="en-CA"/>
        </w:rPr>
        <w:t>Review all information that is stored on your program and curriculum review web page.</w:t>
      </w:r>
    </w:p>
    <w:p w:rsidR="002A24CF" w:rsidRDefault="00F602AF" w:rsidP="002A24CF">
      <w:pPr>
        <w:pStyle w:val="Header"/>
        <w:jc w:val="center"/>
        <w:rPr>
          <w:rFonts w:cs="Arial"/>
          <w:b/>
          <w:i/>
          <w:sz w:val="28"/>
          <w:szCs w:val="28"/>
          <w:lang w:val="en-CA"/>
        </w:rPr>
      </w:pPr>
      <w:hyperlink r:id="rId7" w:history="1">
        <w:r w:rsidR="002A24CF" w:rsidRPr="004D6E96">
          <w:rPr>
            <w:rStyle w:val="Hyperlink"/>
            <w:rFonts w:cs="Arial"/>
            <w:b/>
            <w:i/>
            <w:sz w:val="28"/>
            <w:szCs w:val="28"/>
            <w:lang w:val="en-CA"/>
          </w:rPr>
          <w:t>https://department.flemingcollege.ca/pcr</w:t>
        </w:r>
      </w:hyperlink>
    </w:p>
    <w:p w:rsidR="005D29AD" w:rsidRDefault="005D29AD" w:rsidP="002A24CF">
      <w:pPr>
        <w:pStyle w:val="Header"/>
        <w:jc w:val="center"/>
        <w:rPr>
          <w:rFonts w:cs="Arial"/>
          <w:b/>
          <w:i/>
          <w:szCs w:val="22"/>
          <w:lang w:val="en-CA"/>
        </w:rPr>
      </w:pPr>
    </w:p>
    <w:p w:rsidR="00341AF1" w:rsidRDefault="00DD337F" w:rsidP="00DD337F">
      <w:pPr>
        <w:pStyle w:val="Header"/>
        <w:rPr>
          <w:rFonts w:cs="Arial"/>
          <w:b/>
          <w:i/>
          <w:szCs w:val="22"/>
          <w:lang w:val="en-CA"/>
        </w:rPr>
      </w:pPr>
      <w:r>
        <w:rPr>
          <w:rFonts w:cs="Arial"/>
          <w:b/>
          <w:i/>
          <w:szCs w:val="22"/>
          <w:lang w:val="en-CA"/>
        </w:rPr>
        <w:t>On this template, e</w:t>
      </w:r>
      <w:r w:rsidR="00341AF1" w:rsidRPr="003D01D0">
        <w:rPr>
          <w:rFonts w:cs="Arial"/>
          <w:b/>
          <w:i/>
          <w:szCs w:val="22"/>
          <w:lang w:val="en-CA"/>
        </w:rPr>
        <w:t xml:space="preserve">nter Key Findings only, in brief point form.  This is intended to be a reflective, continuous exercise and it is not expected that there will be a written response to every single question.  </w:t>
      </w:r>
      <w:r w:rsidR="00341AF1">
        <w:rPr>
          <w:rFonts w:cs="Arial"/>
          <w:b/>
          <w:i/>
          <w:szCs w:val="22"/>
          <w:lang w:val="en-CA"/>
        </w:rPr>
        <w:t xml:space="preserve">You will work with </w:t>
      </w:r>
      <w:r>
        <w:rPr>
          <w:rFonts w:cs="Arial"/>
          <w:b/>
          <w:i/>
          <w:szCs w:val="22"/>
          <w:lang w:val="en-CA"/>
        </w:rPr>
        <w:t xml:space="preserve">this document and </w:t>
      </w:r>
      <w:r w:rsidR="00341AF1">
        <w:rPr>
          <w:rFonts w:cs="Arial"/>
          <w:b/>
          <w:i/>
          <w:szCs w:val="22"/>
          <w:lang w:val="en-CA"/>
        </w:rPr>
        <w:t>update it annually</w:t>
      </w:r>
      <w:r>
        <w:rPr>
          <w:rFonts w:cs="Arial"/>
          <w:b/>
          <w:i/>
          <w:szCs w:val="22"/>
          <w:lang w:val="en-CA"/>
        </w:rPr>
        <w:t xml:space="preserve">.  The primary </w:t>
      </w:r>
      <w:r w:rsidR="00341AF1">
        <w:rPr>
          <w:rFonts w:cs="Arial"/>
          <w:b/>
          <w:i/>
          <w:szCs w:val="22"/>
          <w:lang w:val="en-CA"/>
        </w:rPr>
        <w:t xml:space="preserve">focus </w:t>
      </w:r>
      <w:r>
        <w:rPr>
          <w:rFonts w:cs="Arial"/>
          <w:b/>
          <w:i/>
          <w:szCs w:val="22"/>
          <w:lang w:val="en-CA"/>
        </w:rPr>
        <w:t xml:space="preserve">on an annual basis will be </w:t>
      </w:r>
      <w:r w:rsidR="00341AF1">
        <w:rPr>
          <w:rFonts w:cs="Arial"/>
          <w:b/>
          <w:i/>
          <w:szCs w:val="22"/>
          <w:lang w:val="en-CA"/>
        </w:rPr>
        <w:t xml:space="preserve">on the </w:t>
      </w:r>
      <w:r w:rsidR="00341AF1" w:rsidRPr="003D01D0">
        <w:rPr>
          <w:rFonts w:cs="Arial"/>
          <w:b/>
          <w:i/>
          <w:szCs w:val="22"/>
          <w:lang w:val="en-CA"/>
        </w:rPr>
        <w:t xml:space="preserve">curriculum </w:t>
      </w:r>
      <w:r w:rsidR="00341AF1">
        <w:rPr>
          <w:rFonts w:cs="Arial"/>
          <w:b/>
          <w:i/>
          <w:szCs w:val="22"/>
          <w:lang w:val="en-CA"/>
        </w:rPr>
        <w:t xml:space="preserve">areas </w:t>
      </w:r>
      <w:r w:rsidR="00341AF1" w:rsidRPr="003D01D0">
        <w:rPr>
          <w:rFonts w:cs="Arial"/>
          <w:b/>
          <w:i/>
          <w:szCs w:val="22"/>
          <w:lang w:val="en-CA"/>
        </w:rPr>
        <w:t>and at the 5 year interval,</w:t>
      </w:r>
      <w:r w:rsidR="00341AF1">
        <w:rPr>
          <w:rFonts w:cs="Arial"/>
          <w:b/>
          <w:i/>
          <w:szCs w:val="22"/>
          <w:lang w:val="en-CA"/>
        </w:rPr>
        <w:t xml:space="preserve"> the document will be a more comprehensive representation of further depth </w:t>
      </w:r>
      <w:r>
        <w:rPr>
          <w:rFonts w:cs="Arial"/>
          <w:b/>
          <w:i/>
          <w:szCs w:val="22"/>
          <w:lang w:val="en-CA"/>
        </w:rPr>
        <w:t>of analysis with</w:t>
      </w:r>
      <w:r w:rsidR="00341AF1">
        <w:rPr>
          <w:rFonts w:cs="Arial"/>
          <w:b/>
          <w:i/>
          <w:szCs w:val="22"/>
          <w:lang w:val="en-CA"/>
        </w:rPr>
        <w:t xml:space="preserve">in each of the sections.  </w:t>
      </w:r>
      <w:r w:rsidR="00341AF1" w:rsidRPr="003D01D0">
        <w:rPr>
          <w:rFonts w:cs="Arial"/>
          <w:b/>
          <w:i/>
          <w:szCs w:val="22"/>
          <w:lang w:val="en-CA"/>
        </w:rPr>
        <w:t xml:space="preserve">Add links to </w:t>
      </w:r>
      <w:r w:rsidR="003412D3">
        <w:rPr>
          <w:rFonts w:cs="Arial"/>
          <w:b/>
          <w:i/>
          <w:szCs w:val="22"/>
          <w:lang w:val="en-CA"/>
        </w:rPr>
        <w:t>additional</w:t>
      </w:r>
      <w:r w:rsidR="00341AF1" w:rsidRPr="003D01D0">
        <w:rPr>
          <w:rFonts w:cs="Arial"/>
          <w:b/>
          <w:i/>
          <w:szCs w:val="22"/>
          <w:lang w:val="en-CA"/>
        </w:rPr>
        <w:t xml:space="preserve"> information only if you will find it to be helpful in the future use of this document. </w:t>
      </w:r>
    </w:p>
    <w:p w:rsidR="00341AF1" w:rsidRPr="00F679B2" w:rsidRDefault="00341AF1" w:rsidP="00DD337F">
      <w:pPr>
        <w:pStyle w:val="Header"/>
        <w:rPr>
          <w:rFonts w:cs="Arial"/>
          <w:b/>
          <w:sz w:val="28"/>
          <w:szCs w:val="28"/>
          <w:lang w:val="en-CA"/>
        </w:rPr>
      </w:pPr>
      <w:r w:rsidRPr="003D01D0">
        <w:rPr>
          <w:rFonts w:cs="Arial"/>
          <w:b/>
          <w:i/>
          <w:szCs w:val="22"/>
          <w:lang w:val="en-CA"/>
        </w:rPr>
        <w:t xml:space="preserve">   </w:t>
      </w:r>
    </w:p>
    <w:tbl>
      <w:tblPr>
        <w:tblW w:w="136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1952"/>
        <w:gridCol w:w="567"/>
        <w:gridCol w:w="567"/>
        <w:gridCol w:w="3861"/>
        <w:gridCol w:w="2234"/>
        <w:gridCol w:w="4428"/>
      </w:tblGrid>
      <w:tr w:rsidR="00B40CF0" w:rsidRPr="00116B54" w:rsidTr="003F0641">
        <w:trPr>
          <w:trHeight w:val="216"/>
        </w:trPr>
        <w:tc>
          <w:tcPr>
            <w:tcW w:w="2519" w:type="dxa"/>
            <w:gridSpan w:val="2"/>
            <w:shd w:val="clear" w:color="auto" w:fill="DBE5F1" w:themeFill="accent1" w:themeFillTint="33"/>
            <w:vAlign w:val="center"/>
          </w:tcPr>
          <w:p w:rsidR="00B40CF0" w:rsidRPr="00116B54" w:rsidRDefault="00B40CF0" w:rsidP="00B40CF0">
            <w:pPr>
              <w:pStyle w:val="Header"/>
              <w:jc w:val="right"/>
              <w:rPr>
                <w:rFonts w:cstheme="minorHAnsi"/>
                <w:b/>
                <w:szCs w:val="22"/>
                <w:lang w:val="en-CA"/>
              </w:rPr>
            </w:pPr>
            <w:r w:rsidRPr="00116B54">
              <w:rPr>
                <w:rFonts w:cstheme="minorHAnsi"/>
                <w:b/>
                <w:szCs w:val="22"/>
                <w:lang w:val="en-CA"/>
              </w:rPr>
              <w:t xml:space="preserve">Program Coordinator:  </w:t>
            </w:r>
          </w:p>
        </w:tc>
        <w:tc>
          <w:tcPr>
            <w:tcW w:w="4428" w:type="dxa"/>
            <w:gridSpan w:val="2"/>
            <w:shd w:val="clear" w:color="auto" w:fill="DBE5F1" w:themeFill="accent1" w:themeFillTint="33"/>
            <w:vAlign w:val="center"/>
          </w:tcPr>
          <w:p w:rsidR="00B40CF0" w:rsidRPr="00116B54" w:rsidRDefault="00682D92" w:rsidP="00B40CF0">
            <w:pPr>
              <w:pStyle w:val="Header"/>
              <w:rPr>
                <w:rFonts w:cstheme="minorHAnsi"/>
                <w:b/>
                <w:szCs w:val="22"/>
                <w:lang w:val="en-CA"/>
              </w:rPr>
            </w:pPr>
            <w:r>
              <w:rPr>
                <w:rFonts w:cstheme="minorHAnsi"/>
                <w:b/>
                <w:szCs w:val="22"/>
                <w:lang w:val="en-CA"/>
              </w:rPr>
              <w:t xml:space="preserve">Rose Pearson </w:t>
            </w:r>
          </w:p>
        </w:tc>
        <w:tc>
          <w:tcPr>
            <w:tcW w:w="2234" w:type="dxa"/>
            <w:shd w:val="clear" w:color="auto" w:fill="DBE5F1" w:themeFill="accent1" w:themeFillTint="33"/>
            <w:vAlign w:val="center"/>
          </w:tcPr>
          <w:p w:rsidR="00B40CF0" w:rsidRPr="00116B54" w:rsidRDefault="00B40CF0" w:rsidP="00B40CF0">
            <w:pPr>
              <w:pStyle w:val="Header"/>
              <w:jc w:val="right"/>
              <w:rPr>
                <w:rFonts w:cstheme="minorHAnsi"/>
                <w:b/>
                <w:szCs w:val="22"/>
                <w:lang w:val="en-CA"/>
              </w:rPr>
            </w:pPr>
            <w:r w:rsidRPr="00116B54">
              <w:rPr>
                <w:rFonts w:cstheme="minorHAnsi"/>
                <w:b/>
                <w:szCs w:val="22"/>
                <w:lang w:val="en-CA"/>
              </w:rPr>
              <w:t>Chair:</w:t>
            </w:r>
          </w:p>
        </w:tc>
        <w:tc>
          <w:tcPr>
            <w:tcW w:w="4428" w:type="dxa"/>
            <w:shd w:val="clear" w:color="auto" w:fill="DBE5F1" w:themeFill="accent1" w:themeFillTint="33"/>
            <w:vAlign w:val="center"/>
          </w:tcPr>
          <w:p w:rsidR="00B40CF0" w:rsidRPr="00116B54" w:rsidRDefault="00682D92" w:rsidP="00B40CF0">
            <w:pPr>
              <w:pStyle w:val="Header"/>
              <w:rPr>
                <w:rFonts w:cstheme="minorHAnsi"/>
                <w:b/>
                <w:szCs w:val="22"/>
                <w:lang w:val="en-CA"/>
              </w:rPr>
            </w:pPr>
            <w:r>
              <w:rPr>
                <w:rFonts w:cstheme="minorHAnsi"/>
                <w:b/>
                <w:szCs w:val="22"/>
                <w:lang w:val="en-CA"/>
              </w:rPr>
              <w:t>Sandra Dupret</w:t>
            </w:r>
          </w:p>
        </w:tc>
      </w:tr>
      <w:tr w:rsidR="00B40CF0" w:rsidRPr="00116B54" w:rsidTr="003F0641">
        <w:trPr>
          <w:trHeight w:val="308"/>
        </w:trPr>
        <w:tc>
          <w:tcPr>
            <w:tcW w:w="3086" w:type="dxa"/>
            <w:gridSpan w:val="3"/>
            <w:shd w:val="clear" w:color="auto" w:fill="DBE5F1" w:themeFill="accent1" w:themeFillTint="33"/>
            <w:vAlign w:val="center"/>
          </w:tcPr>
          <w:p w:rsidR="00B40CF0" w:rsidRPr="00116B54" w:rsidRDefault="00B40CF0" w:rsidP="00B40CF0">
            <w:pPr>
              <w:pStyle w:val="Header"/>
              <w:jc w:val="right"/>
              <w:rPr>
                <w:rFonts w:cstheme="minorHAnsi"/>
                <w:b/>
                <w:szCs w:val="22"/>
                <w:lang w:val="en-CA"/>
              </w:rPr>
            </w:pPr>
            <w:r w:rsidRPr="00116B54">
              <w:rPr>
                <w:rFonts w:cstheme="minorHAnsi"/>
                <w:b/>
                <w:szCs w:val="22"/>
                <w:lang w:val="en-CA"/>
              </w:rPr>
              <w:t>Program Review Facilitator:</w:t>
            </w:r>
          </w:p>
        </w:tc>
        <w:tc>
          <w:tcPr>
            <w:tcW w:w="3861" w:type="dxa"/>
            <w:shd w:val="clear" w:color="auto" w:fill="DBE5F1" w:themeFill="accent1" w:themeFillTint="33"/>
            <w:vAlign w:val="center"/>
          </w:tcPr>
          <w:p w:rsidR="00B40CF0" w:rsidRPr="00116B54" w:rsidRDefault="00682D92" w:rsidP="00B40CF0">
            <w:pPr>
              <w:pStyle w:val="Header"/>
              <w:jc w:val="right"/>
              <w:rPr>
                <w:rFonts w:cstheme="minorHAnsi"/>
                <w:b/>
                <w:szCs w:val="22"/>
                <w:lang w:val="en-CA"/>
              </w:rPr>
            </w:pPr>
            <w:r>
              <w:rPr>
                <w:rFonts w:cstheme="minorHAnsi"/>
                <w:b/>
                <w:szCs w:val="22"/>
                <w:lang w:val="en-CA"/>
              </w:rPr>
              <w:t xml:space="preserve">Darlene Bolahood </w:t>
            </w:r>
          </w:p>
        </w:tc>
        <w:tc>
          <w:tcPr>
            <w:tcW w:w="2234" w:type="dxa"/>
            <w:shd w:val="clear" w:color="auto" w:fill="DBE5F1" w:themeFill="accent1" w:themeFillTint="33"/>
            <w:vAlign w:val="center"/>
          </w:tcPr>
          <w:p w:rsidR="00B40CF0" w:rsidRPr="00116B54" w:rsidRDefault="00B40CF0" w:rsidP="00B40CF0">
            <w:pPr>
              <w:pStyle w:val="Header"/>
              <w:jc w:val="right"/>
              <w:rPr>
                <w:rFonts w:cstheme="minorHAnsi"/>
                <w:b/>
                <w:szCs w:val="22"/>
                <w:lang w:val="en-CA"/>
              </w:rPr>
            </w:pPr>
            <w:r w:rsidRPr="00116B54">
              <w:rPr>
                <w:rFonts w:cstheme="minorHAnsi"/>
                <w:b/>
                <w:szCs w:val="22"/>
                <w:lang w:val="en-CA"/>
              </w:rPr>
              <w:t>Date Completed:</w:t>
            </w:r>
          </w:p>
        </w:tc>
        <w:tc>
          <w:tcPr>
            <w:tcW w:w="4428" w:type="dxa"/>
            <w:shd w:val="clear" w:color="auto" w:fill="DBE5F1" w:themeFill="accent1" w:themeFillTint="33"/>
            <w:vAlign w:val="center"/>
          </w:tcPr>
          <w:p w:rsidR="00B40CF0" w:rsidRPr="00116B54" w:rsidRDefault="00682D92" w:rsidP="00B40CF0">
            <w:pPr>
              <w:pStyle w:val="Header"/>
              <w:rPr>
                <w:rFonts w:cstheme="minorHAnsi"/>
                <w:b/>
                <w:szCs w:val="22"/>
                <w:lang w:val="en-CA"/>
              </w:rPr>
            </w:pPr>
            <w:r>
              <w:rPr>
                <w:rFonts w:cstheme="minorHAnsi"/>
                <w:b/>
                <w:szCs w:val="22"/>
                <w:lang w:val="en-CA"/>
              </w:rPr>
              <w:t>May 12 2016</w:t>
            </w:r>
          </w:p>
        </w:tc>
      </w:tr>
      <w:tr w:rsidR="00B40CF0" w:rsidRPr="00116B54" w:rsidTr="003F0641">
        <w:trPr>
          <w:trHeight w:val="316"/>
        </w:trPr>
        <w:tc>
          <w:tcPr>
            <w:tcW w:w="1952" w:type="dxa"/>
            <w:shd w:val="clear" w:color="auto" w:fill="DBE5F1" w:themeFill="accent1" w:themeFillTint="33"/>
            <w:vAlign w:val="center"/>
          </w:tcPr>
          <w:p w:rsidR="00B40CF0" w:rsidRPr="00116B54" w:rsidRDefault="00B40CF0" w:rsidP="00B40CF0">
            <w:pPr>
              <w:pStyle w:val="Header"/>
              <w:jc w:val="right"/>
              <w:rPr>
                <w:rFonts w:cstheme="minorHAnsi"/>
                <w:b/>
                <w:szCs w:val="22"/>
                <w:lang w:val="en-CA"/>
              </w:rPr>
            </w:pPr>
            <w:r w:rsidRPr="00116B54">
              <w:rPr>
                <w:rFonts w:cstheme="minorHAnsi"/>
                <w:b/>
                <w:szCs w:val="22"/>
                <w:lang w:val="en-CA"/>
              </w:rPr>
              <w:t>Program Name:</w:t>
            </w:r>
          </w:p>
        </w:tc>
        <w:tc>
          <w:tcPr>
            <w:tcW w:w="4995" w:type="dxa"/>
            <w:gridSpan w:val="3"/>
            <w:shd w:val="clear" w:color="auto" w:fill="DBE5F1" w:themeFill="accent1" w:themeFillTint="33"/>
            <w:vAlign w:val="center"/>
          </w:tcPr>
          <w:p w:rsidR="00B40CF0" w:rsidRPr="00116B54" w:rsidRDefault="00682D92" w:rsidP="00B40CF0">
            <w:pPr>
              <w:pStyle w:val="Header"/>
              <w:jc w:val="right"/>
              <w:rPr>
                <w:rFonts w:cstheme="minorHAnsi"/>
                <w:b/>
                <w:szCs w:val="22"/>
                <w:lang w:val="en-CA"/>
              </w:rPr>
            </w:pPr>
            <w:r>
              <w:rPr>
                <w:rFonts w:cstheme="minorHAnsi"/>
                <w:b/>
                <w:szCs w:val="22"/>
                <w:lang w:val="en-CA"/>
              </w:rPr>
              <w:t xml:space="preserve">Visual and Creative Arts Diploma </w:t>
            </w:r>
          </w:p>
        </w:tc>
        <w:tc>
          <w:tcPr>
            <w:tcW w:w="2234" w:type="dxa"/>
            <w:shd w:val="clear" w:color="auto" w:fill="DBE5F1" w:themeFill="accent1" w:themeFillTint="33"/>
            <w:vAlign w:val="center"/>
          </w:tcPr>
          <w:p w:rsidR="00B40CF0" w:rsidRPr="00116B54" w:rsidRDefault="00B40CF0" w:rsidP="00B40CF0">
            <w:pPr>
              <w:pStyle w:val="Header"/>
              <w:jc w:val="right"/>
              <w:rPr>
                <w:rFonts w:cstheme="minorHAnsi"/>
                <w:b/>
                <w:szCs w:val="22"/>
                <w:lang w:val="en-CA"/>
              </w:rPr>
            </w:pPr>
            <w:r w:rsidRPr="00116B54">
              <w:rPr>
                <w:rFonts w:cstheme="minorHAnsi"/>
                <w:b/>
                <w:szCs w:val="22"/>
                <w:lang w:val="en-CA"/>
              </w:rPr>
              <w:t>Program Code:</w:t>
            </w:r>
          </w:p>
        </w:tc>
        <w:tc>
          <w:tcPr>
            <w:tcW w:w="4428" w:type="dxa"/>
            <w:shd w:val="clear" w:color="auto" w:fill="DBE5F1" w:themeFill="accent1" w:themeFillTint="33"/>
            <w:vAlign w:val="center"/>
          </w:tcPr>
          <w:p w:rsidR="00B40CF0" w:rsidRPr="00116B54" w:rsidRDefault="00682D92" w:rsidP="00B40CF0">
            <w:pPr>
              <w:pStyle w:val="Header"/>
              <w:jc w:val="right"/>
              <w:rPr>
                <w:rFonts w:cstheme="minorHAnsi"/>
                <w:b/>
                <w:szCs w:val="22"/>
                <w:lang w:val="en-CA"/>
              </w:rPr>
            </w:pPr>
            <w:r>
              <w:rPr>
                <w:rFonts w:cstheme="minorHAnsi"/>
                <w:b/>
                <w:szCs w:val="22"/>
                <w:lang w:val="en-CA"/>
              </w:rPr>
              <w:t>481414</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116B54" w:rsidRDefault="00B40CF0" w:rsidP="00B40CF0">
            <w:pPr>
              <w:rPr>
                <w:rFonts w:cstheme="minorHAnsi"/>
                <w:b/>
                <w:szCs w:val="22"/>
              </w:rPr>
            </w:pPr>
            <w:r w:rsidRPr="00116B54">
              <w:rPr>
                <w:rFonts w:cstheme="minorHAnsi"/>
                <w:b/>
                <w:szCs w:val="22"/>
              </w:rPr>
              <w:t>1.0 Industry Trends and Employment</w:t>
            </w:r>
          </w:p>
        </w:tc>
        <w:tc>
          <w:tcPr>
            <w:tcW w:w="6662" w:type="dxa"/>
            <w:gridSpan w:val="2"/>
            <w:shd w:val="clear" w:color="auto" w:fill="C0C0C0"/>
            <w:tcMar>
              <w:top w:w="113" w:type="dxa"/>
              <w:bottom w:w="113" w:type="dxa"/>
            </w:tcMar>
          </w:tcPr>
          <w:p w:rsidR="00B40CF0" w:rsidRPr="00116B54" w:rsidRDefault="00B40CF0" w:rsidP="004079CA">
            <w:pPr>
              <w:jc w:val="center"/>
              <w:rPr>
                <w:rFonts w:cstheme="minorHAnsi"/>
                <w:b/>
                <w:i/>
                <w:szCs w:val="22"/>
              </w:rPr>
            </w:pPr>
            <w:r w:rsidRPr="00116B54">
              <w:rPr>
                <w:rFonts w:cstheme="minorHAnsi"/>
                <w:b/>
                <w:szCs w:val="22"/>
              </w:rPr>
              <w:t>Summary</w:t>
            </w:r>
            <w:r w:rsidRPr="00116B54">
              <w:rPr>
                <w:rFonts w:cstheme="minorHAnsi"/>
                <w:b/>
                <w:szCs w:val="22"/>
                <w:lang w:val="en-CA"/>
              </w:rPr>
              <w:t xml:space="preserve"> of Key Findings</w:t>
            </w:r>
          </w:p>
        </w:tc>
      </w:tr>
      <w:tr w:rsidR="00B40CF0" w:rsidRPr="00116B5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500E34" w:rsidRDefault="00B40CF0" w:rsidP="00FC74DD">
            <w:pPr>
              <w:rPr>
                <w:rFonts w:cstheme="minorHAnsi"/>
                <w:b/>
                <w:bCs/>
                <w:sz w:val="21"/>
                <w:szCs w:val="21"/>
              </w:rPr>
            </w:pPr>
            <w:r w:rsidRPr="00500E34">
              <w:rPr>
                <w:rFonts w:cstheme="minorHAnsi"/>
                <w:b/>
                <w:bCs/>
                <w:sz w:val="21"/>
                <w:szCs w:val="21"/>
              </w:rPr>
              <w:t xml:space="preserve">1.1 Industry and Sector Trends </w:t>
            </w:r>
          </w:p>
          <w:p w:rsidR="005C0ABE" w:rsidRPr="00500E34" w:rsidRDefault="005C0ABE" w:rsidP="00B40CF0">
            <w:pPr>
              <w:rPr>
                <w:rFonts w:cstheme="minorHAnsi"/>
                <w:b/>
                <w:bCs/>
                <w:sz w:val="21"/>
                <w:szCs w:val="21"/>
              </w:rPr>
            </w:pPr>
          </w:p>
          <w:p w:rsidR="00B40CF0" w:rsidRPr="00500E34" w:rsidRDefault="00B40CF0" w:rsidP="00B40CF0">
            <w:pPr>
              <w:rPr>
                <w:rFonts w:cstheme="minorHAnsi"/>
                <w:bCs/>
                <w:sz w:val="21"/>
                <w:szCs w:val="21"/>
              </w:rPr>
            </w:pPr>
            <w:r w:rsidRPr="00500E34">
              <w:rPr>
                <w:rFonts w:cstheme="minorHAnsi"/>
                <w:bCs/>
                <w:sz w:val="21"/>
                <w:szCs w:val="21"/>
              </w:rPr>
              <w:t>Review and discuss the following:</w:t>
            </w:r>
          </w:p>
          <w:p w:rsidR="00B40CF0" w:rsidRPr="00500E34" w:rsidRDefault="00B40CF0" w:rsidP="00B40CF0">
            <w:pPr>
              <w:rPr>
                <w:rFonts w:cstheme="minorHAnsi"/>
                <w:b/>
                <w:bCs/>
                <w:sz w:val="21"/>
                <w:szCs w:val="21"/>
              </w:rPr>
            </w:pPr>
          </w:p>
          <w:p w:rsidR="00B40CF0" w:rsidRPr="00500E34" w:rsidRDefault="00B40CF0" w:rsidP="00500E34">
            <w:pPr>
              <w:numPr>
                <w:ilvl w:val="0"/>
                <w:numId w:val="2"/>
              </w:numPr>
              <w:tabs>
                <w:tab w:val="clear" w:pos="720"/>
                <w:tab w:val="num" w:pos="360"/>
              </w:tabs>
              <w:ind w:left="357" w:hanging="357"/>
              <w:rPr>
                <w:rFonts w:cstheme="minorHAnsi"/>
                <w:sz w:val="21"/>
                <w:szCs w:val="21"/>
              </w:rPr>
            </w:pPr>
            <w:r w:rsidRPr="00500E34">
              <w:rPr>
                <w:rFonts w:cstheme="minorHAnsi"/>
                <w:sz w:val="21"/>
                <w:szCs w:val="21"/>
              </w:rPr>
              <w:t xml:space="preserve">Industry / sector changes or issues identified by the Program Advisory Committee </w:t>
            </w:r>
          </w:p>
          <w:p w:rsidR="00B40CF0" w:rsidRPr="00500E34" w:rsidRDefault="00B40CF0" w:rsidP="00500E34">
            <w:pPr>
              <w:numPr>
                <w:ilvl w:val="0"/>
                <w:numId w:val="2"/>
              </w:numPr>
              <w:tabs>
                <w:tab w:val="clear" w:pos="720"/>
                <w:tab w:val="num" w:pos="360"/>
              </w:tabs>
              <w:ind w:left="357" w:hanging="357"/>
              <w:rPr>
                <w:rFonts w:cstheme="minorHAnsi"/>
                <w:sz w:val="21"/>
                <w:szCs w:val="21"/>
              </w:rPr>
            </w:pPr>
            <w:r w:rsidRPr="00500E34">
              <w:rPr>
                <w:rFonts w:cstheme="minorHAnsi"/>
                <w:sz w:val="21"/>
                <w:szCs w:val="21"/>
              </w:rPr>
              <w:t xml:space="preserve">Recent labour market data or sector reports as provided by the Fleming Library Researchers. </w:t>
            </w:r>
          </w:p>
          <w:p w:rsidR="00B40CF0" w:rsidRPr="00500E34" w:rsidRDefault="00B40CF0" w:rsidP="00500E34">
            <w:pPr>
              <w:numPr>
                <w:ilvl w:val="0"/>
                <w:numId w:val="2"/>
              </w:numPr>
              <w:tabs>
                <w:tab w:val="clear" w:pos="720"/>
                <w:tab w:val="num" w:pos="360"/>
              </w:tabs>
              <w:ind w:left="357" w:hanging="357"/>
              <w:rPr>
                <w:rFonts w:cstheme="minorHAnsi"/>
                <w:sz w:val="21"/>
                <w:szCs w:val="21"/>
              </w:rPr>
            </w:pPr>
            <w:r w:rsidRPr="00500E34">
              <w:rPr>
                <w:rFonts w:cstheme="minorHAnsi"/>
                <w:sz w:val="21"/>
                <w:szCs w:val="21"/>
              </w:rPr>
              <w:t xml:space="preserve">Recent or anticipated changes in occupational standards, level of entry and credential and / or standards of accreditation </w:t>
            </w:r>
          </w:p>
          <w:p w:rsidR="00B40CF0" w:rsidRPr="00500E34" w:rsidRDefault="00B40CF0" w:rsidP="00B40CF0">
            <w:pPr>
              <w:pStyle w:val="ListParagraph"/>
              <w:rPr>
                <w:rFonts w:cstheme="minorHAnsi"/>
                <w:sz w:val="21"/>
                <w:szCs w:val="21"/>
              </w:rPr>
            </w:pPr>
          </w:p>
          <w:p w:rsidR="00B40CF0" w:rsidRPr="00500E34" w:rsidRDefault="00B40CF0" w:rsidP="003300C3">
            <w:pPr>
              <w:ind w:left="46"/>
              <w:rPr>
                <w:rFonts w:cstheme="minorHAnsi"/>
                <w:sz w:val="21"/>
                <w:szCs w:val="21"/>
              </w:rPr>
            </w:pPr>
            <w:r w:rsidRPr="00500E34">
              <w:rPr>
                <w:rFonts w:cstheme="minorHAnsi"/>
                <w:sz w:val="21"/>
                <w:szCs w:val="21"/>
              </w:rPr>
              <w:t xml:space="preserve">Based on the above, do these changes or issues necessitate changes to your program, either immediately, or in the next few years? </w:t>
            </w:r>
          </w:p>
        </w:tc>
        <w:tc>
          <w:tcPr>
            <w:tcW w:w="6662" w:type="dxa"/>
            <w:gridSpan w:val="2"/>
            <w:tcMar>
              <w:top w:w="113" w:type="dxa"/>
              <w:bottom w:w="113" w:type="dxa"/>
            </w:tcMar>
          </w:tcPr>
          <w:p w:rsidR="00B40CF0" w:rsidRPr="00500E34" w:rsidRDefault="00B40CF0" w:rsidP="00B40CF0">
            <w:pPr>
              <w:rPr>
                <w:rFonts w:cstheme="minorHAnsi"/>
                <w:sz w:val="20"/>
              </w:rPr>
            </w:pPr>
          </w:p>
          <w:p w:rsidR="00B40CF0" w:rsidRPr="00500E34" w:rsidRDefault="00682D92" w:rsidP="00B40CF0">
            <w:pPr>
              <w:rPr>
                <w:rFonts w:cstheme="minorHAnsi"/>
                <w:sz w:val="20"/>
              </w:rPr>
            </w:pPr>
            <w:r w:rsidRPr="00500E34">
              <w:rPr>
                <w:rFonts w:cstheme="minorHAnsi"/>
                <w:sz w:val="20"/>
              </w:rPr>
              <w:t>No relevant trends or changes in industry or this sector in general have had significant changes which might impact the design parameters of this foundation program in Visual and Creative Arts.</w:t>
            </w: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B40CF0" w:rsidRPr="00500E34" w:rsidRDefault="00B40CF0" w:rsidP="00B40CF0">
            <w:pPr>
              <w:tabs>
                <w:tab w:val="left" w:pos="72"/>
              </w:tabs>
              <w:rPr>
                <w:rFonts w:cstheme="minorHAnsi"/>
                <w:b/>
                <w:sz w:val="21"/>
                <w:szCs w:val="21"/>
              </w:rPr>
            </w:pPr>
            <w:r w:rsidRPr="00500E34">
              <w:rPr>
                <w:rFonts w:cstheme="minorHAnsi"/>
                <w:b/>
                <w:sz w:val="21"/>
                <w:szCs w:val="21"/>
              </w:rPr>
              <w:t>1.2</w:t>
            </w:r>
            <w:r w:rsidR="00116B54" w:rsidRPr="00500E34">
              <w:rPr>
                <w:rFonts w:cstheme="minorHAnsi"/>
                <w:b/>
                <w:sz w:val="21"/>
                <w:szCs w:val="21"/>
              </w:rPr>
              <w:t xml:space="preserve"> </w:t>
            </w:r>
            <w:r w:rsidR="00365526" w:rsidRPr="00500E34">
              <w:rPr>
                <w:rFonts w:cstheme="minorHAnsi"/>
                <w:b/>
                <w:sz w:val="21"/>
                <w:szCs w:val="21"/>
              </w:rPr>
              <w:t xml:space="preserve">Labour Market and </w:t>
            </w:r>
            <w:r w:rsidRPr="00500E34">
              <w:rPr>
                <w:rFonts w:cstheme="minorHAnsi"/>
                <w:b/>
                <w:sz w:val="21"/>
                <w:szCs w:val="21"/>
              </w:rPr>
              <w:t>Employment Trends</w:t>
            </w:r>
          </w:p>
          <w:p w:rsidR="003300C3" w:rsidRPr="00500E34" w:rsidRDefault="003300C3" w:rsidP="00B40CF0">
            <w:pPr>
              <w:tabs>
                <w:tab w:val="left" w:pos="72"/>
              </w:tabs>
              <w:rPr>
                <w:rFonts w:cstheme="minorHAnsi"/>
                <w:sz w:val="21"/>
                <w:szCs w:val="21"/>
              </w:rPr>
            </w:pPr>
          </w:p>
          <w:p w:rsidR="003300C3" w:rsidRPr="00500E34" w:rsidRDefault="003300C3" w:rsidP="00B40CF0">
            <w:pPr>
              <w:tabs>
                <w:tab w:val="left" w:pos="72"/>
              </w:tabs>
              <w:rPr>
                <w:rFonts w:cstheme="minorHAnsi"/>
                <w:sz w:val="21"/>
                <w:szCs w:val="21"/>
              </w:rPr>
            </w:pPr>
            <w:r w:rsidRPr="00500E34">
              <w:rPr>
                <w:rFonts w:cstheme="minorHAnsi"/>
                <w:sz w:val="21"/>
                <w:szCs w:val="21"/>
              </w:rPr>
              <w:t>Review and discuss the following:</w:t>
            </w:r>
          </w:p>
          <w:p w:rsidR="00B40CF0" w:rsidRPr="00500E34" w:rsidRDefault="00B40CF0" w:rsidP="00500E34">
            <w:pPr>
              <w:pStyle w:val="Title"/>
              <w:numPr>
                <w:ilvl w:val="0"/>
                <w:numId w:val="3"/>
              </w:numPr>
              <w:tabs>
                <w:tab w:val="clear" w:pos="720"/>
                <w:tab w:val="num" w:pos="360"/>
              </w:tabs>
              <w:ind w:left="360"/>
              <w:jc w:val="left"/>
              <w:rPr>
                <w:rFonts w:asciiTheme="minorHAnsi" w:hAnsiTheme="minorHAnsi" w:cstheme="minorHAnsi"/>
                <w:sz w:val="21"/>
                <w:szCs w:val="21"/>
                <w:lang w:val="en-US"/>
              </w:rPr>
            </w:pPr>
            <w:r w:rsidRPr="00500E34">
              <w:rPr>
                <w:rFonts w:asciiTheme="minorHAnsi" w:hAnsiTheme="minorHAnsi" w:cstheme="minorHAnsi"/>
                <w:sz w:val="21"/>
                <w:szCs w:val="21"/>
                <w:lang w:val="en-US"/>
              </w:rPr>
              <w:t xml:space="preserve">Graduate employment statistics over the last few years, including those of </w:t>
            </w:r>
            <w:r w:rsidRPr="00500E34">
              <w:rPr>
                <w:rFonts w:asciiTheme="minorHAnsi" w:hAnsiTheme="minorHAnsi" w:cstheme="minorHAnsi"/>
                <w:sz w:val="21"/>
                <w:szCs w:val="21"/>
                <w:lang w:val="en-US"/>
              </w:rPr>
              <w:lastRenderedPageBreak/>
              <w:t>students employed in the field, in a related field, outside the field, or unemployed, and any emerging patterns in this data</w:t>
            </w:r>
            <w:r w:rsidR="009A2C6B" w:rsidRPr="00500E34">
              <w:rPr>
                <w:rFonts w:asciiTheme="minorHAnsi" w:hAnsiTheme="minorHAnsi" w:cstheme="minorHAnsi"/>
                <w:sz w:val="21"/>
                <w:szCs w:val="21"/>
                <w:lang w:val="en-US"/>
              </w:rPr>
              <w:t>.</w:t>
            </w:r>
            <w:r w:rsidRPr="00500E34">
              <w:rPr>
                <w:rFonts w:asciiTheme="minorHAnsi" w:hAnsiTheme="minorHAnsi" w:cstheme="minorHAnsi"/>
                <w:sz w:val="21"/>
                <w:szCs w:val="21"/>
                <w:lang w:val="en-US"/>
              </w:rPr>
              <w:t xml:space="preserve"> </w:t>
            </w:r>
          </w:p>
          <w:p w:rsidR="00B40CF0" w:rsidRPr="00500E34" w:rsidRDefault="00B40CF0" w:rsidP="00500E34">
            <w:pPr>
              <w:numPr>
                <w:ilvl w:val="0"/>
                <w:numId w:val="3"/>
              </w:numPr>
              <w:tabs>
                <w:tab w:val="clear" w:pos="720"/>
              </w:tabs>
              <w:ind w:left="360"/>
              <w:rPr>
                <w:rFonts w:cstheme="minorHAnsi"/>
                <w:sz w:val="21"/>
                <w:szCs w:val="21"/>
              </w:rPr>
            </w:pPr>
            <w:r w:rsidRPr="00500E34">
              <w:rPr>
                <w:rFonts w:cstheme="minorHAnsi"/>
                <w:sz w:val="21"/>
                <w:szCs w:val="21"/>
              </w:rPr>
              <w:t>Emergent employment trends such as new types of positions, changing job market, regional distinctions, changing employer profile, or emerging skill shortages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113" w:type="dxa"/>
              <w:bottom w:w="113" w:type="dxa"/>
            </w:tcMar>
          </w:tcPr>
          <w:p w:rsidR="00682D92" w:rsidRPr="00500E34" w:rsidRDefault="00682D92" w:rsidP="00B40CF0">
            <w:pPr>
              <w:rPr>
                <w:rFonts w:cstheme="minorHAnsi"/>
                <w:sz w:val="20"/>
              </w:rPr>
            </w:pPr>
            <w:r w:rsidRPr="00500E34">
              <w:rPr>
                <w:rFonts w:cstheme="minorHAnsi"/>
                <w:sz w:val="20"/>
              </w:rPr>
              <w:lastRenderedPageBreak/>
              <w:t>Most artists are self-employed; applying high level skills acquired through education or apprenticeships, or are employed primarily as instructors at various levels of practice. Ideally, artists employed as instructors also maintain a full professional practice.</w:t>
            </w:r>
          </w:p>
          <w:p w:rsidR="00682D92" w:rsidRPr="00500E34" w:rsidRDefault="00682D92" w:rsidP="00B40CF0">
            <w:pPr>
              <w:rPr>
                <w:rFonts w:cstheme="minorHAnsi"/>
                <w:sz w:val="20"/>
              </w:rPr>
            </w:pPr>
            <w:r w:rsidRPr="00500E34">
              <w:rPr>
                <w:rFonts w:cstheme="minorHAnsi"/>
                <w:sz w:val="20"/>
              </w:rPr>
              <w:lastRenderedPageBreak/>
              <w:t>Although not the usual mandate in a typical college program which focuses on employability, this VCA program is focused on introduction to the vast realm of Visual Art and Design practices, and is intended to afford them the skills and experiences which will allow them to make more informed personal choices in their future education paths.</w:t>
            </w:r>
          </w:p>
        </w:tc>
      </w:tr>
      <w:tr w:rsidR="00B40CF0" w:rsidRPr="00116B54" w:rsidTr="003F0641">
        <w:tblPrEx>
          <w:shd w:val="clear" w:color="auto" w:fill="auto"/>
          <w:tblLook w:val="01E0" w:firstRow="1" w:lastRow="1" w:firstColumn="1" w:lastColumn="1" w:noHBand="0" w:noVBand="0"/>
        </w:tblPrEx>
        <w:trPr>
          <w:trHeight w:val="709"/>
        </w:trPr>
        <w:tc>
          <w:tcPr>
            <w:tcW w:w="6947"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4B75CD" w:rsidRPr="005C0ABE" w:rsidRDefault="00B40CF0" w:rsidP="004B75CD">
            <w:pPr>
              <w:tabs>
                <w:tab w:val="left" w:pos="72"/>
              </w:tabs>
              <w:rPr>
                <w:rFonts w:cstheme="minorHAnsi"/>
                <w:b/>
                <w:sz w:val="21"/>
                <w:szCs w:val="21"/>
              </w:rPr>
            </w:pPr>
            <w:r w:rsidRPr="005C0ABE">
              <w:rPr>
                <w:rFonts w:cstheme="minorHAnsi"/>
                <w:b/>
                <w:sz w:val="21"/>
                <w:szCs w:val="21"/>
              </w:rPr>
              <w:lastRenderedPageBreak/>
              <w:t>2.0 Key Performance Indicators</w:t>
            </w:r>
            <w:r w:rsidR="004B75CD" w:rsidRPr="005C0ABE">
              <w:rPr>
                <w:rFonts w:cstheme="minorHAnsi"/>
                <w:b/>
                <w:sz w:val="21"/>
                <w:szCs w:val="21"/>
              </w:rPr>
              <w:t xml:space="preserve">  </w:t>
            </w:r>
          </w:p>
          <w:p w:rsidR="00B40CF0" w:rsidRPr="005C0ABE" w:rsidRDefault="00B40CF0" w:rsidP="004B75CD">
            <w:pPr>
              <w:tabs>
                <w:tab w:val="left" w:pos="72"/>
              </w:tabs>
              <w:rPr>
                <w:rFonts w:cstheme="minorHAnsi"/>
                <w:b/>
                <w:sz w:val="21"/>
                <w:szCs w:val="21"/>
              </w:rPr>
            </w:pPr>
            <w:r w:rsidRPr="005C0ABE">
              <w:rPr>
                <w:rFonts w:cstheme="minorHAnsi"/>
                <w:sz w:val="21"/>
                <w:szCs w:val="21"/>
              </w:rPr>
              <w:t xml:space="preserve">Review and analyze the formal Key Performance Indicator (KPI) results for </w:t>
            </w:r>
            <w:r w:rsidR="003300C3" w:rsidRPr="005C0ABE">
              <w:rPr>
                <w:rFonts w:cstheme="minorHAnsi"/>
                <w:sz w:val="21"/>
                <w:szCs w:val="21"/>
              </w:rPr>
              <w:t>your</w:t>
            </w:r>
            <w:r w:rsidRPr="005C0ABE">
              <w:rPr>
                <w:rFonts w:cstheme="minorHAnsi"/>
                <w:sz w:val="21"/>
                <w:szCs w:val="21"/>
              </w:rPr>
              <w:t xml:space="preserve"> program.</w:t>
            </w:r>
          </w:p>
        </w:tc>
        <w:tc>
          <w:tcPr>
            <w:tcW w:w="66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bottom w:w="113" w:type="dxa"/>
            </w:tcMar>
          </w:tcPr>
          <w:p w:rsidR="00B40CF0" w:rsidRPr="00116B54" w:rsidRDefault="00B40CF0" w:rsidP="00F9301F">
            <w:pPr>
              <w:jc w:val="center"/>
              <w:rPr>
                <w:rFonts w:cstheme="minorHAnsi"/>
                <w:b/>
                <w:szCs w:val="22"/>
              </w:rPr>
            </w:pPr>
            <w:r w:rsidRPr="00116B54">
              <w:rPr>
                <w:rFonts w:cstheme="minorHAnsi"/>
                <w:b/>
                <w:szCs w:val="22"/>
              </w:rPr>
              <w:t>Summary of Key Findings</w:t>
            </w:r>
          </w:p>
        </w:tc>
      </w:tr>
      <w:tr w:rsidR="00B40CF0" w:rsidRPr="00116B54" w:rsidTr="003F0641">
        <w:tblPrEx>
          <w:shd w:val="clear" w:color="auto" w:fill="auto"/>
          <w:tblLook w:val="01E0" w:firstRow="1" w:lastRow="1" w:firstColumn="1" w:lastColumn="1" w:noHBand="0" w:noVBand="0"/>
        </w:tblPrEx>
        <w:trPr>
          <w:trHeight w:val="1809"/>
        </w:trPr>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B40CF0">
            <w:pPr>
              <w:tabs>
                <w:tab w:val="left" w:pos="72"/>
              </w:tabs>
              <w:rPr>
                <w:rFonts w:cstheme="minorHAnsi"/>
                <w:b/>
                <w:sz w:val="21"/>
                <w:szCs w:val="21"/>
              </w:rPr>
            </w:pPr>
            <w:r w:rsidRPr="005C0ABE">
              <w:rPr>
                <w:rFonts w:cstheme="minorHAnsi"/>
                <w:b/>
                <w:sz w:val="21"/>
                <w:szCs w:val="21"/>
              </w:rPr>
              <w:t>2.1  Student Satisfaction</w:t>
            </w:r>
          </w:p>
          <w:p w:rsidR="00EF4330" w:rsidRPr="005C0ABE" w:rsidRDefault="00EF4330" w:rsidP="00B40CF0">
            <w:pPr>
              <w:tabs>
                <w:tab w:val="left" w:pos="72"/>
              </w:tabs>
              <w:rPr>
                <w:rFonts w:cstheme="minorHAnsi"/>
                <w:b/>
                <w:sz w:val="21"/>
                <w:szCs w:val="21"/>
              </w:rPr>
            </w:pPr>
          </w:p>
          <w:p w:rsidR="00B40CF0" w:rsidRPr="005C0ABE" w:rsidRDefault="003300C3" w:rsidP="00500E34">
            <w:pPr>
              <w:pStyle w:val="ListParagraph"/>
              <w:numPr>
                <w:ilvl w:val="0"/>
                <w:numId w:val="8"/>
              </w:numPr>
              <w:tabs>
                <w:tab w:val="left" w:pos="72"/>
              </w:tabs>
              <w:ind w:left="330" w:hanging="330"/>
              <w:rPr>
                <w:rFonts w:cstheme="minorHAnsi"/>
                <w:sz w:val="21"/>
                <w:szCs w:val="21"/>
              </w:rPr>
            </w:pPr>
            <w:r w:rsidRPr="005C0ABE">
              <w:rPr>
                <w:rFonts w:cstheme="minorHAnsi"/>
                <w:sz w:val="21"/>
                <w:szCs w:val="21"/>
              </w:rPr>
              <w:t>In addition to the formal Student Satisfaction KPI results, comment upon any other formal or informal discussions with students and graduates such as class councils, class representatives, individuals or delegations, or debriefing sessions following a field placement, clinical placement, or practical work integrated learning experience.</w:t>
            </w:r>
            <w:r w:rsidR="00116B54" w:rsidRPr="005C0ABE">
              <w:rPr>
                <w:rFonts w:cstheme="minorHAnsi"/>
                <w:sz w:val="21"/>
                <w:szCs w:val="21"/>
              </w:rPr>
              <w:t xml:space="preserve"> </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 xml:space="preserve">VCAD students have consistently appreciated a drastic improvement in speaking skills as a result of ongoing presentation projects in subjects ranging from art history research to critical discussion of project results, and finally in their Artist Statements at the end of semester 2. This ongoing group presentation/speaking work as both audience and presenter </w:t>
            </w:r>
            <w:r w:rsidR="00500E34" w:rsidRPr="00500E34">
              <w:rPr>
                <w:rFonts w:cstheme="minorHAnsi"/>
                <w:sz w:val="20"/>
                <w:lang w:val="en-CA" w:eastAsia="en-CA"/>
              </w:rPr>
              <w:t>afford</w:t>
            </w:r>
            <w:r w:rsidRPr="00682D92">
              <w:rPr>
                <w:rFonts w:cstheme="minorHAnsi"/>
                <w:sz w:val="20"/>
                <w:lang w:val="en-CA" w:eastAsia="en-CA"/>
              </w:rPr>
              <w:t xml:space="preserve"> the students a perspective of the growing strength of their peers as well as their own.</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 xml:space="preserve">The program is also strong in its activities which afford consistent demand for the students to objectively review their personal profile and positioning, better enabling them to make choices for completion of their third and fourth semesters, as well as further education beyond the </w:t>
            </w:r>
            <w:r w:rsidR="00500E34" w:rsidRPr="00682D92">
              <w:rPr>
                <w:rFonts w:cstheme="minorHAnsi"/>
                <w:sz w:val="20"/>
                <w:lang w:val="en-CA" w:eastAsia="en-CA"/>
              </w:rPr>
              <w:t>diploma.</w:t>
            </w:r>
          </w:p>
          <w:p w:rsidR="00682D92" w:rsidRPr="00682D92" w:rsidRDefault="00682D92" w:rsidP="00682D92">
            <w:pPr>
              <w:spacing w:after="360"/>
              <w:rPr>
                <w:rFonts w:ascii="Helvetica" w:hAnsi="Helvetica" w:cs="Helvetica"/>
                <w:sz w:val="18"/>
                <w:szCs w:val="18"/>
                <w:lang w:val="en-CA" w:eastAsia="en-CA"/>
              </w:rPr>
            </w:pPr>
            <w:r w:rsidRPr="00682D92">
              <w:rPr>
                <w:rFonts w:cstheme="minorHAnsi"/>
                <w:sz w:val="20"/>
                <w:lang w:val="en-CA" w:eastAsia="en-CA"/>
              </w:rPr>
              <w:t>Program challenges in providing sufficient address of computer skills and writing skills are ongoing. They are addressed in the Visual Documentation course as well as the Portfolio and Presentation classes. The face to face access to the GNED “Creative Writing” is offered every winter term. New strategies have been developed in all three of these courses to address these shortcomings</w:t>
            </w:r>
            <w:r w:rsidRPr="00682D92">
              <w:rPr>
                <w:rFonts w:ascii="Helvetica" w:hAnsi="Helvetica" w:cs="Helvetica"/>
                <w:sz w:val="18"/>
                <w:szCs w:val="18"/>
                <w:lang w:val="en-CA" w:eastAsia="en-CA"/>
              </w:rPr>
              <w:t>.</w:t>
            </w:r>
          </w:p>
          <w:p w:rsidR="00B40CF0" w:rsidRPr="00116B54" w:rsidRDefault="00B40CF0" w:rsidP="00B40CF0">
            <w:pPr>
              <w:rPr>
                <w:rFonts w:cstheme="minorHAnsi"/>
                <w:szCs w:val="22"/>
              </w:rPr>
            </w:pPr>
          </w:p>
        </w:tc>
      </w:tr>
      <w:tr w:rsidR="00B40CF0" w:rsidRPr="00116B54" w:rsidTr="003F0641">
        <w:tblPrEx>
          <w:shd w:val="clear" w:color="auto" w:fill="auto"/>
          <w:tblLook w:val="01E0" w:firstRow="1" w:lastRow="1" w:firstColumn="1" w:lastColumn="1" w:noHBand="0" w:noVBand="0"/>
        </w:tblPrEx>
        <w:trPr>
          <w:trHeight w:val="3659"/>
        </w:trPr>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F97742" w:rsidRPr="005C0ABE" w:rsidRDefault="00B40CF0" w:rsidP="00F97742">
            <w:pPr>
              <w:tabs>
                <w:tab w:val="left" w:pos="72"/>
              </w:tabs>
              <w:rPr>
                <w:rFonts w:cstheme="minorHAnsi"/>
                <w:b/>
                <w:sz w:val="21"/>
                <w:szCs w:val="21"/>
              </w:rPr>
            </w:pPr>
            <w:r w:rsidRPr="005C0ABE">
              <w:rPr>
                <w:rFonts w:cstheme="minorHAnsi"/>
                <w:b/>
                <w:sz w:val="21"/>
                <w:szCs w:val="21"/>
              </w:rPr>
              <w:lastRenderedPageBreak/>
              <w:t xml:space="preserve">2.2  </w:t>
            </w:r>
            <w:r w:rsidR="00802DC2" w:rsidRPr="005C0ABE">
              <w:rPr>
                <w:rFonts w:cstheme="minorHAnsi"/>
                <w:b/>
                <w:sz w:val="21"/>
                <w:szCs w:val="21"/>
              </w:rPr>
              <w:t>Retention Rate</w:t>
            </w:r>
          </w:p>
          <w:p w:rsidR="00EF4330" w:rsidRPr="005C0ABE" w:rsidRDefault="00EF4330" w:rsidP="00F97742">
            <w:pPr>
              <w:tabs>
                <w:tab w:val="left" w:pos="72"/>
              </w:tabs>
              <w:rPr>
                <w:rFonts w:cstheme="minorHAnsi"/>
                <w:b/>
                <w:sz w:val="21"/>
                <w:szCs w:val="21"/>
              </w:rPr>
            </w:pPr>
          </w:p>
          <w:p w:rsidR="00F97742" w:rsidRPr="005C0ABE" w:rsidRDefault="003300C3" w:rsidP="00500E34">
            <w:pPr>
              <w:pStyle w:val="ListParagraph"/>
              <w:numPr>
                <w:ilvl w:val="0"/>
                <w:numId w:val="8"/>
              </w:numPr>
              <w:tabs>
                <w:tab w:val="left" w:pos="72"/>
              </w:tabs>
              <w:ind w:left="330" w:hanging="284"/>
              <w:rPr>
                <w:rFonts w:cstheme="minorHAnsi"/>
                <w:sz w:val="21"/>
                <w:szCs w:val="21"/>
              </w:rPr>
            </w:pPr>
            <w:r w:rsidRPr="005C0ABE">
              <w:rPr>
                <w:rFonts w:cstheme="minorHAnsi"/>
                <w:sz w:val="21"/>
                <w:szCs w:val="21"/>
              </w:rPr>
              <w:t>Please review the retention rates for Fleming College students within each program for Fall intakes 2008 to 2012. The report illustrates the retention of students within Fleming College (i.e. those students who transfer out of their current program, but who remain in the college and progress to the next semester level). The information in this report is based on students enrolled at the 10th day of classes for each semester.</w:t>
            </w:r>
          </w:p>
          <w:p w:rsidR="00924AFA" w:rsidRPr="005C0ABE" w:rsidRDefault="003300C3" w:rsidP="00500E34">
            <w:pPr>
              <w:pStyle w:val="ListParagraph"/>
              <w:numPr>
                <w:ilvl w:val="0"/>
                <w:numId w:val="9"/>
              </w:numPr>
              <w:tabs>
                <w:tab w:val="clear" w:pos="720"/>
                <w:tab w:val="left" w:pos="72"/>
                <w:tab w:val="num" w:pos="330"/>
              </w:tabs>
              <w:spacing w:before="100" w:beforeAutospacing="1" w:after="100" w:afterAutospacing="1"/>
              <w:ind w:left="330" w:hanging="330"/>
              <w:rPr>
                <w:rFonts w:cstheme="minorHAnsi"/>
                <w:sz w:val="21"/>
                <w:szCs w:val="21"/>
              </w:rPr>
            </w:pPr>
            <w:r w:rsidRPr="005C0ABE">
              <w:rPr>
                <w:rFonts w:cstheme="minorHAnsi"/>
                <w:sz w:val="21"/>
                <w:szCs w:val="21"/>
              </w:rPr>
              <w:t>Review patterns of retention on a semester by semester basis as well as graduation rates over the last five years.</w:t>
            </w:r>
          </w:p>
          <w:p w:rsidR="00924AFA" w:rsidRPr="005C0ABE" w:rsidRDefault="003300C3" w:rsidP="00500E34">
            <w:pPr>
              <w:numPr>
                <w:ilvl w:val="0"/>
                <w:numId w:val="9"/>
              </w:numPr>
              <w:tabs>
                <w:tab w:val="clear" w:pos="720"/>
                <w:tab w:val="num" w:pos="330"/>
              </w:tabs>
              <w:spacing w:before="100" w:beforeAutospacing="1" w:after="100" w:afterAutospacing="1"/>
              <w:ind w:left="330" w:hanging="330"/>
              <w:rPr>
                <w:rFonts w:cstheme="minorHAnsi"/>
                <w:sz w:val="21"/>
                <w:szCs w:val="21"/>
              </w:rPr>
            </w:pPr>
            <w:r w:rsidRPr="005C0ABE">
              <w:rPr>
                <w:rFonts w:cstheme="minorHAnsi"/>
                <w:sz w:val="21"/>
                <w:szCs w:val="21"/>
              </w:rPr>
              <w:t>Comment on the effectiveness of any strategies adopted to improve student retention.</w:t>
            </w:r>
          </w:p>
          <w:p w:rsidR="00B40CF0" w:rsidRPr="005C0ABE" w:rsidRDefault="003300C3" w:rsidP="00500E34">
            <w:pPr>
              <w:numPr>
                <w:ilvl w:val="0"/>
                <w:numId w:val="9"/>
              </w:numPr>
              <w:tabs>
                <w:tab w:val="clear" w:pos="720"/>
                <w:tab w:val="num" w:pos="330"/>
              </w:tabs>
              <w:spacing w:before="100" w:beforeAutospacing="1" w:after="100" w:afterAutospacing="1"/>
              <w:ind w:left="330" w:hanging="330"/>
              <w:rPr>
                <w:rFonts w:cstheme="minorHAnsi"/>
                <w:sz w:val="21"/>
                <w:szCs w:val="21"/>
              </w:rPr>
            </w:pPr>
            <w:r w:rsidRPr="005C0ABE">
              <w:rPr>
                <w:rFonts w:cstheme="minorHAnsi"/>
                <w:sz w:val="21"/>
                <w:szCs w:val="21"/>
              </w:rPr>
              <w:t>Please review the IPP (Integrated Program Planning) data that focuses on Retention data.</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 xml:space="preserve">The VCAD faculty team collaborates to design and employ best strategies to address individual students and their specific challenges. The profile of this student population does consistently </w:t>
            </w:r>
            <w:r w:rsidR="00500E34" w:rsidRPr="00682D92">
              <w:rPr>
                <w:rFonts w:cstheme="minorHAnsi"/>
                <w:sz w:val="20"/>
                <w:lang w:val="en-CA" w:eastAsia="en-CA"/>
              </w:rPr>
              <w:t>include</w:t>
            </w:r>
            <w:r w:rsidRPr="00682D92">
              <w:rPr>
                <w:rFonts w:cstheme="minorHAnsi"/>
                <w:sz w:val="20"/>
                <w:lang w:val="en-CA" w:eastAsia="en-CA"/>
              </w:rPr>
              <w:t xml:space="preserve"> a high proportion of learners with these challenges. The faculty team have observed that only non-performing students undermine the program retention rate. (DB)</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Given the unique and flexible delivery of our program, we are able to identify students struggling after first semester and transfer them into the certificate portion of their degree in the winter semester; we don’t lose the student but they complete their diploma out of sequence.</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As well, retention from semesters 2 to 3 and 3 to 4 is not captured on the retention data because students are manual removed from VCA and put into the certificate program of their choice to complete their diploma (SD)</w:t>
            </w:r>
          </w:p>
          <w:p w:rsidR="00B40CF0" w:rsidRPr="00500E34" w:rsidRDefault="00B40CF0" w:rsidP="00B40CF0">
            <w:pPr>
              <w:rPr>
                <w:rFonts w:cstheme="minorHAnsi"/>
                <w:sz w:val="20"/>
              </w:rPr>
            </w:pP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924AFA" w:rsidRPr="005C0ABE" w:rsidRDefault="00B40CF0" w:rsidP="00B40CF0">
            <w:pPr>
              <w:tabs>
                <w:tab w:val="left" w:pos="72"/>
              </w:tabs>
              <w:rPr>
                <w:rFonts w:cstheme="minorHAnsi"/>
                <w:b/>
                <w:sz w:val="21"/>
                <w:szCs w:val="21"/>
              </w:rPr>
            </w:pPr>
            <w:r w:rsidRPr="005C0ABE">
              <w:rPr>
                <w:rFonts w:cstheme="minorHAnsi"/>
                <w:b/>
                <w:sz w:val="21"/>
                <w:szCs w:val="21"/>
              </w:rPr>
              <w:t xml:space="preserve">2.3  Graduate </w:t>
            </w:r>
            <w:r w:rsidR="00F074F8" w:rsidRPr="005C0ABE">
              <w:rPr>
                <w:rFonts w:cstheme="minorHAnsi"/>
                <w:b/>
                <w:sz w:val="21"/>
                <w:szCs w:val="21"/>
              </w:rPr>
              <w:t>Rate</w:t>
            </w:r>
          </w:p>
          <w:p w:rsidR="00EF4330" w:rsidRPr="005C0ABE" w:rsidRDefault="00EF4330" w:rsidP="00B40CF0">
            <w:pPr>
              <w:tabs>
                <w:tab w:val="left" w:pos="72"/>
              </w:tabs>
              <w:rPr>
                <w:rFonts w:cstheme="minorHAnsi"/>
                <w:b/>
                <w:sz w:val="21"/>
                <w:szCs w:val="21"/>
              </w:rPr>
            </w:pPr>
          </w:p>
          <w:p w:rsidR="00924AFA" w:rsidRPr="005C0ABE" w:rsidRDefault="00924AFA" w:rsidP="00500E34">
            <w:pPr>
              <w:pStyle w:val="ListParagraph"/>
              <w:numPr>
                <w:ilvl w:val="0"/>
                <w:numId w:val="8"/>
              </w:numPr>
              <w:tabs>
                <w:tab w:val="left" w:pos="72"/>
              </w:tabs>
              <w:ind w:left="330" w:hanging="284"/>
              <w:rPr>
                <w:rFonts w:cstheme="minorHAnsi"/>
                <w:b/>
                <w:sz w:val="21"/>
                <w:szCs w:val="21"/>
              </w:rPr>
            </w:pPr>
            <w:r w:rsidRPr="005C0ABE">
              <w:rPr>
                <w:rFonts w:cstheme="minorHAnsi"/>
                <w:sz w:val="21"/>
                <w:szCs w:val="21"/>
              </w:rPr>
              <w:t>Review patterns of graduation rates on a semester by semester basis over the last five years.</w:t>
            </w:r>
          </w:p>
          <w:p w:rsidR="00B40CF0" w:rsidRPr="005C0ABE" w:rsidRDefault="00B40CF0" w:rsidP="00B40CF0">
            <w:pPr>
              <w:tabs>
                <w:tab w:val="left" w:pos="72"/>
              </w:tabs>
              <w:rPr>
                <w:rFonts w:cstheme="minorHAnsi"/>
                <w:sz w:val="21"/>
                <w:szCs w:val="21"/>
              </w:rPr>
            </w:pP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The faculty team have observed that in almost all circumstances, only non-performing students (high absentee/failure to submit assignments) fail to graduate.(DB)</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Rates fluctuate based on our unique student body and needs. The campus is increasing its student support services to assist in addressing these needs. This past year, our ge</w:t>
            </w:r>
            <w:r w:rsidR="00500E34">
              <w:rPr>
                <w:rFonts w:cstheme="minorHAnsi"/>
                <w:sz w:val="20"/>
                <w:lang w:val="en-CA" w:eastAsia="en-CA"/>
              </w:rPr>
              <w:t>n-</w:t>
            </w:r>
            <w:r w:rsidRPr="00682D92">
              <w:rPr>
                <w:rFonts w:cstheme="minorHAnsi"/>
                <w:sz w:val="20"/>
                <w:lang w:val="en-CA" w:eastAsia="en-CA"/>
              </w:rPr>
              <w:t>ed faculty had regular onsite hours outside of class that provided extra support for the courses that many students struggle with the most. As well, we provide group tutorials in conjunction with student support services for the most difficult course content (Photoshop). (SD)</w:t>
            </w:r>
          </w:p>
          <w:p w:rsidR="00B40CF0" w:rsidRPr="00500E34" w:rsidRDefault="00B40CF0" w:rsidP="00B40CF0">
            <w:pPr>
              <w:rPr>
                <w:rFonts w:cstheme="minorHAnsi"/>
                <w:sz w:val="20"/>
              </w:rPr>
            </w:pP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C0ABE" w:rsidRDefault="00B40CF0" w:rsidP="00B40CF0">
            <w:pPr>
              <w:tabs>
                <w:tab w:val="left" w:pos="72"/>
              </w:tabs>
              <w:rPr>
                <w:rFonts w:cstheme="minorHAnsi"/>
                <w:b/>
                <w:sz w:val="21"/>
                <w:szCs w:val="21"/>
              </w:rPr>
            </w:pPr>
            <w:r w:rsidRPr="005C0ABE">
              <w:rPr>
                <w:rFonts w:cstheme="minorHAnsi"/>
                <w:b/>
                <w:sz w:val="21"/>
                <w:szCs w:val="21"/>
              </w:rPr>
              <w:t xml:space="preserve">2.4  </w:t>
            </w:r>
            <w:r w:rsidR="00F074F8" w:rsidRPr="005C0ABE">
              <w:rPr>
                <w:rFonts w:cstheme="minorHAnsi"/>
                <w:b/>
                <w:sz w:val="21"/>
                <w:szCs w:val="21"/>
              </w:rPr>
              <w:t>Graduate Satisfaction</w:t>
            </w:r>
          </w:p>
          <w:p w:rsidR="00EF4330" w:rsidRPr="005C0ABE" w:rsidRDefault="00EF4330" w:rsidP="00B40CF0">
            <w:pPr>
              <w:tabs>
                <w:tab w:val="left" w:pos="72"/>
              </w:tabs>
              <w:rPr>
                <w:rFonts w:cstheme="minorHAnsi"/>
                <w:b/>
                <w:sz w:val="21"/>
                <w:szCs w:val="21"/>
              </w:rPr>
            </w:pPr>
          </w:p>
          <w:p w:rsidR="00B40CF0" w:rsidRPr="005C0ABE" w:rsidRDefault="00F074F8" w:rsidP="00500E34">
            <w:pPr>
              <w:pStyle w:val="ListParagraph"/>
              <w:numPr>
                <w:ilvl w:val="0"/>
                <w:numId w:val="8"/>
              </w:numPr>
              <w:tabs>
                <w:tab w:val="left" w:pos="72"/>
              </w:tabs>
              <w:ind w:left="330" w:hanging="284"/>
              <w:rPr>
                <w:rFonts w:cstheme="minorHAnsi"/>
                <w:sz w:val="21"/>
                <w:szCs w:val="21"/>
              </w:rPr>
            </w:pPr>
            <w:r w:rsidRPr="005C0ABE">
              <w:rPr>
                <w:rFonts w:cstheme="minorHAnsi"/>
                <w:sz w:val="21"/>
                <w:szCs w:val="21"/>
              </w:rPr>
              <w:t>Use the FDR report for Program Review – 5 year historical trends to provide your analysis.</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Respondent pool is minimal and numbers fluctuate from year to year as a result. The survey numbers are too small to accurately assess. (SD)</w:t>
            </w:r>
          </w:p>
          <w:p w:rsidR="00B40CF0" w:rsidRPr="00500E34" w:rsidRDefault="00B40CF0" w:rsidP="00B40CF0">
            <w:pPr>
              <w:rPr>
                <w:rFonts w:cstheme="minorHAnsi"/>
                <w:sz w:val="20"/>
              </w:rPr>
            </w:pPr>
          </w:p>
        </w:tc>
      </w:tr>
      <w:tr w:rsidR="00B40CF0" w:rsidRPr="00116B54" w:rsidTr="003F0641">
        <w:tblPrEx>
          <w:shd w:val="clear" w:color="auto" w:fill="auto"/>
          <w:tblLook w:val="01E0" w:firstRow="1" w:lastRow="1" w:firstColumn="1" w:lastColumn="1" w:noHBand="0" w:noVBand="0"/>
        </w:tblPrEx>
        <w:tc>
          <w:tcPr>
            <w:tcW w:w="6947" w:type="dxa"/>
            <w:gridSpan w:val="4"/>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EF4330" w:rsidRPr="005C0ABE" w:rsidRDefault="00B40CF0" w:rsidP="00116B54">
            <w:pPr>
              <w:tabs>
                <w:tab w:val="left" w:pos="72"/>
              </w:tabs>
              <w:rPr>
                <w:rFonts w:cstheme="minorHAnsi"/>
                <w:b/>
                <w:sz w:val="21"/>
                <w:szCs w:val="21"/>
              </w:rPr>
            </w:pPr>
            <w:r w:rsidRPr="005C0ABE">
              <w:rPr>
                <w:rFonts w:cstheme="minorHAnsi"/>
                <w:b/>
                <w:sz w:val="21"/>
                <w:szCs w:val="21"/>
              </w:rPr>
              <w:t xml:space="preserve">2.5  </w:t>
            </w:r>
            <w:r w:rsidR="00F074F8" w:rsidRPr="005C0ABE">
              <w:rPr>
                <w:rFonts w:cstheme="minorHAnsi"/>
                <w:b/>
                <w:sz w:val="21"/>
                <w:szCs w:val="21"/>
              </w:rPr>
              <w:t>Enrolment Trends and Demand</w:t>
            </w:r>
          </w:p>
          <w:p w:rsidR="00EF4330" w:rsidRPr="005C0ABE" w:rsidRDefault="00F074F8" w:rsidP="00500E34">
            <w:pPr>
              <w:pStyle w:val="ListParagraph"/>
              <w:numPr>
                <w:ilvl w:val="0"/>
                <w:numId w:val="10"/>
              </w:numPr>
              <w:tabs>
                <w:tab w:val="clear" w:pos="720"/>
                <w:tab w:val="left" w:pos="72"/>
                <w:tab w:val="num" w:pos="330"/>
              </w:tabs>
              <w:spacing w:before="100" w:beforeAutospacing="1" w:after="100" w:afterAutospacing="1"/>
              <w:ind w:left="330" w:hanging="284"/>
              <w:rPr>
                <w:rFonts w:cstheme="minorHAnsi"/>
                <w:sz w:val="21"/>
                <w:szCs w:val="21"/>
              </w:rPr>
            </w:pPr>
            <w:r w:rsidRPr="005C0ABE">
              <w:rPr>
                <w:rFonts w:cstheme="minorHAnsi"/>
                <w:sz w:val="21"/>
                <w:szCs w:val="21"/>
              </w:rPr>
              <w:lastRenderedPageBreak/>
              <w:t>Your team will review and analyze the patterns in the number of program applicants, confirmations and actual registrants over the past 5 years. You will also examine changes, if any, in the student demographic profile and the impact, if any, of this changing student profile on program curriculum.</w:t>
            </w:r>
          </w:p>
          <w:p w:rsidR="00F074F8" w:rsidRPr="005C0ABE" w:rsidRDefault="00F074F8" w:rsidP="00500E34">
            <w:pPr>
              <w:pStyle w:val="ListParagraph"/>
              <w:numPr>
                <w:ilvl w:val="0"/>
                <w:numId w:val="10"/>
              </w:numPr>
              <w:tabs>
                <w:tab w:val="clear" w:pos="720"/>
                <w:tab w:val="left" w:pos="72"/>
                <w:tab w:val="num" w:pos="330"/>
              </w:tabs>
              <w:spacing w:before="100" w:beforeAutospacing="1" w:after="100" w:afterAutospacing="1"/>
              <w:ind w:left="330" w:hanging="284"/>
              <w:rPr>
                <w:rFonts w:cstheme="minorHAnsi"/>
                <w:sz w:val="21"/>
                <w:szCs w:val="21"/>
              </w:rPr>
            </w:pPr>
            <w:r w:rsidRPr="005C0ABE">
              <w:rPr>
                <w:rFonts w:cstheme="minorHAnsi"/>
                <w:sz w:val="21"/>
                <w:szCs w:val="21"/>
              </w:rPr>
              <w:t>Assess whether the program curriculum needs to change based on the above analysis.</w:t>
            </w:r>
          </w:p>
          <w:p w:rsidR="00F074F8" w:rsidRPr="005C0ABE" w:rsidRDefault="00F074F8" w:rsidP="00500E34">
            <w:pPr>
              <w:numPr>
                <w:ilvl w:val="0"/>
                <w:numId w:val="10"/>
              </w:numPr>
              <w:tabs>
                <w:tab w:val="clear" w:pos="720"/>
                <w:tab w:val="num" w:pos="330"/>
              </w:tabs>
              <w:spacing w:before="100" w:beforeAutospacing="1" w:after="100" w:afterAutospacing="1"/>
              <w:ind w:left="330" w:hanging="284"/>
              <w:rPr>
                <w:rFonts w:cstheme="minorHAnsi"/>
                <w:sz w:val="21"/>
                <w:szCs w:val="21"/>
              </w:rPr>
            </w:pPr>
            <w:r w:rsidRPr="005C0ABE">
              <w:rPr>
                <w:rFonts w:cstheme="minorHAnsi"/>
                <w:sz w:val="21"/>
                <w:szCs w:val="21"/>
              </w:rPr>
              <w:t xml:space="preserve">Use the KPI excel </w:t>
            </w:r>
            <w:r w:rsidR="00802DC2" w:rsidRPr="005C0ABE">
              <w:rPr>
                <w:rFonts w:cstheme="minorHAnsi"/>
                <w:sz w:val="21"/>
                <w:szCs w:val="21"/>
              </w:rPr>
              <w:t>spreadsheet</w:t>
            </w:r>
            <w:r w:rsidRPr="005C0ABE">
              <w:rPr>
                <w:rFonts w:cstheme="minorHAnsi"/>
                <w:sz w:val="21"/>
                <w:szCs w:val="21"/>
              </w:rPr>
              <w:t xml:space="preserve"> that provides Day 10 enrolment numbers for Fleming for the last 10 years, to assist you with your analysis.</w:t>
            </w:r>
          </w:p>
          <w:p w:rsidR="00F074F8" w:rsidRPr="005C0ABE" w:rsidRDefault="00F074F8" w:rsidP="00500E34">
            <w:pPr>
              <w:numPr>
                <w:ilvl w:val="0"/>
                <w:numId w:val="10"/>
              </w:numPr>
              <w:tabs>
                <w:tab w:val="clear" w:pos="720"/>
                <w:tab w:val="num" w:pos="330"/>
              </w:tabs>
              <w:spacing w:before="100" w:beforeAutospacing="1" w:after="100" w:afterAutospacing="1"/>
              <w:ind w:left="330" w:hanging="284"/>
              <w:rPr>
                <w:rFonts w:cstheme="minorHAnsi"/>
                <w:sz w:val="21"/>
                <w:szCs w:val="21"/>
              </w:rPr>
            </w:pPr>
            <w:r w:rsidRPr="005C0ABE">
              <w:rPr>
                <w:rFonts w:cstheme="minorHAnsi"/>
                <w:sz w:val="21"/>
                <w:szCs w:val="21"/>
              </w:rPr>
              <w:t>Please review the IPP (Integrated Program Planning) data that focuses on trends related to student demand, and the related ‘Situational Analysis’ information included for your program – select the  Demand Trending Tab and Situational Analysis Tab.</w:t>
            </w:r>
          </w:p>
        </w:tc>
        <w:tc>
          <w:tcPr>
            <w:tcW w:w="6662" w:type="dxa"/>
            <w:gridSpan w:val="2"/>
            <w:tcBorders>
              <w:top w:val="single" w:sz="4" w:space="0" w:color="auto"/>
              <w:left w:val="single" w:sz="4" w:space="0" w:color="auto"/>
              <w:bottom w:val="single" w:sz="4" w:space="0" w:color="auto"/>
              <w:right w:val="single" w:sz="4" w:space="0" w:color="auto"/>
            </w:tcBorders>
            <w:shd w:val="clear" w:color="auto" w:fill="auto"/>
            <w:tcMar>
              <w:top w:w="113" w:type="dxa"/>
              <w:bottom w:w="113" w:type="dxa"/>
            </w:tcMar>
          </w:tcPr>
          <w:p w:rsidR="00B40CF0" w:rsidRPr="00500E34" w:rsidRDefault="00682D92" w:rsidP="00682D92">
            <w:pPr>
              <w:ind w:firstLine="720"/>
              <w:rPr>
                <w:rFonts w:cstheme="minorHAnsi"/>
                <w:sz w:val="20"/>
              </w:rPr>
            </w:pPr>
            <w:r w:rsidRPr="00500E34">
              <w:rPr>
                <w:rFonts w:cstheme="minorHAnsi"/>
                <w:sz w:val="20"/>
              </w:rPr>
              <w:lastRenderedPageBreak/>
              <w:t>Program enrollment is holding steady at 22-28 per annum; system enrollment levels indicate that VCA is on par or marginally exceeding trends.</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5C0ABE" w:rsidRDefault="00B40CF0" w:rsidP="00B40CF0">
            <w:pPr>
              <w:tabs>
                <w:tab w:val="left" w:pos="72"/>
              </w:tabs>
              <w:rPr>
                <w:rFonts w:cstheme="minorHAnsi"/>
                <w:b/>
                <w:sz w:val="21"/>
                <w:szCs w:val="21"/>
              </w:rPr>
            </w:pPr>
            <w:r w:rsidRPr="005C0ABE">
              <w:rPr>
                <w:rFonts w:cstheme="minorHAnsi"/>
                <w:b/>
                <w:sz w:val="21"/>
                <w:szCs w:val="21"/>
              </w:rPr>
              <w:t>3.0 Program Curriculum</w:t>
            </w:r>
          </w:p>
        </w:tc>
        <w:tc>
          <w:tcPr>
            <w:tcW w:w="6662" w:type="dxa"/>
            <w:gridSpan w:val="2"/>
            <w:shd w:val="clear" w:color="auto" w:fill="C0C0C0"/>
            <w:tcMar>
              <w:top w:w="113" w:type="dxa"/>
              <w:bottom w:w="113" w:type="dxa"/>
            </w:tcMar>
          </w:tcPr>
          <w:p w:rsidR="00B40CF0" w:rsidRPr="00116B54" w:rsidRDefault="004B75CD" w:rsidP="004B75CD">
            <w:pPr>
              <w:jc w:val="center"/>
              <w:rPr>
                <w:rFonts w:cstheme="minorHAnsi"/>
                <w:b/>
                <w:szCs w:val="22"/>
              </w:rPr>
            </w:pPr>
            <w:r w:rsidRPr="00116B54">
              <w:rPr>
                <w:rFonts w:cstheme="minorHAnsi"/>
                <w:b/>
                <w:szCs w:val="22"/>
              </w:rPr>
              <w:t>Summary of Key Findings</w:t>
            </w:r>
          </w:p>
        </w:tc>
      </w:tr>
      <w:tr w:rsidR="00B40CF0" w:rsidRPr="00116B54" w:rsidTr="003F0641">
        <w:tblPrEx>
          <w:shd w:val="clear" w:color="auto" w:fill="auto"/>
          <w:tblLook w:val="01E0" w:firstRow="1" w:lastRow="1" w:firstColumn="1" w:lastColumn="1" w:noHBand="0" w:noVBand="0"/>
        </w:tblPrEx>
        <w:trPr>
          <w:trHeight w:val="611"/>
        </w:trPr>
        <w:tc>
          <w:tcPr>
            <w:tcW w:w="6947" w:type="dxa"/>
            <w:gridSpan w:val="4"/>
            <w:tcMar>
              <w:top w:w="113" w:type="dxa"/>
              <w:bottom w:w="113" w:type="dxa"/>
            </w:tcMar>
          </w:tcPr>
          <w:p w:rsidR="00B40CF0" w:rsidRPr="005C0ABE" w:rsidRDefault="00B40CF0" w:rsidP="00B40CF0">
            <w:pPr>
              <w:pStyle w:val="Title"/>
              <w:jc w:val="left"/>
              <w:rPr>
                <w:rFonts w:asciiTheme="minorHAnsi" w:hAnsiTheme="minorHAnsi" w:cstheme="minorHAnsi"/>
                <w:b/>
                <w:sz w:val="21"/>
                <w:szCs w:val="21"/>
              </w:rPr>
            </w:pPr>
            <w:r w:rsidRPr="005C0ABE">
              <w:rPr>
                <w:rFonts w:asciiTheme="minorHAnsi" w:hAnsiTheme="minorHAnsi" w:cstheme="minorHAnsi"/>
                <w:b/>
                <w:sz w:val="21"/>
                <w:szCs w:val="21"/>
              </w:rPr>
              <w:t xml:space="preserve">3.1 Program Learning Outcomes </w:t>
            </w:r>
            <w:r w:rsidR="00116B54" w:rsidRPr="005C0ABE">
              <w:rPr>
                <w:rFonts w:asciiTheme="minorHAnsi" w:hAnsiTheme="minorHAnsi" w:cstheme="minorHAnsi"/>
                <w:b/>
                <w:sz w:val="21"/>
                <w:szCs w:val="21"/>
              </w:rPr>
              <w:t>and/or Sector Standards</w:t>
            </w:r>
          </w:p>
          <w:p w:rsidR="00116B54" w:rsidRPr="005C0ABE" w:rsidRDefault="00116B54" w:rsidP="00500E34">
            <w:pPr>
              <w:numPr>
                <w:ilvl w:val="0"/>
                <w:numId w:val="11"/>
              </w:numPr>
              <w:tabs>
                <w:tab w:val="clear" w:pos="720"/>
                <w:tab w:val="num" w:pos="369"/>
              </w:tabs>
              <w:spacing w:before="100" w:beforeAutospacing="1" w:after="100" w:afterAutospacing="1"/>
              <w:ind w:left="369" w:hanging="284"/>
              <w:rPr>
                <w:rFonts w:cstheme="minorHAnsi"/>
                <w:sz w:val="21"/>
                <w:szCs w:val="21"/>
                <w:lang w:val="en-CA"/>
              </w:rPr>
            </w:pPr>
            <w:r w:rsidRPr="005C0ABE">
              <w:rPr>
                <w:rFonts w:cstheme="minorHAnsi"/>
                <w:sz w:val="21"/>
                <w:szCs w:val="21"/>
              </w:rPr>
              <w:t>Review program level learning outcomes in preparation for curriculum mapping (vocational, essential employability skills, general education)</w:t>
            </w:r>
          </w:p>
          <w:p w:rsidR="00B40CF0" w:rsidRPr="005C0ABE" w:rsidRDefault="00116B54" w:rsidP="00500E34">
            <w:pPr>
              <w:numPr>
                <w:ilvl w:val="0"/>
                <w:numId w:val="12"/>
              </w:numPr>
              <w:tabs>
                <w:tab w:val="clear" w:pos="720"/>
                <w:tab w:val="num" w:pos="369"/>
              </w:tabs>
              <w:spacing w:before="100" w:beforeAutospacing="1" w:after="100" w:afterAutospacing="1"/>
              <w:ind w:left="369" w:hanging="284"/>
              <w:rPr>
                <w:rFonts w:cstheme="minorHAnsi"/>
                <w:b/>
                <w:sz w:val="21"/>
                <w:szCs w:val="21"/>
              </w:rPr>
            </w:pPr>
            <w:r w:rsidRPr="005C0ABE">
              <w:rPr>
                <w:rFonts w:cstheme="minorHAnsi"/>
                <w:sz w:val="21"/>
                <w:szCs w:val="21"/>
              </w:rPr>
              <w:t>Where applicable review sector standards to ensure program is keeping up with new trends, developments and requirements.</w:t>
            </w:r>
          </w:p>
        </w:tc>
        <w:tc>
          <w:tcPr>
            <w:tcW w:w="6662" w:type="dxa"/>
            <w:gridSpan w:val="2"/>
            <w:tcMar>
              <w:top w:w="113" w:type="dxa"/>
              <w:bottom w:w="113" w:type="dxa"/>
            </w:tcMar>
          </w:tcPr>
          <w:p w:rsidR="00B40CF0" w:rsidRPr="00500E34" w:rsidRDefault="00682D92" w:rsidP="00B40CF0">
            <w:pPr>
              <w:rPr>
                <w:rFonts w:cstheme="minorHAnsi"/>
                <w:sz w:val="20"/>
              </w:rPr>
            </w:pPr>
            <w:r w:rsidRPr="00500E34">
              <w:rPr>
                <w:rFonts w:cstheme="minorHAnsi"/>
                <w:sz w:val="20"/>
              </w:rPr>
              <w:t>Program learning outcomes have been revised to improve clarity and specificity. It was determined that no major changes were required to this sturdy program. Revisions have been approved as per the deliberation and decision of the faculty team in this program review. DB April 2016</w:t>
            </w:r>
          </w:p>
        </w:tc>
      </w:tr>
      <w:tr w:rsidR="00B40CF0" w:rsidRPr="00116B5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5C0ABE" w:rsidRDefault="00B40CF0" w:rsidP="00B40CF0">
            <w:pPr>
              <w:pStyle w:val="Title"/>
              <w:jc w:val="left"/>
              <w:rPr>
                <w:rFonts w:asciiTheme="minorHAnsi" w:hAnsiTheme="minorHAnsi" w:cstheme="minorHAnsi"/>
                <w:b/>
                <w:sz w:val="21"/>
                <w:szCs w:val="21"/>
              </w:rPr>
            </w:pPr>
            <w:r w:rsidRPr="005C0ABE">
              <w:rPr>
                <w:rFonts w:asciiTheme="minorHAnsi" w:hAnsiTheme="minorHAnsi" w:cstheme="minorHAnsi"/>
                <w:b/>
                <w:sz w:val="21"/>
                <w:szCs w:val="21"/>
              </w:rPr>
              <w:t xml:space="preserve">3.2 </w:t>
            </w:r>
            <w:r w:rsidR="00120397" w:rsidRPr="005C0ABE">
              <w:rPr>
                <w:rFonts w:asciiTheme="minorHAnsi" w:hAnsiTheme="minorHAnsi" w:cstheme="minorHAnsi"/>
                <w:b/>
                <w:sz w:val="21"/>
                <w:szCs w:val="21"/>
              </w:rPr>
              <w:t>Program of Study, Course Outlines, Delivery and Program Map</w:t>
            </w:r>
            <w:r w:rsidRPr="005C0ABE">
              <w:rPr>
                <w:rFonts w:asciiTheme="minorHAnsi" w:hAnsiTheme="minorHAnsi" w:cstheme="minorHAnsi"/>
                <w:b/>
                <w:sz w:val="21"/>
                <w:szCs w:val="21"/>
              </w:rPr>
              <w:t xml:space="preserve"> </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Review the feedback and suggestions received from Course-level survey completed by faculty at the end of each semester.</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Review the balance and frequency of assessment types across the curriculum and their appropriateness to learning outcomes for the course and program level outcomes.</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Collect a cross section of samples of student work as evidence of achievement of learning outcomes.</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Reflect and comment upon the variety of methods used to demonstrate program outcomes.</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lastRenderedPageBreak/>
              <w:t>Reflect and comment upon the degree of technology-enhanced delivery of the program outcomes.</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Discuss the degree and depth to which the program is providing work integrated learning experiences.</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Record the course in the curriculum that covers the college-wide sustainability learning outcome</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Review (or create) Program Curriculum Map(s) to ensure that there is alignment of current courses to the overall program outcomes, including the Vocational Learning Outcomes, the Essential Employability Skills, and adherence to the General Education Policy.</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Make recommendations to address any gaps identified or improvements required.</w:t>
            </w:r>
          </w:p>
          <w:p w:rsidR="00BB5F57" w:rsidRPr="00BB5F57" w:rsidRDefault="00BB5F57" w:rsidP="00500E34">
            <w:pPr>
              <w:numPr>
                <w:ilvl w:val="0"/>
                <w:numId w:val="13"/>
              </w:numPr>
              <w:tabs>
                <w:tab w:val="clear" w:pos="720"/>
                <w:tab w:val="num" w:pos="369"/>
              </w:tabs>
              <w:spacing w:before="100" w:beforeAutospacing="1" w:after="100" w:afterAutospacing="1"/>
              <w:ind w:left="369" w:hanging="284"/>
              <w:rPr>
                <w:rFonts w:cstheme="minorHAnsi"/>
                <w:sz w:val="21"/>
                <w:szCs w:val="21"/>
                <w:lang w:val="en-CA" w:eastAsia="en-CA"/>
              </w:rPr>
            </w:pPr>
            <w:r w:rsidRPr="00BB5F57">
              <w:rPr>
                <w:rFonts w:cstheme="minorHAnsi"/>
                <w:sz w:val="21"/>
                <w:szCs w:val="21"/>
                <w:lang w:val="en-CA" w:eastAsia="en-CA"/>
              </w:rPr>
              <w:t xml:space="preserve">Review the program’s current </w:t>
            </w:r>
            <w:r w:rsidRPr="005C0ABE">
              <w:rPr>
                <w:rFonts w:cstheme="minorHAnsi"/>
                <w:b/>
                <w:bCs/>
                <w:sz w:val="21"/>
                <w:szCs w:val="21"/>
                <w:lang w:val="en-CA" w:eastAsia="en-CA"/>
              </w:rPr>
              <w:t>admission requirements</w:t>
            </w:r>
            <w:r w:rsidRPr="00BB5F57">
              <w:rPr>
                <w:rFonts w:cstheme="minorHAnsi"/>
                <w:sz w:val="21"/>
                <w:szCs w:val="21"/>
                <w:lang w:val="en-CA" w:eastAsia="en-CA"/>
              </w:rPr>
              <w:t xml:space="preserve"> and their suitability in relation to program rigour and student preparedness.</w:t>
            </w:r>
          </w:p>
          <w:p w:rsidR="00B40CF0" w:rsidRPr="005C0ABE" w:rsidRDefault="00BB5F57" w:rsidP="00C60B11">
            <w:pPr>
              <w:tabs>
                <w:tab w:val="num" w:pos="369"/>
              </w:tabs>
              <w:spacing w:before="100" w:beforeAutospacing="1" w:after="100" w:afterAutospacing="1"/>
              <w:ind w:left="85"/>
              <w:rPr>
                <w:rFonts w:cstheme="minorHAnsi"/>
                <w:b/>
                <w:sz w:val="21"/>
                <w:szCs w:val="21"/>
              </w:rPr>
            </w:pPr>
            <w:r w:rsidRPr="005C0ABE">
              <w:rPr>
                <w:rFonts w:cstheme="minorHAnsi"/>
                <w:b/>
                <w:bCs/>
                <w:sz w:val="21"/>
                <w:szCs w:val="21"/>
                <w:lang w:val="en-CA" w:eastAsia="en-CA"/>
              </w:rPr>
              <w:t>Include an updated program curriculum map on your program and curriculum review web page.</w:t>
            </w:r>
          </w:p>
        </w:tc>
        <w:tc>
          <w:tcPr>
            <w:tcW w:w="6662" w:type="dxa"/>
            <w:gridSpan w:val="2"/>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lastRenderedPageBreak/>
              <w:t>Program review indicated that only the Visual Documentation course required substantial revision. It was noted that the existing course was employing approximately 50% of classroom hours to the development of computer tools as creative application. It was determined that the course needed a greater focus on the documentation of artwork through an increased understanding of the implications of sound lighting and staging strategies for photo documentation and portfolio development. April 2016</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 xml:space="preserve">Sustainability learning outcome is incorporated into the course Concept Development. Within this course students repurpose found objects in their </w:t>
            </w:r>
            <w:r w:rsidRPr="00682D92">
              <w:rPr>
                <w:rFonts w:cstheme="minorHAnsi"/>
                <w:sz w:val="20"/>
                <w:lang w:val="en-CA" w:eastAsia="en-CA"/>
              </w:rPr>
              <w:lastRenderedPageBreak/>
              <w:t>process exploration.</w:t>
            </w:r>
          </w:p>
          <w:p w:rsidR="00B40CF0" w:rsidRPr="00500E34" w:rsidRDefault="00682D92" w:rsidP="00B40CF0">
            <w:pPr>
              <w:rPr>
                <w:rFonts w:cstheme="minorHAnsi"/>
                <w:sz w:val="20"/>
              </w:rPr>
            </w:pPr>
            <w:r w:rsidRPr="00500E34">
              <w:rPr>
                <w:rFonts w:cstheme="minorHAnsi"/>
                <w:sz w:val="20"/>
              </w:rPr>
              <w:t>Program Map completed and forwarded to Tracey Bell, May 6, 2016. DB</w:t>
            </w:r>
          </w:p>
          <w:p w:rsidR="00682D92" w:rsidRPr="00500E34" w:rsidRDefault="00682D92" w:rsidP="00B40CF0">
            <w:pPr>
              <w:rPr>
                <w:rFonts w:cstheme="minorHAnsi"/>
                <w:sz w:val="20"/>
              </w:rPr>
            </w:pP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Focus group meetings have consistently informed us that:</w:t>
            </w:r>
          </w:p>
          <w:p w:rsidR="00682D92" w:rsidRPr="00682D92" w:rsidRDefault="00682D92" w:rsidP="00500E34">
            <w:pPr>
              <w:numPr>
                <w:ilvl w:val="0"/>
                <w:numId w:val="18"/>
              </w:numPr>
              <w:ind w:left="540"/>
              <w:rPr>
                <w:rFonts w:cstheme="minorHAnsi"/>
                <w:sz w:val="20"/>
                <w:lang w:val="en-CA" w:eastAsia="en-CA"/>
              </w:rPr>
            </w:pPr>
            <w:r w:rsidRPr="00682D92">
              <w:rPr>
                <w:rFonts w:cstheme="minorHAnsi"/>
                <w:sz w:val="20"/>
                <w:lang w:val="en-CA" w:eastAsia="en-CA"/>
              </w:rPr>
              <w:t>The students request more time in certain areas of study. These are usually directed to Media Explorations I and II, Art History, Communications/Writing, Photography/Documentation/Photo editing, and Concept Development.</w:t>
            </w:r>
          </w:p>
          <w:p w:rsidR="00682D92" w:rsidRPr="00682D92" w:rsidRDefault="00682D92" w:rsidP="00500E34">
            <w:pPr>
              <w:numPr>
                <w:ilvl w:val="0"/>
                <w:numId w:val="18"/>
              </w:numPr>
              <w:ind w:left="540"/>
              <w:rPr>
                <w:rFonts w:cstheme="minorHAnsi"/>
                <w:sz w:val="20"/>
                <w:lang w:val="en-CA" w:eastAsia="en-CA"/>
              </w:rPr>
            </w:pPr>
            <w:r w:rsidRPr="00682D92">
              <w:rPr>
                <w:rFonts w:cstheme="minorHAnsi"/>
                <w:sz w:val="20"/>
                <w:lang w:val="en-CA" w:eastAsia="en-CA"/>
              </w:rPr>
              <w:t>The areas of greatest satisfaction include Art History- Recent Century, Colour Theory (Design I), Gallery tours in Contemporary Art Investigations, Media Explorations studios.</w:t>
            </w:r>
          </w:p>
          <w:p w:rsidR="00682D92" w:rsidRPr="00682D92" w:rsidRDefault="00682D92" w:rsidP="00500E34">
            <w:pPr>
              <w:numPr>
                <w:ilvl w:val="0"/>
                <w:numId w:val="18"/>
              </w:numPr>
              <w:ind w:left="540"/>
              <w:rPr>
                <w:rFonts w:cstheme="minorHAnsi"/>
                <w:sz w:val="20"/>
                <w:lang w:val="en-CA" w:eastAsia="en-CA"/>
              </w:rPr>
            </w:pPr>
            <w:r w:rsidRPr="00682D92">
              <w:rPr>
                <w:rFonts w:cstheme="minorHAnsi"/>
                <w:sz w:val="20"/>
                <w:lang w:val="en-CA" w:eastAsia="en-CA"/>
              </w:rPr>
              <w:t>The toughest curriculum challenges with the most significant payloads include the topics of:</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What If? (creative exploration with delayed judgement)</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Layering/Deconstruction (destruction)</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Critical discussion process -theory and practice</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Seminar discussions on Art Theory</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Conceptualization through Thumbnail sketching/Drawing Disciplines.</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three dimensional design</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colour mixing/perception</w:t>
            </w:r>
          </w:p>
          <w:p w:rsidR="00682D92" w:rsidRPr="00682D92" w:rsidRDefault="00682D92" w:rsidP="00500E34">
            <w:pPr>
              <w:numPr>
                <w:ilvl w:val="0"/>
                <w:numId w:val="19"/>
              </w:numPr>
              <w:ind w:left="540"/>
              <w:rPr>
                <w:rFonts w:cstheme="minorHAnsi"/>
                <w:sz w:val="20"/>
                <w:lang w:val="en-CA" w:eastAsia="en-CA"/>
              </w:rPr>
            </w:pPr>
            <w:r w:rsidRPr="00682D92">
              <w:rPr>
                <w:rFonts w:cstheme="minorHAnsi"/>
                <w:sz w:val="20"/>
                <w:lang w:val="en-CA" w:eastAsia="en-CA"/>
              </w:rPr>
              <w:t>maintaining a sketchbook</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4. Students indicated unexpected surprise at their advancements in:</w:t>
            </w:r>
          </w:p>
          <w:p w:rsidR="00682D92" w:rsidRPr="00682D92" w:rsidRDefault="00682D92" w:rsidP="00500E34">
            <w:pPr>
              <w:numPr>
                <w:ilvl w:val="0"/>
                <w:numId w:val="20"/>
              </w:numPr>
              <w:ind w:left="540"/>
              <w:rPr>
                <w:rFonts w:cstheme="minorHAnsi"/>
                <w:sz w:val="20"/>
                <w:lang w:val="en-CA" w:eastAsia="en-CA"/>
              </w:rPr>
            </w:pPr>
            <w:r w:rsidRPr="00682D92">
              <w:rPr>
                <w:rFonts w:cstheme="minorHAnsi"/>
                <w:sz w:val="20"/>
                <w:lang w:val="en-CA" w:eastAsia="en-CA"/>
              </w:rPr>
              <w:t>Interpersonal relationships within the classroom culture</w:t>
            </w:r>
          </w:p>
          <w:p w:rsidR="00682D92" w:rsidRPr="00682D92" w:rsidRDefault="00682D92" w:rsidP="00500E34">
            <w:pPr>
              <w:numPr>
                <w:ilvl w:val="0"/>
                <w:numId w:val="20"/>
              </w:numPr>
              <w:ind w:left="540"/>
              <w:rPr>
                <w:rFonts w:cstheme="minorHAnsi"/>
                <w:sz w:val="20"/>
                <w:lang w:val="en-CA" w:eastAsia="en-CA"/>
              </w:rPr>
            </w:pPr>
            <w:r w:rsidRPr="00682D92">
              <w:rPr>
                <w:rFonts w:cstheme="minorHAnsi"/>
                <w:sz w:val="20"/>
                <w:lang w:val="en-CA" w:eastAsia="en-CA"/>
              </w:rPr>
              <w:t>Negotiating space</w:t>
            </w:r>
          </w:p>
          <w:p w:rsidR="00682D92" w:rsidRPr="00682D92" w:rsidRDefault="00682D92" w:rsidP="00500E34">
            <w:pPr>
              <w:numPr>
                <w:ilvl w:val="0"/>
                <w:numId w:val="20"/>
              </w:numPr>
              <w:ind w:left="540"/>
              <w:rPr>
                <w:rFonts w:cstheme="minorHAnsi"/>
                <w:sz w:val="20"/>
                <w:lang w:val="en-CA" w:eastAsia="en-CA"/>
              </w:rPr>
            </w:pPr>
            <w:r w:rsidRPr="00682D92">
              <w:rPr>
                <w:rFonts w:cstheme="minorHAnsi"/>
                <w:sz w:val="20"/>
                <w:lang w:val="en-CA" w:eastAsia="en-CA"/>
              </w:rPr>
              <w:t>Colour theory and perception</w:t>
            </w:r>
          </w:p>
          <w:p w:rsidR="00682D92" w:rsidRPr="00682D92" w:rsidRDefault="00682D92" w:rsidP="00500E34">
            <w:pPr>
              <w:numPr>
                <w:ilvl w:val="0"/>
                <w:numId w:val="20"/>
              </w:numPr>
              <w:ind w:left="540"/>
              <w:rPr>
                <w:rFonts w:cstheme="minorHAnsi"/>
                <w:sz w:val="20"/>
                <w:lang w:val="en-CA" w:eastAsia="en-CA"/>
              </w:rPr>
            </w:pPr>
            <w:r w:rsidRPr="00682D92">
              <w:rPr>
                <w:rFonts w:cstheme="minorHAnsi"/>
                <w:sz w:val="20"/>
                <w:lang w:val="en-CA" w:eastAsia="en-CA"/>
              </w:rPr>
              <w:t>Presentation and speaking skills</w:t>
            </w:r>
          </w:p>
          <w:p w:rsidR="00682D92" w:rsidRPr="00500E34" w:rsidRDefault="00682D92" w:rsidP="00B40CF0">
            <w:pPr>
              <w:rPr>
                <w:rFonts w:cstheme="minorHAnsi"/>
                <w:sz w:val="20"/>
              </w:rPr>
            </w:pP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5C0ABE" w:rsidRDefault="00B40CF0" w:rsidP="00B40CF0">
            <w:pPr>
              <w:tabs>
                <w:tab w:val="left" w:pos="72"/>
              </w:tabs>
              <w:rPr>
                <w:rFonts w:cstheme="minorHAnsi"/>
                <w:b/>
                <w:sz w:val="21"/>
                <w:szCs w:val="21"/>
              </w:rPr>
            </w:pPr>
            <w:r w:rsidRPr="005C0ABE">
              <w:rPr>
                <w:rFonts w:cstheme="minorHAnsi"/>
                <w:b/>
                <w:sz w:val="21"/>
                <w:szCs w:val="21"/>
              </w:rPr>
              <w:lastRenderedPageBreak/>
              <w:t>4.0 Strategic Positioning and New Opportunities</w:t>
            </w:r>
          </w:p>
        </w:tc>
        <w:tc>
          <w:tcPr>
            <w:tcW w:w="6662" w:type="dxa"/>
            <w:gridSpan w:val="2"/>
            <w:shd w:val="clear" w:color="auto" w:fill="C0C0C0"/>
            <w:tcMar>
              <w:top w:w="113" w:type="dxa"/>
              <w:bottom w:w="113" w:type="dxa"/>
            </w:tcMar>
          </w:tcPr>
          <w:p w:rsidR="00B40CF0" w:rsidRPr="00116B54" w:rsidRDefault="004B75CD" w:rsidP="004B75CD">
            <w:pPr>
              <w:jc w:val="center"/>
              <w:rPr>
                <w:rFonts w:cstheme="minorHAnsi"/>
                <w:b/>
                <w:szCs w:val="22"/>
              </w:rPr>
            </w:pPr>
            <w:r w:rsidRPr="00116B54">
              <w:rPr>
                <w:rFonts w:cstheme="minorHAnsi"/>
                <w:b/>
                <w:szCs w:val="22"/>
              </w:rPr>
              <w:t>Summary of Key Findings</w:t>
            </w:r>
          </w:p>
        </w:tc>
      </w:tr>
      <w:tr w:rsidR="00B40CF0" w:rsidRPr="00116B54" w:rsidTr="003F0641">
        <w:tblPrEx>
          <w:shd w:val="clear" w:color="auto" w:fill="auto"/>
          <w:tblLook w:val="01E0" w:firstRow="1" w:lastRow="1" w:firstColumn="1" w:lastColumn="1" w:noHBand="0" w:noVBand="0"/>
        </w:tblPrEx>
        <w:tc>
          <w:tcPr>
            <w:tcW w:w="6947" w:type="dxa"/>
            <w:gridSpan w:val="4"/>
            <w:tcMar>
              <w:top w:w="113" w:type="dxa"/>
              <w:bottom w:w="113" w:type="dxa"/>
            </w:tcMar>
          </w:tcPr>
          <w:p w:rsidR="00B40CF0" w:rsidRPr="005C0ABE" w:rsidRDefault="00B40CF0" w:rsidP="00B40CF0">
            <w:pPr>
              <w:pStyle w:val="Title"/>
              <w:jc w:val="left"/>
              <w:rPr>
                <w:rFonts w:asciiTheme="minorHAnsi" w:hAnsiTheme="minorHAnsi" w:cstheme="minorHAnsi"/>
                <w:b/>
                <w:sz w:val="21"/>
                <w:szCs w:val="21"/>
              </w:rPr>
            </w:pPr>
            <w:r w:rsidRPr="005C0ABE">
              <w:rPr>
                <w:rFonts w:asciiTheme="minorHAnsi" w:hAnsiTheme="minorHAnsi" w:cstheme="minorHAnsi"/>
                <w:b/>
                <w:sz w:val="21"/>
                <w:szCs w:val="21"/>
              </w:rPr>
              <w:t>4.1</w:t>
            </w:r>
            <w:r w:rsidRPr="005C0ABE">
              <w:rPr>
                <w:rFonts w:asciiTheme="minorHAnsi" w:hAnsiTheme="minorHAnsi" w:cstheme="minorHAnsi"/>
                <w:sz w:val="21"/>
                <w:szCs w:val="21"/>
              </w:rPr>
              <w:t xml:space="preserve"> </w:t>
            </w:r>
            <w:r w:rsidRPr="005C0ABE">
              <w:rPr>
                <w:rFonts w:asciiTheme="minorHAnsi" w:hAnsiTheme="minorHAnsi" w:cstheme="minorHAnsi"/>
                <w:b/>
                <w:sz w:val="21"/>
                <w:szCs w:val="21"/>
              </w:rPr>
              <w:t>College and School Alignment</w:t>
            </w:r>
          </w:p>
          <w:p w:rsidR="00B40CF0" w:rsidRPr="005C0ABE" w:rsidRDefault="00B40CF0" w:rsidP="00B40CF0">
            <w:pPr>
              <w:pStyle w:val="Title"/>
              <w:jc w:val="left"/>
              <w:rPr>
                <w:rFonts w:asciiTheme="minorHAnsi" w:hAnsiTheme="minorHAnsi" w:cstheme="minorHAnsi"/>
                <w:b/>
                <w:sz w:val="21"/>
                <w:szCs w:val="21"/>
              </w:rPr>
            </w:pPr>
          </w:p>
          <w:p w:rsidR="00B40CF0" w:rsidRPr="005C0ABE" w:rsidRDefault="00C60B11" w:rsidP="00500E34">
            <w:pPr>
              <w:pStyle w:val="Title"/>
              <w:numPr>
                <w:ilvl w:val="0"/>
                <w:numId w:val="4"/>
              </w:numPr>
              <w:tabs>
                <w:tab w:val="clear" w:pos="720"/>
                <w:tab w:val="num" w:pos="360"/>
              </w:tabs>
              <w:ind w:left="360"/>
              <w:jc w:val="left"/>
              <w:rPr>
                <w:rFonts w:asciiTheme="minorHAnsi" w:hAnsiTheme="minorHAnsi" w:cstheme="minorHAnsi"/>
                <w:sz w:val="21"/>
                <w:szCs w:val="21"/>
                <w:lang w:val="en-CA"/>
              </w:rPr>
            </w:pPr>
            <w:r w:rsidRPr="005C0ABE">
              <w:rPr>
                <w:rFonts w:asciiTheme="minorHAnsi" w:hAnsiTheme="minorHAnsi" w:cstheme="minorHAnsi"/>
                <w:sz w:val="21"/>
                <w:szCs w:val="21"/>
              </w:rPr>
              <w:t>Review program alignment with college priorities such as vision, mission, values, strategic plan, academic plan and the educational mandate, and / or academic priorities of the School.</w:t>
            </w:r>
          </w:p>
        </w:tc>
        <w:tc>
          <w:tcPr>
            <w:tcW w:w="6662" w:type="dxa"/>
            <w:gridSpan w:val="2"/>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 xml:space="preserve">The VCA focuses on students succeeding by their recognition of their own individual strengths and interests. Their ability to look, think, and discuss visual works of art, including their own and that of other artists affords them a point of view which embraces a freedom to be themselves while maintaining responsibility for their own engagement in not only the VCA culture but as well as in the world. In every sense the VCA mandate focuses on the </w:t>
            </w:r>
            <w:r w:rsidR="00500E34" w:rsidRPr="00682D92">
              <w:rPr>
                <w:rFonts w:cstheme="minorHAnsi"/>
                <w:sz w:val="20"/>
                <w:lang w:val="en-CA" w:eastAsia="en-CA"/>
              </w:rPr>
              <w:t>student’s</w:t>
            </w:r>
            <w:r w:rsidRPr="00682D92">
              <w:rPr>
                <w:rFonts w:cstheme="minorHAnsi"/>
                <w:sz w:val="20"/>
                <w:lang w:val="en-CA" w:eastAsia="en-CA"/>
              </w:rPr>
              <w:t xml:space="preserve"> ongoing development of skills and perceptions which will afford them the opportunity to “Learn Belong Become”.</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The program has been designed with basic entrance requirements in the true spirit of a foundation program in visual experience. Students have the opportunity to realize their own interests and strengths in order to make choices for not only their third and fourth semesters, but extend their strengths in choosing post diploma studies and artistic practices beyond formal educational opportunities.</w:t>
            </w:r>
          </w:p>
          <w:p w:rsidR="00B40CF0" w:rsidRPr="00500E34" w:rsidRDefault="00B40CF0" w:rsidP="00B40CF0">
            <w:pPr>
              <w:rPr>
                <w:rFonts w:cstheme="minorHAnsi"/>
                <w:sz w:val="20"/>
                <w:lang w:val="en-CA"/>
              </w:rPr>
            </w:pPr>
          </w:p>
        </w:tc>
      </w:tr>
      <w:tr w:rsidR="00B40CF0" w:rsidRPr="00116B54" w:rsidTr="003F0641">
        <w:tblPrEx>
          <w:shd w:val="clear" w:color="auto" w:fill="auto"/>
          <w:tblLook w:val="01E0" w:firstRow="1" w:lastRow="1" w:firstColumn="1" w:lastColumn="1" w:noHBand="0" w:noVBand="0"/>
        </w:tblPrEx>
        <w:trPr>
          <w:trHeight w:val="1693"/>
        </w:trPr>
        <w:tc>
          <w:tcPr>
            <w:tcW w:w="6947" w:type="dxa"/>
            <w:gridSpan w:val="4"/>
            <w:shd w:val="clear" w:color="auto" w:fill="auto"/>
            <w:tcMar>
              <w:top w:w="113" w:type="dxa"/>
              <w:bottom w:w="113" w:type="dxa"/>
            </w:tcMar>
          </w:tcPr>
          <w:p w:rsidR="00B40CF0" w:rsidRPr="005C0ABE" w:rsidRDefault="00B40CF0" w:rsidP="00B40CF0">
            <w:pPr>
              <w:pStyle w:val="Title"/>
              <w:jc w:val="left"/>
              <w:rPr>
                <w:rFonts w:asciiTheme="minorHAnsi" w:hAnsiTheme="minorHAnsi" w:cstheme="minorHAnsi"/>
                <w:b/>
                <w:sz w:val="21"/>
                <w:szCs w:val="21"/>
              </w:rPr>
            </w:pPr>
            <w:r w:rsidRPr="005C0ABE">
              <w:rPr>
                <w:rFonts w:asciiTheme="minorHAnsi" w:hAnsiTheme="minorHAnsi" w:cstheme="minorHAnsi"/>
                <w:b/>
                <w:sz w:val="21"/>
                <w:szCs w:val="21"/>
              </w:rPr>
              <w:t>4.2 Competitor Programs</w:t>
            </w:r>
          </w:p>
          <w:p w:rsidR="00C60B11" w:rsidRPr="00C60B11" w:rsidRDefault="00C60B11" w:rsidP="00500E34">
            <w:pPr>
              <w:numPr>
                <w:ilvl w:val="0"/>
                <w:numId w:val="7"/>
              </w:numPr>
              <w:tabs>
                <w:tab w:val="clear" w:pos="720"/>
                <w:tab w:val="num" w:pos="369"/>
              </w:tabs>
              <w:spacing w:before="100" w:beforeAutospacing="1" w:after="100" w:afterAutospacing="1"/>
              <w:ind w:left="369" w:hanging="369"/>
              <w:rPr>
                <w:rFonts w:cstheme="minorHAnsi"/>
                <w:sz w:val="21"/>
                <w:szCs w:val="21"/>
                <w:lang w:val="en-CA" w:eastAsia="en-CA"/>
              </w:rPr>
            </w:pPr>
            <w:r w:rsidRPr="00C60B11">
              <w:rPr>
                <w:rFonts w:cstheme="minorHAnsi"/>
                <w:sz w:val="21"/>
                <w:szCs w:val="21"/>
                <w:lang w:val="en-CA" w:eastAsia="en-CA"/>
              </w:rPr>
              <w:t>Analyze key parallels and differences between this program and those of its closest competitors, where applicable.</w:t>
            </w:r>
          </w:p>
          <w:p w:rsidR="00B40CF0" w:rsidRPr="005C0ABE" w:rsidRDefault="00C60B11" w:rsidP="00500E34">
            <w:pPr>
              <w:numPr>
                <w:ilvl w:val="0"/>
                <w:numId w:val="7"/>
              </w:numPr>
              <w:tabs>
                <w:tab w:val="clear" w:pos="720"/>
                <w:tab w:val="num" w:pos="369"/>
              </w:tabs>
              <w:spacing w:before="100" w:beforeAutospacing="1" w:after="100" w:afterAutospacing="1"/>
              <w:ind w:left="369" w:hanging="369"/>
              <w:rPr>
                <w:rFonts w:cstheme="minorHAnsi"/>
                <w:b/>
                <w:sz w:val="21"/>
                <w:szCs w:val="21"/>
              </w:rPr>
            </w:pPr>
            <w:r w:rsidRPr="00C60B11">
              <w:rPr>
                <w:rFonts w:cstheme="minorHAnsi"/>
                <w:sz w:val="21"/>
                <w:szCs w:val="21"/>
                <w:lang w:val="en-CA" w:eastAsia="en-CA"/>
              </w:rPr>
              <w:t>Comment on the ’Value-added’ program distinctions and their attractiveness to prospective students</w:t>
            </w:r>
            <w:r w:rsidRPr="00C60B11">
              <w:rPr>
                <w:rFonts w:ascii="Times New Roman" w:hAnsi="Times New Roman"/>
                <w:sz w:val="21"/>
                <w:szCs w:val="21"/>
                <w:lang w:val="en-CA" w:eastAsia="en-CA"/>
              </w:rPr>
              <w:t>.</w:t>
            </w:r>
          </w:p>
        </w:tc>
        <w:tc>
          <w:tcPr>
            <w:tcW w:w="6662" w:type="dxa"/>
            <w:gridSpan w:val="2"/>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 xml:space="preserve">There are many foundation programs of study in Visual Arts. The Fleming College VCA differs from these in its focus on student </w:t>
            </w:r>
            <w:r w:rsidR="00500E34" w:rsidRPr="00682D92">
              <w:rPr>
                <w:rFonts w:cstheme="minorHAnsi"/>
                <w:sz w:val="20"/>
                <w:lang w:val="en-CA" w:eastAsia="en-CA"/>
              </w:rPr>
              <w:t>self-reflexivity</w:t>
            </w:r>
            <w:r w:rsidRPr="00682D92">
              <w:rPr>
                <w:rFonts w:cstheme="minorHAnsi"/>
                <w:sz w:val="20"/>
                <w:lang w:val="en-CA" w:eastAsia="en-CA"/>
              </w:rPr>
              <w:t xml:space="preserve"> as opposed to a focus on basic skills in assembling a portfolio of visual works.</w:t>
            </w:r>
          </w:p>
          <w:p w:rsidR="00B40CF0" w:rsidRPr="00500E34" w:rsidRDefault="00B40CF0" w:rsidP="00B40CF0">
            <w:pPr>
              <w:rPr>
                <w:rFonts w:cstheme="minorHAnsi"/>
                <w:b/>
                <w:sz w:val="20"/>
              </w:rPr>
            </w:pP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40CF0" w:rsidP="00B40CF0">
            <w:pPr>
              <w:rPr>
                <w:rFonts w:cstheme="minorHAnsi"/>
                <w:b/>
                <w:sz w:val="21"/>
                <w:szCs w:val="21"/>
              </w:rPr>
            </w:pPr>
            <w:r w:rsidRPr="005C0ABE">
              <w:rPr>
                <w:rFonts w:cstheme="minorHAnsi"/>
                <w:b/>
                <w:sz w:val="21"/>
                <w:szCs w:val="21"/>
              </w:rPr>
              <w:t>4.3  Learning Pathways</w:t>
            </w:r>
          </w:p>
          <w:p w:rsidR="00B40CF0" w:rsidRPr="005C0ABE" w:rsidRDefault="00B40CF0" w:rsidP="00B40CF0">
            <w:pPr>
              <w:rPr>
                <w:rFonts w:cstheme="minorHAnsi"/>
                <w:b/>
                <w:sz w:val="21"/>
                <w:szCs w:val="21"/>
              </w:rPr>
            </w:pPr>
          </w:p>
          <w:p w:rsidR="00B40CF0" w:rsidRPr="005C0ABE" w:rsidRDefault="00C60B11" w:rsidP="00500E34">
            <w:pPr>
              <w:pStyle w:val="Title"/>
              <w:numPr>
                <w:ilvl w:val="0"/>
                <w:numId w:val="7"/>
              </w:numPr>
              <w:tabs>
                <w:tab w:val="clear" w:pos="720"/>
                <w:tab w:val="num" w:pos="369"/>
              </w:tabs>
              <w:ind w:left="369" w:hanging="284"/>
              <w:jc w:val="left"/>
              <w:rPr>
                <w:rFonts w:asciiTheme="minorHAnsi" w:hAnsiTheme="minorHAnsi" w:cstheme="minorHAnsi"/>
                <w:b/>
                <w:sz w:val="21"/>
                <w:szCs w:val="21"/>
              </w:rPr>
            </w:pPr>
            <w:r w:rsidRPr="005C0ABE">
              <w:rPr>
                <w:rFonts w:asciiTheme="minorHAnsi" w:hAnsiTheme="minorHAnsi" w:cstheme="minorHAnsi"/>
                <w:sz w:val="21"/>
                <w:szCs w:val="21"/>
              </w:rPr>
              <w:t>Comment on r</w:t>
            </w:r>
            <w:r w:rsidR="00B40CF0" w:rsidRPr="005C0ABE">
              <w:rPr>
                <w:rFonts w:asciiTheme="minorHAnsi" w:hAnsiTheme="minorHAnsi" w:cstheme="minorHAnsi"/>
                <w:sz w:val="21"/>
                <w:szCs w:val="21"/>
              </w:rPr>
              <w:t>ecent or anticipated initiatives that promote student pathways including secondary school partnerships, dual credits, program laddering, dual diplomas, and university transfer, articulations, and partnerships.</w:t>
            </w:r>
          </w:p>
          <w:p w:rsidR="00B40CF0" w:rsidRPr="005C0ABE" w:rsidRDefault="00B40CF0" w:rsidP="00500E34">
            <w:pPr>
              <w:pStyle w:val="ListParagraph"/>
              <w:numPr>
                <w:ilvl w:val="0"/>
                <w:numId w:val="7"/>
              </w:numPr>
              <w:tabs>
                <w:tab w:val="clear" w:pos="720"/>
                <w:tab w:val="num" w:pos="369"/>
              </w:tabs>
              <w:ind w:hanging="635"/>
              <w:rPr>
                <w:rFonts w:cstheme="minorHAnsi"/>
                <w:b/>
                <w:sz w:val="21"/>
                <w:szCs w:val="21"/>
              </w:rPr>
            </w:pPr>
            <w:r w:rsidRPr="005C0ABE">
              <w:rPr>
                <w:rFonts w:cstheme="minorHAnsi"/>
                <w:sz w:val="21"/>
                <w:szCs w:val="21"/>
              </w:rPr>
              <w:t xml:space="preserve">Identify any new pathways that could be developed.  </w:t>
            </w:r>
          </w:p>
        </w:tc>
        <w:tc>
          <w:tcPr>
            <w:tcW w:w="6662" w:type="dxa"/>
            <w:gridSpan w:val="2"/>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VCA has robust pathways leading to all of Canada’s leading arts based post-secondary institutions; OCADU, Emily Carr University, ACAD, NSCADU. As well, there are pathways into provincial and international universities; Nipissing University and Wayne State University (Detroit).</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Ongoing pathways are in development (Sheridan College, Queens University, University of Windsor).</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 xml:space="preserve">VCA also has pathways into the college as active participants in the dual credit and SHSM programs. Additional reach ahead programming is also offered to </w:t>
            </w:r>
            <w:r w:rsidR="00500E34" w:rsidRPr="00682D92">
              <w:rPr>
                <w:rFonts w:cstheme="minorHAnsi"/>
                <w:sz w:val="20"/>
                <w:lang w:val="en-CA" w:eastAsia="en-CA"/>
              </w:rPr>
              <w:t>post-secondary</w:t>
            </w:r>
            <w:r w:rsidRPr="00682D92">
              <w:rPr>
                <w:rFonts w:cstheme="minorHAnsi"/>
                <w:sz w:val="20"/>
                <w:lang w:val="en-CA" w:eastAsia="en-CA"/>
              </w:rPr>
              <w:t xml:space="preserve"> schools.</w:t>
            </w:r>
          </w:p>
          <w:p w:rsidR="00B40CF0" w:rsidRPr="00500E34" w:rsidRDefault="00B40CF0" w:rsidP="00B40CF0">
            <w:pPr>
              <w:rPr>
                <w:rFonts w:cstheme="minorHAnsi"/>
                <w:b/>
                <w:sz w:val="20"/>
              </w:rPr>
            </w:pP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40CF0" w:rsidP="00B40CF0">
            <w:pPr>
              <w:rPr>
                <w:rFonts w:cstheme="minorHAnsi"/>
                <w:b/>
                <w:sz w:val="21"/>
                <w:szCs w:val="21"/>
              </w:rPr>
            </w:pPr>
          </w:p>
          <w:p w:rsidR="00B40CF0" w:rsidRPr="005C0ABE" w:rsidRDefault="00B40CF0" w:rsidP="00B40CF0">
            <w:pPr>
              <w:rPr>
                <w:rFonts w:cstheme="minorHAnsi"/>
                <w:b/>
                <w:sz w:val="21"/>
                <w:szCs w:val="21"/>
              </w:rPr>
            </w:pPr>
            <w:r w:rsidRPr="005C0ABE">
              <w:rPr>
                <w:rFonts w:cstheme="minorHAnsi"/>
                <w:b/>
                <w:sz w:val="21"/>
                <w:szCs w:val="21"/>
              </w:rPr>
              <w:t xml:space="preserve">4.4  New Program </w:t>
            </w:r>
            <w:r w:rsidR="006A5E7A" w:rsidRPr="005C0ABE">
              <w:rPr>
                <w:rFonts w:cstheme="minorHAnsi"/>
                <w:b/>
                <w:sz w:val="21"/>
                <w:szCs w:val="21"/>
              </w:rPr>
              <w:t>o</w:t>
            </w:r>
            <w:r w:rsidRPr="005C0ABE">
              <w:rPr>
                <w:rFonts w:cstheme="minorHAnsi"/>
                <w:b/>
                <w:sz w:val="21"/>
                <w:szCs w:val="21"/>
              </w:rPr>
              <w:t xml:space="preserve">r </w:t>
            </w:r>
            <w:r w:rsidR="006A5E7A" w:rsidRPr="005C0ABE">
              <w:rPr>
                <w:rFonts w:cstheme="minorHAnsi"/>
                <w:b/>
                <w:sz w:val="21"/>
                <w:szCs w:val="21"/>
              </w:rPr>
              <w:t>Redesign Ideas</w:t>
            </w:r>
          </w:p>
          <w:p w:rsidR="006A5E7A" w:rsidRPr="005C0ABE" w:rsidRDefault="006A5E7A" w:rsidP="00B40CF0">
            <w:pPr>
              <w:rPr>
                <w:rFonts w:cstheme="minorHAnsi"/>
                <w:b/>
                <w:sz w:val="21"/>
                <w:szCs w:val="21"/>
              </w:rPr>
            </w:pPr>
          </w:p>
          <w:p w:rsidR="00B40CF0" w:rsidRPr="005C0ABE" w:rsidRDefault="006A5E7A" w:rsidP="00500E34">
            <w:pPr>
              <w:pStyle w:val="ListParagraph"/>
              <w:numPr>
                <w:ilvl w:val="0"/>
                <w:numId w:val="14"/>
              </w:numPr>
              <w:ind w:left="369" w:hanging="369"/>
              <w:rPr>
                <w:rFonts w:cstheme="minorHAnsi"/>
                <w:b/>
                <w:sz w:val="21"/>
                <w:szCs w:val="21"/>
              </w:rPr>
            </w:pPr>
            <w:r w:rsidRPr="005C0ABE">
              <w:rPr>
                <w:sz w:val="21"/>
                <w:szCs w:val="21"/>
              </w:rPr>
              <w:t>Are there opportunities for new program initiatives based on Program, School, or community strengths and alliances?</w:t>
            </w:r>
          </w:p>
        </w:tc>
        <w:tc>
          <w:tcPr>
            <w:tcW w:w="6662" w:type="dxa"/>
            <w:gridSpan w:val="2"/>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Continued expansion of our certificate programs to provide increased medium options for our students. The college will be launching a makerspace in conjunction with the local secondary school, which will increase partnership opportunities.</w:t>
            </w:r>
          </w:p>
          <w:p w:rsidR="00682D92" w:rsidRPr="00500E34" w:rsidRDefault="00682D92" w:rsidP="00B40CF0">
            <w:pPr>
              <w:rPr>
                <w:rFonts w:cstheme="minorHAnsi"/>
                <w:b/>
                <w:sz w:val="20"/>
              </w:rPr>
            </w:pPr>
          </w:p>
          <w:p w:rsidR="00682D92" w:rsidRPr="00500E34" w:rsidRDefault="00682D92" w:rsidP="00682D92">
            <w:pPr>
              <w:rPr>
                <w:rFonts w:cstheme="minorHAnsi"/>
                <w:sz w:val="20"/>
              </w:rPr>
            </w:pPr>
          </w:p>
          <w:p w:rsidR="00B40CF0" w:rsidRPr="00500E34" w:rsidRDefault="00B40CF0" w:rsidP="00682D92">
            <w:pPr>
              <w:rPr>
                <w:rFonts w:cstheme="minorHAnsi"/>
                <w:sz w:val="20"/>
              </w:rPr>
            </w:pPr>
          </w:p>
        </w:tc>
      </w:tr>
      <w:tr w:rsidR="00B40CF0" w:rsidRPr="00116B54" w:rsidTr="003F0641">
        <w:tblPrEx>
          <w:shd w:val="clear" w:color="auto" w:fill="auto"/>
          <w:tblLook w:val="01E0" w:firstRow="1" w:lastRow="1" w:firstColumn="1" w:lastColumn="1" w:noHBand="0" w:noVBand="0"/>
        </w:tblPrEx>
        <w:trPr>
          <w:trHeight w:val="175"/>
        </w:trPr>
        <w:tc>
          <w:tcPr>
            <w:tcW w:w="6947" w:type="dxa"/>
            <w:gridSpan w:val="4"/>
            <w:shd w:val="clear" w:color="auto" w:fill="C0C0C0"/>
            <w:tcMar>
              <w:top w:w="113" w:type="dxa"/>
              <w:bottom w:w="113" w:type="dxa"/>
            </w:tcMar>
          </w:tcPr>
          <w:p w:rsidR="00B40CF0" w:rsidRPr="005C0ABE" w:rsidRDefault="00B40CF0" w:rsidP="00B40CF0">
            <w:pPr>
              <w:tabs>
                <w:tab w:val="left" w:pos="72"/>
              </w:tabs>
              <w:rPr>
                <w:rFonts w:cstheme="minorHAnsi"/>
                <w:b/>
                <w:sz w:val="21"/>
                <w:szCs w:val="21"/>
              </w:rPr>
            </w:pPr>
            <w:r w:rsidRPr="005C0ABE">
              <w:rPr>
                <w:rFonts w:cstheme="minorHAnsi"/>
                <w:b/>
                <w:sz w:val="21"/>
                <w:szCs w:val="21"/>
              </w:rPr>
              <w:t>5.0 External Relations</w:t>
            </w:r>
          </w:p>
        </w:tc>
        <w:tc>
          <w:tcPr>
            <w:tcW w:w="6662" w:type="dxa"/>
            <w:gridSpan w:val="2"/>
            <w:shd w:val="clear" w:color="auto" w:fill="C0C0C0"/>
            <w:tcMar>
              <w:top w:w="113" w:type="dxa"/>
              <w:bottom w:w="113" w:type="dxa"/>
            </w:tcMar>
          </w:tcPr>
          <w:p w:rsidR="00B40CF0" w:rsidRPr="00500E34" w:rsidRDefault="004B75CD" w:rsidP="004B75CD">
            <w:pPr>
              <w:jc w:val="center"/>
              <w:rPr>
                <w:rFonts w:cstheme="minorHAnsi"/>
                <w:b/>
                <w:sz w:val="20"/>
              </w:rPr>
            </w:pPr>
            <w:r w:rsidRPr="00500E34">
              <w:rPr>
                <w:rFonts w:cstheme="minorHAnsi"/>
                <w:b/>
                <w:sz w:val="20"/>
              </w:rPr>
              <w:t>Summary of Key Findings</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40CF0" w:rsidP="00B40CF0">
            <w:pPr>
              <w:pStyle w:val="Title"/>
              <w:jc w:val="left"/>
              <w:rPr>
                <w:rFonts w:asciiTheme="minorHAnsi" w:hAnsiTheme="minorHAnsi" w:cstheme="minorHAnsi"/>
                <w:b/>
                <w:sz w:val="21"/>
                <w:szCs w:val="21"/>
              </w:rPr>
            </w:pPr>
            <w:r w:rsidRPr="005C0ABE">
              <w:rPr>
                <w:rFonts w:asciiTheme="minorHAnsi" w:hAnsiTheme="minorHAnsi" w:cstheme="minorHAnsi"/>
                <w:b/>
                <w:sz w:val="21"/>
                <w:szCs w:val="21"/>
              </w:rPr>
              <w:t xml:space="preserve">5.1 </w:t>
            </w:r>
            <w:r w:rsidR="00E93276" w:rsidRPr="005C0ABE">
              <w:rPr>
                <w:rFonts w:asciiTheme="minorHAnsi" w:hAnsiTheme="minorHAnsi" w:cstheme="minorHAnsi"/>
                <w:b/>
                <w:sz w:val="21"/>
                <w:szCs w:val="21"/>
              </w:rPr>
              <w:t>Community Partnerships</w:t>
            </w:r>
          </w:p>
          <w:p w:rsidR="00E93276" w:rsidRPr="00E93276" w:rsidRDefault="00E93276" w:rsidP="00500E34">
            <w:pPr>
              <w:numPr>
                <w:ilvl w:val="0"/>
                <w:numId w:val="5"/>
              </w:numPr>
              <w:spacing w:before="100" w:beforeAutospacing="1" w:after="100" w:afterAutospacing="1"/>
              <w:ind w:left="369" w:hanging="369"/>
              <w:rPr>
                <w:rFonts w:cstheme="minorHAnsi"/>
                <w:sz w:val="21"/>
                <w:szCs w:val="21"/>
                <w:lang w:val="en-CA" w:eastAsia="en-CA"/>
              </w:rPr>
            </w:pPr>
            <w:r w:rsidRPr="00E93276">
              <w:rPr>
                <w:rFonts w:cstheme="minorHAnsi"/>
                <w:sz w:val="21"/>
                <w:szCs w:val="21"/>
                <w:lang w:val="en-CA" w:eastAsia="en-CA"/>
              </w:rPr>
              <w:t>Does your program have significant partnerships, relationships, connections, or offers of support from the community that help to enrich the program and the student experience?</w:t>
            </w:r>
          </w:p>
          <w:p w:rsidR="00B40CF0" w:rsidRPr="005C0ABE" w:rsidRDefault="00E93276" w:rsidP="00500E34">
            <w:pPr>
              <w:numPr>
                <w:ilvl w:val="0"/>
                <w:numId w:val="5"/>
              </w:numPr>
              <w:spacing w:before="100" w:beforeAutospacing="1" w:after="100" w:afterAutospacing="1"/>
              <w:ind w:left="369" w:hanging="369"/>
              <w:rPr>
                <w:rFonts w:cstheme="minorHAnsi"/>
                <w:b/>
                <w:sz w:val="21"/>
                <w:szCs w:val="21"/>
              </w:rPr>
            </w:pPr>
            <w:r w:rsidRPr="00E93276">
              <w:rPr>
                <w:rFonts w:cstheme="minorHAnsi"/>
                <w:sz w:val="21"/>
                <w:szCs w:val="21"/>
                <w:lang w:val="en-CA" w:eastAsia="en-CA"/>
              </w:rPr>
              <w:t>Are faculty, staff, and student involved in volunteer projects and events?</w:t>
            </w:r>
          </w:p>
        </w:tc>
        <w:tc>
          <w:tcPr>
            <w:tcW w:w="6662" w:type="dxa"/>
            <w:gridSpan w:val="2"/>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The VCA program students are actively involved with the community, as it provides the principal source of housing and services in the relatively small Haliburton Village culture. The local art gallery, Rail’s End Gallery has provided both employment and opportunity for volunteer activities for the students.</w:t>
            </w:r>
          </w:p>
          <w:p w:rsidR="00B40CF0" w:rsidRPr="00500E34" w:rsidRDefault="00B40CF0" w:rsidP="00B40CF0">
            <w:pPr>
              <w:rPr>
                <w:rFonts w:cstheme="minorHAnsi"/>
                <w:b/>
                <w:sz w:val="20"/>
              </w:rPr>
            </w:pP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auto"/>
            <w:tcMar>
              <w:top w:w="113" w:type="dxa"/>
              <w:bottom w:w="113" w:type="dxa"/>
            </w:tcMar>
          </w:tcPr>
          <w:p w:rsidR="00B40CF0" w:rsidRPr="005C0ABE" w:rsidRDefault="00B11875" w:rsidP="00B40CF0">
            <w:pPr>
              <w:pStyle w:val="Title"/>
              <w:jc w:val="left"/>
              <w:rPr>
                <w:rFonts w:asciiTheme="minorHAnsi" w:hAnsiTheme="minorHAnsi" w:cstheme="minorHAnsi"/>
                <w:b/>
                <w:sz w:val="21"/>
                <w:szCs w:val="21"/>
              </w:rPr>
            </w:pPr>
            <w:r w:rsidRPr="005C0ABE">
              <w:rPr>
                <w:rFonts w:asciiTheme="minorHAnsi" w:hAnsiTheme="minorHAnsi" w:cstheme="minorHAnsi"/>
                <w:b/>
                <w:sz w:val="21"/>
                <w:szCs w:val="21"/>
              </w:rPr>
              <w:t>5.2 Program Advisory Committee</w:t>
            </w:r>
          </w:p>
          <w:p w:rsidR="00B11875" w:rsidRPr="005C0ABE" w:rsidRDefault="00B11875" w:rsidP="00500E34">
            <w:pPr>
              <w:pStyle w:val="Title"/>
              <w:numPr>
                <w:ilvl w:val="0"/>
                <w:numId w:val="15"/>
              </w:numPr>
              <w:ind w:left="369" w:hanging="284"/>
              <w:jc w:val="left"/>
              <w:rPr>
                <w:rFonts w:asciiTheme="minorHAnsi" w:hAnsiTheme="minorHAnsi" w:cstheme="minorHAnsi"/>
                <w:b/>
                <w:sz w:val="21"/>
                <w:szCs w:val="21"/>
              </w:rPr>
            </w:pPr>
            <w:r w:rsidRPr="00B11875">
              <w:rPr>
                <w:rFonts w:asciiTheme="minorHAnsi" w:hAnsiTheme="minorHAnsi" w:cstheme="minorHAnsi"/>
                <w:sz w:val="21"/>
                <w:szCs w:val="21"/>
                <w:lang w:val="en-CA" w:eastAsia="en-CA"/>
              </w:rPr>
              <w:t>Comment on the distribution of Committee membership by constituency, sector, and / or region.</w:t>
            </w:r>
          </w:p>
          <w:p w:rsidR="00B40CF0" w:rsidRPr="005C0ABE" w:rsidRDefault="00B11875" w:rsidP="00500E34">
            <w:pPr>
              <w:pStyle w:val="Title"/>
              <w:numPr>
                <w:ilvl w:val="0"/>
                <w:numId w:val="15"/>
              </w:numPr>
              <w:ind w:left="369" w:hanging="284"/>
              <w:jc w:val="left"/>
              <w:rPr>
                <w:rFonts w:cstheme="minorHAnsi"/>
                <w:b/>
                <w:sz w:val="21"/>
                <w:szCs w:val="21"/>
              </w:rPr>
            </w:pPr>
            <w:r w:rsidRPr="00B11875">
              <w:rPr>
                <w:rFonts w:asciiTheme="minorHAnsi" w:hAnsiTheme="minorHAnsi" w:cstheme="minorHAnsi"/>
                <w:sz w:val="21"/>
                <w:szCs w:val="21"/>
                <w:lang w:val="en-CA" w:eastAsia="en-CA"/>
              </w:rPr>
              <w:t>Comment on the vitality of the Committee (frequency of meetings,</w:t>
            </w:r>
            <w:r w:rsidRPr="005C0ABE">
              <w:rPr>
                <w:rFonts w:asciiTheme="minorHAnsi" w:hAnsiTheme="minorHAnsi" w:cstheme="minorHAnsi"/>
                <w:sz w:val="21"/>
                <w:szCs w:val="21"/>
                <w:lang w:val="en-CA" w:eastAsia="en-CA"/>
              </w:rPr>
              <w:t xml:space="preserve"> </w:t>
            </w:r>
            <w:r w:rsidRPr="00B11875">
              <w:rPr>
                <w:rFonts w:asciiTheme="minorHAnsi" w:hAnsiTheme="minorHAnsi" w:cstheme="minorHAnsi"/>
                <w:sz w:val="21"/>
                <w:szCs w:val="21"/>
                <w:lang w:val="en-CA" w:eastAsia="en-CA"/>
              </w:rPr>
              <w:t>members’ level of participation, engagement, and turnover.)</w:t>
            </w:r>
            <w:r w:rsidR="00B40CF0" w:rsidRPr="005C0ABE">
              <w:rPr>
                <w:rFonts w:cstheme="minorHAnsi"/>
                <w:sz w:val="21"/>
                <w:szCs w:val="21"/>
              </w:rPr>
              <w:t xml:space="preserve"> </w:t>
            </w:r>
          </w:p>
        </w:tc>
        <w:tc>
          <w:tcPr>
            <w:tcW w:w="6662" w:type="dxa"/>
            <w:gridSpan w:val="2"/>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682D92">
              <w:rPr>
                <w:rFonts w:cstheme="minorHAnsi"/>
                <w:sz w:val="20"/>
                <w:lang w:val="en-CA" w:eastAsia="en-CA"/>
              </w:rPr>
              <w:t>The VCA Program Advisory Committee has always included a robust complement of active professionals encompassing practice in both fine art and craft, public and private sectors, and a range of faculty/teaching profiles.</w:t>
            </w:r>
          </w:p>
          <w:p w:rsidR="00682D92" w:rsidRPr="00682D92" w:rsidRDefault="00682D92" w:rsidP="00682D92">
            <w:pPr>
              <w:spacing w:after="360"/>
              <w:rPr>
                <w:rFonts w:cstheme="minorHAnsi"/>
                <w:sz w:val="20"/>
                <w:lang w:val="en-CA" w:eastAsia="en-CA"/>
              </w:rPr>
            </w:pPr>
            <w:r w:rsidRPr="00682D92">
              <w:rPr>
                <w:rFonts w:cstheme="minorHAnsi"/>
                <w:sz w:val="20"/>
                <w:lang w:val="en-CA" w:eastAsia="en-CA"/>
              </w:rPr>
              <w:t>At the spring 2015 PAC, It was agreed that the program was in excellent shape, and sturdy in both mandate and delivery with the exception of the faculty’s identification of the need to better align the Visual Documentation course.</w:t>
            </w:r>
          </w:p>
          <w:p w:rsidR="00B40CF0" w:rsidRPr="00500E34" w:rsidRDefault="00B40CF0" w:rsidP="00B40CF0">
            <w:pPr>
              <w:rPr>
                <w:rFonts w:cstheme="minorHAnsi"/>
                <w:b/>
                <w:sz w:val="20"/>
              </w:rPr>
            </w:pPr>
          </w:p>
        </w:tc>
      </w:tr>
      <w:tr w:rsidR="00B40CF0" w:rsidRPr="00116B54" w:rsidTr="003F0641">
        <w:tblPrEx>
          <w:shd w:val="clear" w:color="auto" w:fill="auto"/>
          <w:tblLook w:val="01E0" w:firstRow="1" w:lastRow="1" w:firstColumn="1" w:lastColumn="1" w:noHBand="0" w:noVBand="0"/>
        </w:tblPrEx>
        <w:trPr>
          <w:trHeight w:val="1116"/>
        </w:trPr>
        <w:tc>
          <w:tcPr>
            <w:tcW w:w="6947" w:type="dxa"/>
            <w:gridSpan w:val="4"/>
            <w:shd w:val="clear" w:color="auto" w:fill="auto"/>
            <w:tcMar>
              <w:top w:w="113" w:type="dxa"/>
              <w:bottom w:w="113" w:type="dxa"/>
            </w:tcMar>
          </w:tcPr>
          <w:p w:rsidR="00B40CF0" w:rsidRPr="005C0ABE" w:rsidRDefault="00B40CF0" w:rsidP="00B40CF0">
            <w:pPr>
              <w:pStyle w:val="Title"/>
              <w:jc w:val="left"/>
              <w:rPr>
                <w:rFonts w:asciiTheme="minorHAnsi" w:hAnsiTheme="minorHAnsi" w:cstheme="minorHAnsi"/>
                <w:b/>
                <w:sz w:val="21"/>
                <w:szCs w:val="21"/>
              </w:rPr>
            </w:pPr>
            <w:r w:rsidRPr="005C0ABE">
              <w:rPr>
                <w:rFonts w:asciiTheme="minorHAnsi" w:hAnsiTheme="minorHAnsi" w:cstheme="minorHAnsi"/>
                <w:b/>
                <w:sz w:val="21"/>
                <w:szCs w:val="21"/>
              </w:rPr>
              <w:t xml:space="preserve">5.3 </w:t>
            </w:r>
            <w:r w:rsidR="00C96B77" w:rsidRPr="005C0ABE">
              <w:rPr>
                <w:rFonts w:asciiTheme="minorHAnsi" w:hAnsiTheme="minorHAnsi" w:cstheme="minorHAnsi"/>
                <w:b/>
                <w:sz w:val="21"/>
                <w:szCs w:val="21"/>
              </w:rPr>
              <w:t>Alumni Relations</w:t>
            </w:r>
          </w:p>
          <w:p w:rsidR="00123E17" w:rsidRPr="00123E17" w:rsidRDefault="00123E17" w:rsidP="00500E34">
            <w:pPr>
              <w:numPr>
                <w:ilvl w:val="0"/>
                <w:numId w:val="16"/>
              </w:numPr>
              <w:tabs>
                <w:tab w:val="clear" w:pos="720"/>
                <w:tab w:val="num" w:pos="511"/>
              </w:tabs>
              <w:spacing w:before="100" w:beforeAutospacing="1" w:after="100" w:afterAutospacing="1"/>
              <w:ind w:left="369" w:hanging="284"/>
              <w:rPr>
                <w:rFonts w:cstheme="minorHAnsi"/>
                <w:sz w:val="21"/>
                <w:szCs w:val="21"/>
                <w:lang w:val="en-CA" w:eastAsia="en-CA"/>
              </w:rPr>
            </w:pPr>
            <w:r w:rsidRPr="00123E17">
              <w:rPr>
                <w:rFonts w:cstheme="minorHAnsi"/>
                <w:sz w:val="21"/>
                <w:szCs w:val="21"/>
                <w:lang w:val="en-CA" w:eastAsia="en-CA"/>
              </w:rPr>
              <w:t>Describe the type and range of alumnae involvement in the program.</w:t>
            </w:r>
          </w:p>
          <w:p w:rsidR="00B40CF0" w:rsidRPr="005C0ABE" w:rsidRDefault="00123E17" w:rsidP="00500E34">
            <w:pPr>
              <w:numPr>
                <w:ilvl w:val="0"/>
                <w:numId w:val="16"/>
              </w:numPr>
              <w:tabs>
                <w:tab w:val="clear" w:pos="720"/>
                <w:tab w:val="num" w:pos="511"/>
              </w:tabs>
              <w:spacing w:before="100" w:beforeAutospacing="1" w:after="100" w:afterAutospacing="1"/>
              <w:ind w:left="369" w:hanging="284"/>
              <w:rPr>
                <w:rFonts w:cstheme="minorHAnsi"/>
                <w:b/>
                <w:sz w:val="21"/>
                <w:szCs w:val="21"/>
              </w:rPr>
            </w:pPr>
            <w:r w:rsidRPr="00123E17">
              <w:rPr>
                <w:rFonts w:cstheme="minorHAnsi"/>
                <w:sz w:val="21"/>
                <w:szCs w:val="21"/>
                <w:lang w:val="en-CA" w:eastAsia="en-CA"/>
              </w:rPr>
              <w:t>Current and future strategies to engage alumnae in the program.</w:t>
            </w:r>
          </w:p>
        </w:tc>
        <w:tc>
          <w:tcPr>
            <w:tcW w:w="6662" w:type="dxa"/>
            <w:gridSpan w:val="2"/>
            <w:shd w:val="clear" w:color="auto" w:fill="auto"/>
            <w:tcMar>
              <w:top w:w="113" w:type="dxa"/>
              <w:bottom w:w="113" w:type="dxa"/>
            </w:tcMar>
          </w:tcPr>
          <w:p w:rsidR="00B40CF0" w:rsidRPr="00500E34" w:rsidRDefault="00682D92" w:rsidP="00B40CF0">
            <w:pPr>
              <w:rPr>
                <w:rFonts w:cstheme="minorHAnsi"/>
                <w:b/>
                <w:sz w:val="20"/>
              </w:rPr>
            </w:pPr>
            <w:r w:rsidRPr="00500E34">
              <w:rPr>
                <w:rFonts w:cstheme="minorHAnsi"/>
                <w:sz w:val="20"/>
              </w:rPr>
              <w:t>VCAD graduates play an active role in supporting current students in supplying mentorship and demonstrations in VCAD classes and activities. These graduates are also active in Haliburton Campus studio certificate programs.</w:t>
            </w:r>
          </w:p>
        </w:tc>
      </w:tr>
      <w:tr w:rsidR="00B40CF0" w:rsidRPr="00116B54" w:rsidTr="003F0641">
        <w:tblPrEx>
          <w:shd w:val="clear" w:color="auto" w:fill="auto"/>
          <w:tblLook w:val="01E0" w:firstRow="1" w:lastRow="1" w:firstColumn="1" w:lastColumn="1" w:noHBand="0" w:noVBand="0"/>
        </w:tblPrEx>
        <w:tc>
          <w:tcPr>
            <w:tcW w:w="6947" w:type="dxa"/>
            <w:gridSpan w:val="4"/>
            <w:shd w:val="clear" w:color="auto" w:fill="C0C0C0"/>
            <w:tcMar>
              <w:top w:w="113" w:type="dxa"/>
              <w:bottom w:w="113" w:type="dxa"/>
            </w:tcMar>
          </w:tcPr>
          <w:p w:rsidR="00B40CF0" w:rsidRPr="005C0ABE" w:rsidRDefault="00B40CF0" w:rsidP="005C0ABE">
            <w:pPr>
              <w:tabs>
                <w:tab w:val="left" w:pos="72"/>
              </w:tabs>
              <w:rPr>
                <w:rFonts w:cstheme="minorHAnsi"/>
                <w:b/>
                <w:sz w:val="21"/>
                <w:szCs w:val="21"/>
              </w:rPr>
            </w:pPr>
            <w:r w:rsidRPr="005C0ABE">
              <w:rPr>
                <w:rFonts w:cstheme="minorHAnsi"/>
                <w:b/>
                <w:sz w:val="21"/>
                <w:szCs w:val="21"/>
              </w:rPr>
              <w:t>6.0 Program Re</w:t>
            </w:r>
            <w:r w:rsidR="005C0ABE" w:rsidRPr="005C0ABE">
              <w:rPr>
                <w:rFonts w:cstheme="minorHAnsi"/>
                <w:b/>
                <w:sz w:val="21"/>
                <w:szCs w:val="21"/>
              </w:rPr>
              <w:t>sources</w:t>
            </w:r>
            <w:r w:rsidRPr="005C0ABE">
              <w:rPr>
                <w:rFonts w:cstheme="minorHAnsi"/>
                <w:b/>
                <w:sz w:val="21"/>
                <w:szCs w:val="21"/>
              </w:rPr>
              <w:t xml:space="preserve"> </w:t>
            </w:r>
          </w:p>
        </w:tc>
        <w:tc>
          <w:tcPr>
            <w:tcW w:w="6662" w:type="dxa"/>
            <w:gridSpan w:val="2"/>
            <w:shd w:val="clear" w:color="auto" w:fill="C0C0C0"/>
            <w:tcMar>
              <w:top w:w="113" w:type="dxa"/>
              <w:bottom w:w="113" w:type="dxa"/>
            </w:tcMar>
          </w:tcPr>
          <w:p w:rsidR="00B40CF0" w:rsidRPr="00116B54" w:rsidRDefault="00B40CF0" w:rsidP="004B75CD">
            <w:pPr>
              <w:jc w:val="center"/>
              <w:rPr>
                <w:rFonts w:cstheme="minorHAnsi"/>
                <w:b/>
                <w:szCs w:val="22"/>
              </w:rPr>
            </w:pPr>
            <w:r w:rsidRPr="00116B54">
              <w:rPr>
                <w:rFonts w:cstheme="minorHAnsi"/>
                <w:b/>
                <w:szCs w:val="22"/>
              </w:rPr>
              <w:t>Summary of Key Findings</w:t>
            </w:r>
          </w:p>
        </w:tc>
      </w:tr>
      <w:tr w:rsidR="00B40CF0" w:rsidRPr="00116B54" w:rsidTr="003F0641">
        <w:tblPrEx>
          <w:shd w:val="clear" w:color="auto" w:fill="auto"/>
          <w:tblLook w:val="01E0" w:firstRow="1" w:lastRow="1" w:firstColumn="1" w:lastColumn="1" w:noHBand="0" w:noVBand="0"/>
        </w:tblPrEx>
        <w:trPr>
          <w:trHeight w:val="2934"/>
        </w:trPr>
        <w:tc>
          <w:tcPr>
            <w:tcW w:w="6947" w:type="dxa"/>
            <w:gridSpan w:val="4"/>
            <w:shd w:val="clear" w:color="auto" w:fill="auto"/>
            <w:tcMar>
              <w:top w:w="113" w:type="dxa"/>
              <w:bottom w:w="113" w:type="dxa"/>
            </w:tcMar>
          </w:tcPr>
          <w:p w:rsidR="00B40CF0" w:rsidRPr="005C0ABE" w:rsidRDefault="00B40CF0" w:rsidP="005C0ABE">
            <w:pPr>
              <w:pStyle w:val="Title"/>
              <w:ind w:left="360" w:hanging="360"/>
              <w:jc w:val="left"/>
              <w:rPr>
                <w:rFonts w:asciiTheme="minorHAnsi" w:hAnsiTheme="minorHAnsi" w:cstheme="minorHAnsi"/>
                <w:b/>
                <w:sz w:val="21"/>
                <w:szCs w:val="21"/>
              </w:rPr>
            </w:pPr>
            <w:r w:rsidRPr="005C0ABE">
              <w:rPr>
                <w:rFonts w:asciiTheme="minorHAnsi" w:hAnsiTheme="minorHAnsi" w:cstheme="minorHAnsi"/>
                <w:b/>
                <w:sz w:val="21"/>
                <w:szCs w:val="21"/>
              </w:rPr>
              <w:t xml:space="preserve">6.1 </w:t>
            </w:r>
            <w:r w:rsidR="005C0ABE" w:rsidRPr="005C0ABE">
              <w:rPr>
                <w:rFonts w:asciiTheme="minorHAnsi" w:hAnsiTheme="minorHAnsi" w:cstheme="minorHAnsi"/>
                <w:b/>
                <w:sz w:val="21"/>
                <w:szCs w:val="21"/>
              </w:rPr>
              <w:t>Program Revenue and Expenses</w:t>
            </w:r>
          </w:p>
          <w:p w:rsidR="005C0ABE" w:rsidRPr="005C0ABE" w:rsidRDefault="005C0ABE" w:rsidP="00500E34">
            <w:pPr>
              <w:numPr>
                <w:ilvl w:val="0"/>
                <w:numId w:val="17"/>
              </w:numPr>
              <w:tabs>
                <w:tab w:val="clear" w:pos="720"/>
                <w:tab w:val="num" w:pos="369"/>
              </w:tabs>
              <w:spacing w:before="100" w:beforeAutospacing="1" w:after="100" w:afterAutospacing="1"/>
              <w:ind w:left="369" w:hanging="284"/>
              <w:rPr>
                <w:rFonts w:cstheme="minorHAnsi"/>
                <w:sz w:val="21"/>
                <w:szCs w:val="21"/>
                <w:lang w:val="en-CA" w:eastAsia="en-CA"/>
              </w:rPr>
            </w:pPr>
            <w:r w:rsidRPr="005C0ABE">
              <w:rPr>
                <w:rFonts w:cstheme="minorHAnsi"/>
                <w:sz w:val="21"/>
                <w:szCs w:val="21"/>
                <w:lang w:val="en-CA" w:eastAsia="en-CA"/>
              </w:rPr>
              <w:t>Please review Integrated Planning and Performance (IPP) information for your program.</w:t>
            </w:r>
          </w:p>
          <w:p w:rsidR="005C0ABE" w:rsidRPr="005C0ABE" w:rsidRDefault="005C0ABE" w:rsidP="00500E34">
            <w:pPr>
              <w:numPr>
                <w:ilvl w:val="0"/>
                <w:numId w:val="17"/>
              </w:numPr>
              <w:tabs>
                <w:tab w:val="clear" w:pos="720"/>
                <w:tab w:val="num" w:pos="369"/>
              </w:tabs>
              <w:spacing w:before="100" w:beforeAutospacing="1" w:after="100" w:afterAutospacing="1"/>
              <w:ind w:left="369" w:hanging="284"/>
              <w:rPr>
                <w:rFonts w:cstheme="minorHAnsi"/>
                <w:sz w:val="21"/>
                <w:szCs w:val="21"/>
                <w:lang w:val="en-CA" w:eastAsia="en-CA"/>
              </w:rPr>
            </w:pPr>
            <w:r w:rsidRPr="005C0ABE">
              <w:rPr>
                <w:rFonts w:cstheme="minorHAnsi"/>
                <w:sz w:val="21"/>
                <w:szCs w:val="21"/>
                <w:lang w:val="en-CA" w:eastAsia="en-CA"/>
              </w:rPr>
              <w:t>Are program resources adequate, in the context of program currency and student numbers? (e.g. laboratory equipment, software, library holdings, or tools essential to program delivery and student learning.</w:t>
            </w:r>
          </w:p>
          <w:p w:rsidR="005C0ABE" w:rsidRPr="005C0ABE" w:rsidRDefault="005C0ABE" w:rsidP="00500E34">
            <w:pPr>
              <w:numPr>
                <w:ilvl w:val="0"/>
                <w:numId w:val="17"/>
              </w:numPr>
              <w:tabs>
                <w:tab w:val="clear" w:pos="720"/>
                <w:tab w:val="num" w:pos="369"/>
              </w:tabs>
              <w:spacing w:before="100" w:beforeAutospacing="1" w:after="100" w:afterAutospacing="1"/>
              <w:ind w:left="369" w:hanging="284"/>
              <w:rPr>
                <w:rFonts w:cstheme="minorHAnsi"/>
                <w:sz w:val="21"/>
                <w:szCs w:val="21"/>
                <w:lang w:val="en-CA" w:eastAsia="en-CA"/>
              </w:rPr>
            </w:pPr>
            <w:r w:rsidRPr="005C0ABE">
              <w:rPr>
                <w:rFonts w:cstheme="minorHAnsi"/>
                <w:sz w:val="21"/>
                <w:szCs w:val="21"/>
                <w:lang w:val="en-CA" w:eastAsia="en-CA"/>
              </w:rPr>
              <w:t>Are there opportunities for further program specific external revenue such as sponsorship, grants, donations or gifts-in-kind?</w:t>
            </w:r>
          </w:p>
          <w:p w:rsidR="005C0ABE" w:rsidRPr="005C0ABE" w:rsidRDefault="005C0ABE" w:rsidP="00500E34">
            <w:pPr>
              <w:numPr>
                <w:ilvl w:val="0"/>
                <w:numId w:val="17"/>
              </w:numPr>
              <w:tabs>
                <w:tab w:val="clear" w:pos="720"/>
                <w:tab w:val="num" w:pos="369"/>
              </w:tabs>
              <w:spacing w:before="100" w:beforeAutospacing="1" w:after="100" w:afterAutospacing="1"/>
              <w:ind w:left="369" w:hanging="284"/>
              <w:rPr>
                <w:rFonts w:cstheme="minorHAnsi"/>
                <w:b/>
                <w:sz w:val="21"/>
                <w:szCs w:val="21"/>
              </w:rPr>
            </w:pPr>
            <w:r w:rsidRPr="005C0ABE">
              <w:rPr>
                <w:rFonts w:cstheme="minorHAnsi"/>
                <w:sz w:val="21"/>
                <w:szCs w:val="21"/>
                <w:lang w:val="en-CA" w:eastAsia="en-CA"/>
              </w:rPr>
              <w:t>Review the existing revenue and expenses associated with your program using the IPP tool and provide comments below.</w:t>
            </w:r>
          </w:p>
        </w:tc>
        <w:tc>
          <w:tcPr>
            <w:tcW w:w="6662" w:type="dxa"/>
            <w:gridSpan w:val="2"/>
            <w:shd w:val="clear" w:color="auto" w:fill="auto"/>
            <w:tcMar>
              <w:top w:w="113" w:type="dxa"/>
              <w:bottom w:w="113" w:type="dxa"/>
            </w:tcMar>
          </w:tcPr>
          <w:p w:rsidR="00B40CF0" w:rsidRPr="00500E34" w:rsidRDefault="00682D92" w:rsidP="00B40CF0">
            <w:pPr>
              <w:ind w:left="360" w:hanging="360"/>
              <w:rPr>
                <w:rFonts w:cstheme="minorHAnsi"/>
                <w:b/>
                <w:sz w:val="20"/>
              </w:rPr>
            </w:pPr>
            <w:r w:rsidRPr="00500E34">
              <w:rPr>
                <w:rStyle w:val="Strong"/>
                <w:rFonts w:cstheme="minorHAnsi"/>
                <w:b w:val="0"/>
                <w:sz w:val="20"/>
              </w:rPr>
              <w:t>CTO for VCA is strong. 42-53% over the last 3 years. This program does not require a lot of equipment, however, space at the campus can be a challenge given the growth in programs</w:t>
            </w:r>
          </w:p>
        </w:tc>
      </w:tr>
      <w:tr w:rsidR="00B40CF0" w:rsidRPr="00116B54" w:rsidTr="003F0641">
        <w:tblPrEx>
          <w:shd w:val="clear" w:color="auto" w:fill="auto"/>
          <w:tblLook w:val="01E0" w:firstRow="1" w:lastRow="1" w:firstColumn="1" w:lastColumn="1" w:noHBand="0" w:noVBand="0"/>
        </w:tblPrEx>
        <w:trPr>
          <w:trHeight w:val="1037"/>
        </w:trPr>
        <w:tc>
          <w:tcPr>
            <w:tcW w:w="6947" w:type="dxa"/>
            <w:gridSpan w:val="4"/>
            <w:shd w:val="clear" w:color="auto" w:fill="auto"/>
            <w:tcMar>
              <w:top w:w="113" w:type="dxa"/>
              <w:bottom w:w="113" w:type="dxa"/>
            </w:tcMar>
          </w:tcPr>
          <w:p w:rsidR="00B40CF0" w:rsidRPr="005C0ABE" w:rsidRDefault="00B40CF0" w:rsidP="00B40CF0">
            <w:pPr>
              <w:ind w:left="360" w:hanging="360"/>
              <w:rPr>
                <w:rFonts w:cstheme="minorHAnsi"/>
                <w:b/>
                <w:sz w:val="21"/>
                <w:szCs w:val="21"/>
              </w:rPr>
            </w:pPr>
            <w:r w:rsidRPr="005C0ABE">
              <w:rPr>
                <w:rFonts w:cstheme="minorHAnsi"/>
                <w:b/>
                <w:sz w:val="21"/>
                <w:szCs w:val="21"/>
              </w:rPr>
              <w:t xml:space="preserve">6.2 </w:t>
            </w:r>
            <w:r w:rsidR="005C0ABE" w:rsidRPr="005C0ABE">
              <w:rPr>
                <w:rFonts w:cstheme="minorHAnsi"/>
                <w:b/>
                <w:sz w:val="21"/>
                <w:szCs w:val="21"/>
              </w:rPr>
              <w:t>Faculty and Staff Resources</w:t>
            </w:r>
          </w:p>
          <w:p w:rsidR="005C0ABE" w:rsidRPr="005C0ABE" w:rsidRDefault="005C0ABE" w:rsidP="005C0ABE">
            <w:pPr>
              <w:spacing w:before="100" w:beforeAutospacing="1" w:after="100" w:afterAutospacing="1"/>
              <w:rPr>
                <w:rFonts w:cstheme="minorHAnsi"/>
                <w:sz w:val="21"/>
                <w:szCs w:val="21"/>
                <w:lang w:val="en-CA" w:eastAsia="en-CA"/>
              </w:rPr>
            </w:pPr>
            <w:r w:rsidRPr="005C0ABE">
              <w:rPr>
                <w:rFonts w:cstheme="minorHAnsi"/>
                <w:sz w:val="21"/>
                <w:szCs w:val="21"/>
                <w:lang w:val="en-CA" w:eastAsia="en-CA"/>
              </w:rPr>
              <w:t>Please comment on:</w:t>
            </w:r>
          </w:p>
          <w:p w:rsidR="005C0ABE" w:rsidRPr="005C0ABE" w:rsidRDefault="005C0ABE" w:rsidP="00500E34">
            <w:pPr>
              <w:numPr>
                <w:ilvl w:val="0"/>
                <w:numId w:val="6"/>
              </w:numPr>
              <w:spacing w:before="100" w:beforeAutospacing="1" w:after="100" w:afterAutospacing="1"/>
              <w:rPr>
                <w:rFonts w:cstheme="minorHAnsi"/>
                <w:sz w:val="21"/>
                <w:szCs w:val="21"/>
                <w:lang w:val="en-CA" w:eastAsia="en-CA"/>
              </w:rPr>
            </w:pPr>
            <w:r w:rsidRPr="005C0ABE">
              <w:rPr>
                <w:rFonts w:cstheme="minorHAnsi"/>
                <w:sz w:val="21"/>
                <w:szCs w:val="21"/>
                <w:lang w:val="en-CA" w:eastAsia="en-CA"/>
              </w:rPr>
              <w:t>The number and distribution of all faculty, technicians, and technologists associated with the program including full-time, part-time, sessional, and cross-appointments.</w:t>
            </w:r>
          </w:p>
          <w:p w:rsidR="005C0ABE" w:rsidRPr="005C0ABE" w:rsidRDefault="005C0ABE" w:rsidP="00500E34">
            <w:pPr>
              <w:numPr>
                <w:ilvl w:val="0"/>
                <w:numId w:val="6"/>
              </w:numPr>
              <w:spacing w:before="100" w:beforeAutospacing="1" w:after="100" w:afterAutospacing="1"/>
              <w:rPr>
                <w:rFonts w:cstheme="minorHAnsi"/>
                <w:sz w:val="21"/>
                <w:szCs w:val="21"/>
                <w:lang w:val="en-CA" w:eastAsia="en-CA"/>
              </w:rPr>
            </w:pPr>
            <w:r w:rsidRPr="005C0ABE">
              <w:rPr>
                <w:rFonts w:cstheme="minorHAnsi"/>
                <w:sz w:val="21"/>
                <w:szCs w:val="21"/>
                <w:lang w:val="en-CA" w:eastAsia="en-CA"/>
              </w:rPr>
              <w:t>Profile of the faculty, and staff associated with the program including cumulative credentials, scholarship, work-related and teaching experience, and expertise in education.</w:t>
            </w:r>
          </w:p>
          <w:p w:rsidR="005C0ABE" w:rsidRPr="005C0ABE" w:rsidRDefault="005C0ABE" w:rsidP="00500E34">
            <w:pPr>
              <w:numPr>
                <w:ilvl w:val="0"/>
                <w:numId w:val="6"/>
              </w:numPr>
              <w:spacing w:before="100" w:beforeAutospacing="1" w:after="100" w:afterAutospacing="1"/>
              <w:rPr>
                <w:rFonts w:cstheme="minorHAnsi"/>
                <w:sz w:val="21"/>
                <w:szCs w:val="21"/>
                <w:lang w:val="en-CA" w:eastAsia="en-CA"/>
              </w:rPr>
            </w:pPr>
            <w:r w:rsidRPr="005C0ABE">
              <w:rPr>
                <w:rFonts w:cstheme="minorHAnsi"/>
                <w:sz w:val="21"/>
                <w:szCs w:val="21"/>
                <w:lang w:val="en-CA" w:eastAsia="en-CA"/>
              </w:rPr>
              <w:t>Significant faculty or staff accomplishments such as professional recognition and awards, achievement of credentials, and appointments.</w:t>
            </w:r>
          </w:p>
          <w:p w:rsidR="00B40CF0" w:rsidRPr="005C0ABE" w:rsidRDefault="005C0ABE" w:rsidP="00500E34">
            <w:pPr>
              <w:numPr>
                <w:ilvl w:val="0"/>
                <w:numId w:val="6"/>
              </w:numPr>
              <w:spacing w:before="100" w:beforeAutospacing="1" w:after="100" w:afterAutospacing="1"/>
              <w:rPr>
                <w:rFonts w:cstheme="minorHAnsi"/>
                <w:b/>
                <w:sz w:val="21"/>
                <w:szCs w:val="21"/>
              </w:rPr>
            </w:pPr>
            <w:r w:rsidRPr="005C0ABE">
              <w:rPr>
                <w:rFonts w:cstheme="minorHAnsi"/>
                <w:sz w:val="21"/>
                <w:szCs w:val="21"/>
                <w:lang w:val="en-CA" w:eastAsia="en-CA"/>
              </w:rPr>
              <w:t>Hiring priorities over the next few years based on the above.</w:t>
            </w:r>
          </w:p>
        </w:tc>
        <w:tc>
          <w:tcPr>
            <w:tcW w:w="6662" w:type="dxa"/>
            <w:gridSpan w:val="2"/>
            <w:shd w:val="clear" w:color="auto" w:fill="auto"/>
            <w:tcMar>
              <w:top w:w="113" w:type="dxa"/>
              <w:bottom w:w="113" w:type="dxa"/>
            </w:tcMar>
          </w:tcPr>
          <w:p w:rsidR="00682D92" w:rsidRPr="00682D92" w:rsidRDefault="00682D92" w:rsidP="00682D92">
            <w:pPr>
              <w:spacing w:after="360"/>
              <w:rPr>
                <w:rFonts w:cstheme="minorHAnsi"/>
                <w:sz w:val="20"/>
                <w:lang w:val="en-CA" w:eastAsia="en-CA"/>
              </w:rPr>
            </w:pPr>
            <w:r w:rsidRPr="00500E34">
              <w:rPr>
                <w:rFonts w:cstheme="minorHAnsi"/>
                <w:bCs/>
                <w:sz w:val="20"/>
                <w:lang w:val="en-CA" w:eastAsia="en-CA"/>
              </w:rPr>
              <w:t xml:space="preserve">There is one full time faculty connected to the program. The program coordinator and remaining staff are part-time faculty. This can be a challenge at times given the sporadic nature of part-time faculty. However, we do try to limit the number of PT faculty to provide continuity. With smaller numbers of students, especially when we have only one section (intake of &lt;20) there are too many hours assigned to the full time faculty, which is not ideal for an art program. An additional challenge is that the majority of the faculty who teach in the program come from outside of Haliburton. This can make scheduling difficult. </w:t>
            </w:r>
          </w:p>
          <w:p w:rsidR="00682D92" w:rsidRPr="00682D92" w:rsidRDefault="00682D92" w:rsidP="00682D92">
            <w:pPr>
              <w:spacing w:after="360"/>
              <w:rPr>
                <w:rFonts w:cstheme="minorHAnsi"/>
                <w:sz w:val="20"/>
                <w:lang w:val="en-CA" w:eastAsia="en-CA"/>
              </w:rPr>
            </w:pPr>
            <w:r w:rsidRPr="00500E34">
              <w:rPr>
                <w:rFonts w:cstheme="minorHAnsi"/>
                <w:bCs/>
                <w:sz w:val="20"/>
                <w:lang w:val="en-CA" w:eastAsia="en-CA"/>
              </w:rPr>
              <w:t>The program actively recruits faculty who have BFA or MFA credentials. Some longstanding faculty with OCA diplomas have been grandfathered. All faculty, including full time, and the program dean are practicing, professional artists.</w:t>
            </w:r>
          </w:p>
          <w:p w:rsidR="00B40CF0" w:rsidRPr="00116B54" w:rsidRDefault="00B40CF0" w:rsidP="00B40CF0">
            <w:pPr>
              <w:ind w:left="360" w:hanging="360"/>
              <w:rPr>
                <w:rFonts w:cstheme="minorHAnsi"/>
                <w:b/>
                <w:szCs w:val="22"/>
              </w:rPr>
            </w:pPr>
          </w:p>
        </w:tc>
      </w:tr>
    </w:tbl>
    <w:p w:rsidR="0000190D" w:rsidRPr="00116B54" w:rsidRDefault="0000190D">
      <w:pPr>
        <w:spacing w:after="200" w:line="276" w:lineRule="auto"/>
        <w:rPr>
          <w:rFonts w:cstheme="minorHAnsi"/>
          <w:b/>
          <w:szCs w:val="22"/>
        </w:rPr>
      </w:pPr>
      <w:r w:rsidRPr="00116B54">
        <w:rPr>
          <w:rFonts w:cstheme="minorHAnsi"/>
          <w:b/>
          <w:szCs w:val="22"/>
        </w:rPr>
        <w:br w:type="page"/>
      </w:r>
    </w:p>
    <w:p w:rsidR="00783567" w:rsidRPr="00116B54" w:rsidRDefault="00C42FA5" w:rsidP="005A51F7">
      <w:pPr>
        <w:jc w:val="center"/>
        <w:rPr>
          <w:rFonts w:cstheme="minorHAnsi"/>
          <w:b/>
          <w:szCs w:val="22"/>
        </w:rPr>
      </w:pPr>
      <w:r w:rsidRPr="00116B54">
        <w:rPr>
          <w:rFonts w:cstheme="minorHAnsi"/>
          <w:b/>
          <w:szCs w:val="22"/>
        </w:rPr>
        <w:t>Program Improvement Plan</w:t>
      </w:r>
      <w:r w:rsidR="001E76B9" w:rsidRPr="00116B54">
        <w:rPr>
          <w:rFonts w:cstheme="minorHAnsi"/>
          <w:b/>
          <w:szCs w:val="22"/>
        </w:rPr>
        <w:t xml:space="preserve"> (Ongoing)</w:t>
      </w:r>
    </w:p>
    <w:p w:rsidR="00783567" w:rsidRPr="00116B54" w:rsidRDefault="00783567" w:rsidP="00EA4DDF">
      <w:pPr>
        <w:rPr>
          <w:rFonts w:cstheme="minorHAnsi"/>
          <w:b/>
          <w:szCs w:val="22"/>
        </w:rPr>
      </w:pPr>
    </w:p>
    <w:p w:rsidR="00B9036F" w:rsidRPr="00116B54" w:rsidRDefault="00EA4DDF" w:rsidP="00EA4DDF">
      <w:pPr>
        <w:rPr>
          <w:rFonts w:cstheme="minorHAnsi"/>
          <w:b/>
          <w:szCs w:val="22"/>
        </w:rPr>
      </w:pPr>
      <w:r w:rsidRPr="00116B54">
        <w:rPr>
          <w:rFonts w:cstheme="minorHAnsi"/>
          <w:b/>
          <w:szCs w:val="22"/>
        </w:rPr>
        <w:t xml:space="preserve">Based on </w:t>
      </w:r>
      <w:r w:rsidR="004210F5" w:rsidRPr="00116B54">
        <w:rPr>
          <w:rFonts w:cstheme="minorHAnsi"/>
          <w:b/>
          <w:szCs w:val="22"/>
        </w:rPr>
        <w:t xml:space="preserve">the </w:t>
      </w:r>
      <w:r w:rsidRPr="00116B54">
        <w:rPr>
          <w:rFonts w:cstheme="minorHAnsi"/>
          <w:b/>
          <w:szCs w:val="22"/>
        </w:rPr>
        <w:t>analysis of your key findings, identify areas that require attention</w:t>
      </w:r>
      <w:r w:rsidR="00C1143E" w:rsidRPr="00116B54">
        <w:rPr>
          <w:rFonts w:cstheme="minorHAnsi"/>
          <w:b/>
          <w:szCs w:val="22"/>
        </w:rPr>
        <w:t xml:space="preserve"> and action in the next 1-5 year timeframe</w:t>
      </w:r>
      <w:r w:rsidRPr="00116B54">
        <w:rPr>
          <w:rFonts w:cstheme="minorHAnsi"/>
          <w:b/>
          <w:szCs w:val="22"/>
        </w:rPr>
        <w:t xml:space="preserve">. </w:t>
      </w:r>
      <w:r w:rsidR="00C1143E" w:rsidRPr="00116B54">
        <w:rPr>
          <w:rFonts w:cstheme="minorHAnsi"/>
          <w:b/>
          <w:szCs w:val="22"/>
        </w:rPr>
        <w:t xml:space="preserve">  Ensure that you</w:t>
      </w:r>
      <w:r w:rsidR="003C330C" w:rsidRPr="00116B54">
        <w:rPr>
          <w:rFonts w:cstheme="minorHAnsi"/>
          <w:b/>
          <w:szCs w:val="22"/>
        </w:rPr>
        <w:t xml:space="preserve"> only recommend a</w:t>
      </w:r>
      <w:r w:rsidRPr="00116B54">
        <w:rPr>
          <w:rFonts w:cstheme="minorHAnsi"/>
          <w:b/>
          <w:szCs w:val="22"/>
        </w:rPr>
        <w:t>ction</w:t>
      </w:r>
      <w:r w:rsidR="00C1143E" w:rsidRPr="00116B54">
        <w:rPr>
          <w:rFonts w:cstheme="minorHAnsi"/>
          <w:b/>
          <w:szCs w:val="22"/>
        </w:rPr>
        <w:t>s</w:t>
      </w:r>
      <w:r w:rsidR="003C330C" w:rsidRPr="00116B54">
        <w:rPr>
          <w:rFonts w:cstheme="minorHAnsi"/>
          <w:b/>
          <w:szCs w:val="22"/>
        </w:rPr>
        <w:t xml:space="preserve"> that reflect </w:t>
      </w:r>
      <w:r w:rsidRPr="00116B54">
        <w:rPr>
          <w:rFonts w:cstheme="minorHAnsi"/>
          <w:b/>
          <w:szCs w:val="22"/>
        </w:rPr>
        <w:t>the program’s priorities an</w:t>
      </w:r>
      <w:r w:rsidR="00B9036F" w:rsidRPr="00116B54">
        <w:rPr>
          <w:rFonts w:cstheme="minorHAnsi"/>
          <w:b/>
          <w:szCs w:val="22"/>
        </w:rPr>
        <w:t>d its capacity to achieve them, and record the success of any changes implemented and the means by which they are being evaluated.</w:t>
      </w:r>
    </w:p>
    <w:p w:rsidR="00EA4DDF" w:rsidRPr="00116B54" w:rsidRDefault="00EA4DDF" w:rsidP="00EA4DDF">
      <w:pPr>
        <w:rPr>
          <w:rFonts w:cstheme="minorHAnsi"/>
          <w:b/>
          <w:szCs w:val="22"/>
        </w:rPr>
      </w:pPr>
    </w:p>
    <w:tbl>
      <w:tblPr>
        <w:tblW w:w="128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284"/>
        <w:gridCol w:w="1608"/>
        <w:gridCol w:w="3710"/>
        <w:gridCol w:w="3240"/>
      </w:tblGrid>
      <w:tr w:rsidR="00C42FA5" w:rsidRPr="00116B54" w:rsidTr="00120397">
        <w:tc>
          <w:tcPr>
            <w:tcW w:w="4284"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C42FA5">
            <w:pPr>
              <w:pStyle w:val="Title"/>
              <w:rPr>
                <w:rFonts w:asciiTheme="minorHAnsi" w:hAnsiTheme="minorHAnsi" w:cstheme="minorHAnsi"/>
                <w:b/>
                <w:sz w:val="22"/>
                <w:szCs w:val="22"/>
              </w:rPr>
            </w:pPr>
          </w:p>
          <w:p w:rsidR="00C42FA5" w:rsidRPr="00116B54" w:rsidRDefault="00C42FA5" w:rsidP="00C42FA5">
            <w:pPr>
              <w:pStyle w:val="Title"/>
              <w:rPr>
                <w:rFonts w:asciiTheme="minorHAnsi" w:hAnsiTheme="minorHAnsi" w:cstheme="minorHAnsi"/>
                <w:b/>
                <w:sz w:val="22"/>
                <w:szCs w:val="22"/>
              </w:rPr>
            </w:pPr>
            <w:r w:rsidRPr="00116B54">
              <w:rPr>
                <w:rFonts w:asciiTheme="minorHAnsi" w:hAnsiTheme="minorHAnsi" w:cstheme="minorHAnsi"/>
                <w:b/>
                <w:sz w:val="22"/>
                <w:szCs w:val="22"/>
              </w:rPr>
              <w:t>Recommended Improvements:</w:t>
            </w:r>
          </w:p>
        </w:tc>
        <w:tc>
          <w:tcPr>
            <w:tcW w:w="1608" w:type="dxa"/>
            <w:tcBorders>
              <w:top w:val="single" w:sz="4" w:space="0" w:color="auto"/>
              <w:left w:val="single" w:sz="4" w:space="0" w:color="auto"/>
              <w:bottom w:val="single" w:sz="4" w:space="0" w:color="auto"/>
              <w:right w:val="single" w:sz="4" w:space="0" w:color="auto"/>
            </w:tcBorders>
            <w:shd w:val="clear" w:color="auto" w:fill="C0C0C0"/>
            <w:vAlign w:val="center"/>
          </w:tcPr>
          <w:p w:rsidR="00C42FA5" w:rsidRPr="00116B54" w:rsidRDefault="00C42FA5" w:rsidP="00C42FA5">
            <w:pPr>
              <w:pStyle w:val="Title"/>
              <w:rPr>
                <w:rFonts w:asciiTheme="minorHAnsi" w:hAnsiTheme="minorHAnsi" w:cstheme="minorHAnsi"/>
                <w:b/>
                <w:sz w:val="22"/>
                <w:szCs w:val="22"/>
              </w:rPr>
            </w:pPr>
            <w:r w:rsidRPr="00116B54">
              <w:rPr>
                <w:rFonts w:asciiTheme="minorHAnsi" w:hAnsiTheme="minorHAnsi" w:cstheme="minorHAnsi"/>
                <w:b/>
                <w:sz w:val="22"/>
                <w:szCs w:val="22"/>
              </w:rPr>
              <w:t>Timeframe</w:t>
            </w:r>
          </w:p>
        </w:tc>
        <w:tc>
          <w:tcPr>
            <w:tcW w:w="3710" w:type="dxa"/>
            <w:tcBorders>
              <w:top w:val="single" w:sz="4" w:space="0" w:color="auto"/>
              <w:left w:val="single" w:sz="4" w:space="0" w:color="auto"/>
              <w:bottom w:val="single" w:sz="4" w:space="0" w:color="auto"/>
              <w:right w:val="single" w:sz="4" w:space="0" w:color="auto"/>
            </w:tcBorders>
            <w:shd w:val="clear" w:color="auto" w:fill="C0C0C0"/>
            <w:vAlign w:val="center"/>
          </w:tcPr>
          <w:p w:rsidR="00C42FA5" w:rsidRPr="00116B54" w:rsidRDefault="00C42FA5" w:rsidP="00C42FA5">
            <w:pPr>
              <w:pStyle w:val="Title"/>
              <w:rPr>
                <w:rFonts w:asciiTheme="minorHAnsi" w:hAnsiTheme="minorHAnsi" w:cstheme="minorHAnsi"/>
                <w:b/>
                <w:sz w:val="22"/>
                <w:szCs w:val="22"/>
              </w:rPr>
            </w:pPr>
            <w:r w:rsidRPr="00116B54">
              <w:rPr>
                <w:rFonts w:asciiTheme="minorHAnsi" w:hAnsiTheme="minorHAnsi" w:cstheme="minorHAnsi"/>
                <w:b/>
                <w:sz w:val="22"/>
                <w:szCs w:val="22"/>
              </w:rPr>
              <w:t>Person(s) Responsible</w:t>
            </w:r>
          </w:p>
        </w:tc>
        <w:tc>
          <w:tcPr>
            <w:tcW w:w="3240" w:type="dxa"/>
            <w:tcBorders>
              <w:top w:val="single" w:sz="4" w:space="0" w:color="auto"/>
              <w:left w:val="single" w:sz="4" w:space="0" w:color="auto"/>
              <w:bottom w:val="single" w:sz="4" w:space="0" w:color="auto"/>
              <w:right w:val="single" w:sz="4" w:space="0" w:color="auto"/>
            </w:tcBorders>
            <w:shd w:val="clear" w:color="auto" w:fill="C0C0C0"/>
          </w:tcPr>
          <w:p w:rsidR="00C42FA5" w:rsidRPr="00116B54" w:rsidRDefault="00C42FA5" w:rsidP="00C42FA5">
            <w:pPr>
              <w:pStyle w:val="Title"/>
              <w:rPr>
                <w:rFonts w:asciiTheme="minorHAnsi" w:hAnsiTheme="minorHAnsi" w:cstheme="minorHAnsi"/>
                <w:b/>
                <w:sz w:val="22"/>
                <w:szCs w:val="22"/>
              </w:rPr>
            </w:pPr>
          </w:p>
          <w:p w:rsidR="00C42FA5" w:rsidRPr="00116B54" w:rsidRDefault="00C42FA5" w:rsidP="00C42FA5">
            <w:pPr>
              <w:pStyle w:val="Title"/>
              <w:rPr>
                <w:rFonts w:asciiTheme="minorHAnsi" w:hAnsiTheme="minorHAnsi" w:cstheme="minorHAnsi"/>
                <w:b/>
                <w:sz w:val="22"/>
                <w:szCs w:val="22"/>
              </w:rPr>
            </w:pPr>
            <w:r w:rsidRPr="00116B54">
              <w:rPr>
                <w:rFonts w:asciiTheme="minorHAnsi" w:hAnsiTheme="minorHAnsi" w:cstheme="minorHAnsi"/>
                <w:b/>
                <w:sz w:val="22"/>
                <w:szCs w:val="22"/>
              </w:rPr>
              <w:t>Progress to Date</w:t>
            </w: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C42FA5" w:rsidRPr="00500E34" w:rsidRDefault="00C42FA5" w:rsidP="00C42FA5">
            <w:pPr>
              <w:pStyle w:val="Title"/>
              <w:jc w:val="left"/>
              <w:rPr>
                <w:rFonts w:asciiTheme="minorHAnsi" w:hAnsiTheme="minorHAnsi" w:cstheme="minorHAnsi"/>
                <w:sz w:val="20"/>
              </w:rPr>
            </w:pPr>
          </w:p>
          <w:p w:rsidR="00C42FA5" w:rsidRPr="00500E34" w:rsidRDefault="00500E34" w:rsidP="00682D92">
            <w:pPr>
              <w:pStyle w:val="Title"/>
              <w:tabs>
                <w:tab w:val="left" w:pos="1258"/>
              </w:tabs>
              <w:jc w:val="left"/>
              <w:rPr>
                <w:rFonts w:asciiTheme="minorHAnsi" w:hAnsiTheme="minorHAnsi" w:cstheme="minorHAnsi"/>
                <w:sz w:val="20"/>
              </w:rPr>
            </w:pPr>
            <w:r w:rsidRPr="00500E34">
              <w:rPr>
                <w:rFonts w:asciiTheme="minorHAnsi" w:hAnsiTheme="minorHAnsi" w:cstheme="minorHAnsi"/>
                <w:sz w:val="20"/>
              </w:rPr>
              <w:t>M</w:t>
            </w:r>
            <w:r w:rsidR="00682D92" w:rsidRPr="00500E34">
              <w:rPr>
                <w:rFonts w:asciiTheme="minorHAnsi" w:hAnsiTheme="minorHAnsi" w:cstheme="minorHAnsi"/>
                <w:sz w:val="20"/>
              </w:rPr>
              <w:t>aintain delivery of fall semester courses as per design September 2015.</w:t>
            </w:r>
          </w:p>
          <w:p w:rsidR="00365526" w:rsidRPr="00500E34" w:rsidRDefault="00365526" w:rsidP="00C42FA5">
            <w:pPr>
              <w:pStyle w:val="Title"/>
              <w:jc w:val="left"/>
              <w:rPr>
                <w:rFonts w:asciiTheme="minorHAnsi" w:hAnsiTheme="minorHAnsi" w:cstheme="minorHAnsi"/>
                <w:sz w:val="20"/>
              </w:rPr>
            </w:pPr>
          </w:p>
          <w:p w:rsidR="00C42FA5" w:rsidRPr="00500E3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2016 Academic Year</w:t>
            </w:r>
          </w:p>
        </w:tc>
        <w:tc>
          <w:tcPr>
            <w:tcW w:w="3710" w:type="dxa"/>
            <w:tcBorders>
              <w:top w:val="single" w:sz="4" w:space="0" w:color="auto"/>
              <w:left w:val="single" w:sz="4" w:space="0" w:color="auto"/>
              <w:bottom w:val="single" w:sz="4" w:space="0" w:color="auto"/>
              <w:right w:val="single" w:sz="4" w:space="0" w:color="auto"/>
            </w:tcBorders>
          </w:tcPr>
          <w:p w:rsidR="00C42FA5"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 xml:space="preserve">Rose Pearson, Coordinator </w:t>
            </w:r>
          </w:p>
        </w:tc>
        <w:tc>
          <w:tcPr>
            <w:tcW w:w="3240" w:type="dxa"/>
            <w:tcBorders>
              <w:top w:val="single" w:sz="4" w:space="0" w:color="auto"/>
              <w:left w:val="single" w:sz="4" w:space="0" w:color="auto"/>
              <w:bottom w:val="single" w:sz="4" w:space="0" w:color="auto"/>
              <w:right w:val="single" w:sz="4" w:space="0" w:color="auto"/>
            </w:tcBorders>
          </w:tcPr>
          <w:p w:rsidR="00C42FA5"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P</w:t>
            </w: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C42FA5" w:rsidRPr="00500E34" w:rsidRDefault="00C42FA5" w:rsidP="00C42FA5">
            <w:pPr>
              <w:pStyle w:val="Title"/>
              <w:jc w:val="left"/>
              <w:rPr>
                <w:rFonts w:asciiTheme="minorHAnsi" w:hAnsiTheme="minorHAnsi" w:cstheme="minorHAnsi"/>
                <w:sz w:val="20"/>
              </w:rPr>
            </w:pPr>
          </w:p>
          <w:p w:rsidR="00365526"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Revise</w:t>
            </w:r>
            <w:r w:rsidR="00682D92" w:rsidRPr="00500E34">
              <w:rPr>
                <w:rFonts w:asciiTheme="minorHAnsi" w:hAnsiTheme="minorHAnsi" w:cstheme="minorHAnsi"/>
                <w:sz w:val="20"/>
              </w:rPr>
              <w:t xml:space="preserve"> delivery of Concept Development curriculum to week 1 January 2017 and have Des II follow colour games after opening excercises. .</w:t>
            </w:r>
          </w:p>
          <w:p w:rsidR="00C42FA5" w:rsidRPr="00500E34" w:rsidRDefault="00C42FA5" w:rsidP="00C42FA5">
            <w:pPr>
              <w:pStyle w:val="Title"/>
              <w:jc w:val="left"/>
              <w:rPr>
                <w:rFonts w:asciiTheme="minorHAnsi" w:hAnsiTheme="minorHAnsi" w:cstheme="minorHAnsi"/>
                <w:sz w:val="20"/>
              </w:rPr>
            </w:pPr>
          </w:p>
          <w:p w:rsidR="00C42FA5" w:rsidRPr="00500E3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 xml:space="preserve">2016 Academic Year. </w:t>
            </w:r>
          </w:p>
        </w:tc>
        <w:tc>
          <w:tcPr>
            <w:tcW w:w="3710" w:type="dxa"/>
            <w:tcBorders>
              <w:top w:val="single" w:sz="4" w:space="0" w:color="auto"/>
              <w:left w:val="single" w:sz="4" w:space="0" w:color="auto"/>
              <w:bottom w:val="single" w:sz="4" w:space="0" w:color="auto"/>
              <w:right w:val="single" w:sz="4" w:space="0" w:color="auto"/>
            </w:tcBorders>
          </w:tcPr>
          <w:p w:rsidR="00C42FA5" w:rsidRPr="00500E34" w:rsidRDefault="00C42FA5" w:rsidP="00C42FA5">
            <w:pPr>
              <w:pStyle w:val="Title"/>
              <w:jc w:val="left"/>
              <w:rPr>
                <w:rFonts w:asciiTheme="minorHAnsi" w:hAnsiTheme="minorHAnsi" w:cstheme="minorHAnsi"/>
                <w:sz w:val="20"/>
              </w:rPr>
            </w:pPr>
          </w:p>
        </w:tc>
        <w:tc>
          <w:tcPr>
            <w:tcW w:w="3240" w:type="dxa"/>
            <w:tcBorders>
              <w:top w:val="single" w:sz="4" w:space="0" w:color="auto"/>
              <w:left w:val="single" w:sz="4" w:space="0" w:color="auto"/>
              <w:bottom w:val="single" w:sz="4" w:space="0" w:color="auto"/>
              <w:right w:val="single" w:sz="4" w:space="0" w:color="auto"/>
            </w:tcBorders>
          </w:tcPr>
          <w:p w:rsidR="00C42FA5"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P</w:t>
            </w: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C42FA5" w:rsidRPr="00500E34" w:rsidRDefault="00C42FA5" w:rsidP="00C42FA5">
            <w:pPr>
              <w:pStyle w:val="Title"/>
              <w:jc w:val="left"/>
              <w:rPr>
                <w:rFonts w:asciiTheme="minorHAnsi" w:hAnsiTheme="minorHAnsi" w:cstheme="minorHAnsi"/>
                <w:sz w:val="20"/>
              </w:rPr>
            </w:pPr>
          </w:p>
          <w:p w:rsidR="00365526"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Continue</w:t>
            </w:r>
            <w:r w:rsidR="00682D92" w:rsidRPr="00500E34">
              <w:rPr>
                <w:rFonts w:asciiTheme="minorHAnsi" w:hAnsiTheme="minorHAnsi" w:cstheme="minorHAnsi"/>
                <w:sz w:val="20"/>
              </w:rPr>
              <w:t xml:space="preserve"> to develop pathways with Sheridan College, Queens University, </w:t>
            </w:r>
            <w:r w:rsidRPr="00500E34">
              <w:rPr>
                <w:rFonts w:asciiTheme="minorHAnsi" w:hAnsiTheme="minorHAnsi" w:cstheme="minorHAnsi"/>
                <w:sz w:val="20"/>
              </w:rPr>
              <w:t>and University</w:t>
            </w:r>
            <w:r w:rsidR="00682D92" w:rsidRPr="00500E34">
              <w:rPr>
                <w:rFonts w:asciiTheme="minorHAnsi" w:hAnsiTheme="minorHAnsi" w:cstheme="minorHAnsi"/>
                <w:sz w:val="20"/>
              </w:rPr>
              <w:t xml:space="preserve"> of Windsor.</w:t>
            </w:r>
          </w:p>
          <w:p w:rsidR="00C42FA5" w:rsidRPr="00500E34" w:rsidRDefault="00C42FA5" w:rsidP="00C42FA5">
            <w:pPr>
              <w:pStyle w:val="Title"/>
              <w:jc w:val="left"/>
              <w:rPr>
                <w:rFonts w:asciiTheme="minorHAnsi" w:hAnsiTheme="minorHAnsi" w:cstheme="minorHAnsi"/>
                <w:sz w:val="20"/>
              </w:rPr>
            </w:pPr>
          </w:p>
          <w:p w:rsidR="00C42FA5" w:rsidRPr="00500E3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500E34" w:rsidRDefault="00500E34" w:rsidP="00C42FA5">
            <w:pPr>
              <w:pStyle w:val="Title"/>
              <w:jc w:val="left"/>
              <w:rPr>
                <w:rFonts w:asciiTheme="minorHAnsi" w:hAnsiTheme="minorHAnsi" w:cstheme="minorHAnsi"/>
                <w:sz w:val="20"/>
              </w:rPr>
            </w:pPr>
            <w:r w:rsidRPr="00500E34">
              <w:rPr>
                <w:rFonts w:asciiTheme="minorHAnsi" w:hAnsiTheme="minorHAnsi" w:cstheme="minorHAnsi"/>
                <w:sz w:val="20"/>
              </w:rPr>
              <w:t>2016 Academic Year</w:t>
            </w:r>
          </w:p>
        </w:tc>
        <w:tc>
          <w:tcPr>
            <w:tcW w:w="3710" w:type="dxa"/>
            <w:tcBorders>
              <w:top w:val="single" w:sz="4" w:space="0" w:color="auto"/>
              <w:left w:val="single" w:sz="4" w:space="0" w:color="auto"/>
              <w:bottom w:val="single" w:sz="4" w:space="0" w:color="auto"/>
              <w:right w:val="single" w:sz="4" w:space="0" w:color="auto"/>
            </w:tcBorders>
          </w:tcPr>
          <w:p w:rsidR="00C42FA5" w:rsidRPr="00500E34" w:rsidRDefault="00682D92" w:rsidP="00C42FA5">
            <w:pPr>
              <w:pStyle w:val="Title"/>
              <w:jc w:val="left"/>
              <w:rPr>
                <w:rFonts w:asciiTheme="minorHAnsi" w:hAnsiTheme="minorHAnsi" w:cstheme="minorHAnsi"/>
                <w:sz w:val="20"/>
              </w:rPr>
            </w:pPr>
            <w:r w:rsidRPr="00500E34">
              <w:rPr>
                <w:rFonts w:asciiTheme="minorHAnsi" w:hAnsiTheme="minorHAnsi" w:cstheme="minorHAnsi"/>
                <w:sz w:val="20"/>
              </w:rPr>
              <w:t xml:space="preserve">Dean: Sandra Dupret </w:t>
            </w:r>
          </w:p>
        </w:tc>
        <w:tc>
          <w:tcPr>
            <w:tcW w:w="3240" w:type="dxa"/>
            <w:tcBorders>
              <w:top w:val="single" w:sz="4" w:space="0" w:color="auto"/>
              <w:left w:val="single" w:sz="4" w:space="0" w:color="auto"/>
              <w:bottom w:val="single" w:sz="4" w:space="0" w:color="auto"/>
              <w:right w:val="single" w:sz="4" w:space="0" w:color="auto"/>
            </w:tcBorders>
          </w:tcPr>
          <w:p w:rsidR="00C42FA5" w:rsidRPr="00500E34" w:rsidRDefault="00682D92" w:rsidP="00C42FA5">
            <w:pPr>
              <w:pStyle w:val="Title"/>
              <w:jc w:val="left"/>
              <w:rPr>
                <w:rFonts w:asciiTheme="minorHAnsi" w:hAnsiTheme="minorHAnsi" w:cstheme="minorHAnsi"/>
                <w:sz w:val="20"/>
              </w:rPr>
            </w:pPr>
            <w:r w:rsidRPr="00500E34">
              <w:rPr>
                <w:rFonts w:asciiTheme="minorHAnsi" w:hAnsiTheme="minorHAnsi" w:cstheme="minorHAnsi"/>
                <w:sz w:val="20"/>
              </w:rPr>
              <w:t>P</w:t>
            </w: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500E34" w:rsidRPr="00500E34" w:rsidRDefault="00500E34" w:rsidP="00682D92">
            <w:pPr>
              <w:pStyle w:val="Title"/>
              <w:tabs>
                <w:tab w:val="left" w:pos="1622"/>
              </w:tabs>
              <w:jc w:val="left"/>
              <w:rPr>
                <w:rFonts w:asciiTheme="minorHAnsi" w:hAnsiTheme="minorHAnsi" w:cstheme="minorHAnsi"/>
                <w:sz w:val="20"/>
              </w:rPr>
            </w:pPr>
          </w:p>
          <w:p w:rsidR="00C42FA5" w:rsidRPr="00500E34" w:rsidRDefault="00500E34" w:rsidP="00682D92">
            <w:pPr>
              <w:pStyle w:val="Title"/>
              <w:tabs>
                <w:tab w:val="left" w:pos="1622"/>
              </w:tabs>
              <w:jc w:val="left"/>
              <w:rPr>
                <w:rFonts w:asciiTheme="minorHAnsi" w:hAnsiTheme="minorHAnsi" w:cstheme="minorHAnsi"/>
                <w:sz w:val="20"/>
              </w:rPr>
            </w:pPr>
            <w:r w:rsidRPr="00500E34">
              <w:rPr>
                <w:rFonts w:asciiTheme="minorHAnsi" w:hAnsiTheme="minorHAnsi" w:cstheme="minorHAnsi"/>
                <w:sz w:val="20"/>
              </w:rPr>
              <w:t>Add</w:t>
            </w:r>
            <w:r w:rsidR="00682D92" w:rsidRPr="00500E34">
              <w:rPr>
                <w:rFonts w:asciiTheme="minorHAnsi" w:hAnsiTheme="minorHAnsi" w:cstheme="minorHAnsi"/>
                <w:sz w:val="20"/>
              </w:rPr>
              <w:t xml:space="preserve"> sustainable outcome to Concept Development course</w:t>
            </w:r>
          </w:p>
          <w:p w:rsidR="00C42FA5" w:rsidRPr="00500E34" w:rsidRDefault="00C42FA5" w:rsidP="00C42FA5">
            <w:pPr>
              <w:pStyle w:val="Title"/>
              <w:jc w:val="left"/>
              <w:rPr>
                <w:rFonts w:asciiTheme="minorHAnsi" w:hAnsiTheme="minorHAnsi" w:cstheme="minorHAnsi"/>
                <w:sz w:val="20"/>
              </w:rPr>
            </w:pPr>
          </w:p>
          <w:p w:rsidR="00365526" w:rsidRPr="00500E34" w:rsidRDefault="00365526" w:rsidP="00C42FA5">
            <w:pPr>
              <w:pStyle w:val="Title"/>
              <w:jc w:val="left"/>
              <w:rPr>
                <w:rFonts w:asciiTheme="minorHAnsi" w:hAnsiTheme="minorHAnsi" w:cstheme="minorHAnsi"/>
                <w:sz w:val="20"/>
              </w:rPr>
            </w:pPr>
          </w:p>
          <w:p w:rsidR="00C42FA5" w:rsidRPr="00500E34" w:rsidRDefault="00C42FA5" w:rsidP="00C42FA5">
            <w:pPr>
              <w:pStyle w:val="Title"/>
              <w:jc w:val="left"/>
              <w:rPr>
                <w:rFonts w:asciiTheme="minorHAnsi" w:hAnsiTheme="minorHAnsi" w:cstheme="minorHAnsi"/>
                <w:sz w:val="20"/>
              </w:rPr>
            </w:pPr>
          </w:p>
        </w:tc>
        <w:tc>
          <w:tcPr>
            <w:tcW w:w="1608" w:type="dxa"/>
            <w:tcBorders>
              <w:top w:val="single" w:sz="4" w:space="0" w:color="auto"/>
              <w:left w:val="single" w:sz="4" w:space="0" w:color="auto"/>
              <w:bottom w:val="single" w:sz="4" w:space="0" w:color="auto"/>
              <w:right w:val="single" w:sz="4" w:space="0" w:color="auto"/>
            </w:tcBorders>
          </w:tcPr>
          <w:p w:rsidR="00C42FA5" w:rsidRPr="00500E34" w:rsidRDefault="00682D92" w:rsidP="00C42FA5">
            <w:pPr>
              <w:pStyle w:val="Title"/>
              <w:jc w:val="left"/>
              <w:rPr>
                <w:rFonts w:asciiTheme="minorHAnsi" w:hAnsiTheme="minorHAnsi" w:cstheme="minorHAnsi"/>
                <w:sz w:val="20"/>
              </w:rPr>
            </w:pPr>
            <w:r w:rsidRPr="00500E34">
              <w:rPr>
                <w:rFonts w:asciiTheme="minorHAnsi" w:hAnsiTheme="minorHAnsi" w:cstheme="minorHAnsi"/>
                <w:sz w:val="20"/>
              </w:rPr>
              <w:t>Completed May 2016</w:t>
            </w:r>
          </w:p>
        </w:tc>
        <w:tc>
          <w:tcPr>
            <w:tcW w:w="3710" w:type="dxa"/>
            <w:tcBorders>
              <w:top w:val="single" w:sz="4" w:space="0" w:color="auto"/>
              <w:left w:val="single" w:sz="4" w:space="0" w:color="auto"/>
              <w:bottom w:val="single" w:sz="4" w:space="0" w:color="auto"/>
              <w:right w:val="single" w:sz="4" w:space="0" w:color="auto"/>
            </w:tcBorders>
          </w:tcPr>
          <w:p w:rsidR="00C42FA5" w:rsidRPr="00500E34" w:rsidRDefault="00682D92" w:rsidP="00C42FA5">
            <w:pPr>
              <w:pStyle w:val="Title"/>
              <w:jc w:val="left"/>
              <w:rPr>
                <w:rFonts w:asciiTheme="minorHAnsi" w:hAnsiTheme="minorHAnsi" w:cstheme="minorHAnsi"/>
                <w:sz w:val="20"/>
              </w:rPr>
            </w:pPr>
            <w:r w:rsidRPr="00500E34">
              <w:rPr>
                <w:rFonts w:asciiTheme="minorHAnsi" w:hAnsiTheme="minorHAnsi" w:cstheme="minorHAnsi"/>
                <w:sz w:val="20"/>
              </w:rPr>
              <w:t xml:space="preserve">Rose Pearson </w:t>
            </w:r>
          </w:p>
        </w:tc>
        <w:tc>
          <w:tcPr>
            <w:tcW w:w="3240" w:type="dxa"/>
            <w:tcBorders>
              <w:top w:val="single" w:sz="4" w:space="0" w:color="auto"/>
              <w:left w:val="single" w:sz="4" w:space="0" w:color="auto"/>
              <w:bottom w:val="single" w:sz="4" w:space="0" w:color="auto"/>
              <w:right w:val="single" w:sz="4" w:space="0" w:color="auto"/>
            </w:tcBorders>
          </w:tcPr>
          <w:p w:rsidR="00C42FA5" w:rsidRPr="00500E34" w:rsidRDefault="00682D92" w:rsidP="00C42FA5">
            <w:pPr>
              <w:pStyle w:val="Title"/>
              <w:jc w:val="left"/>
              <w:rPr>
                <w:rFonts w:asciiTheme="minorHAnsi" w:hAnsiTheme="minorHAnsi" w:cstheme="minorHAnsi"/>
                <w:sz w:val="20"/>
              </w:rPr>
            </w:pPr>
            <w:r w:rsidRPr="00500E34">
              <w:rPr>
                <w:rFonts w:asciiTheme="minorHAnsi" w:hAnsiTheme="minorHAnsi" w:cstheme="minorHAnsi"/>
                <w:sz w:val="20"/>
              </w:rPr>
              <w:t>C</w:t>
            </w: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p w:rsidR="00365526" w:rsidRPr="00116B54" w:rsidRDefault="00365526" w:rsidP="00C42FA5">
            <w:pPr>
              <w:pStyle w:val="Title"/>
              <w:jc w:val="left"/>
              <w:rPr>
                <w:rFonts w:asciiTheme="minorHAnsi" w:hAnsiTheme="minorHAnsi" w:cstheme="minorHAnsi"/>
                <w:b/>
                <w:sz w:val="22"/>
                <w:szCs w:val="22"/>
              </w:rPr>
            </w:pPr>
          </w:p>
          <w:p w:rsidR="00C42FA5" w:rsidRPr="00116B54" w:rsidRDefault="00C42FA5" w:rsidP="00C42FA5">
            <w:pPr>
              <w:pStyle w:val="Title"/>
              <w:jc w:val="left"/>
              <w:rPr>
                <w:rFonts w:asciiTheme="minorHAnsi" w:hAnsiTheme="minorHAnsi" w:cstheme="minorHAnsi"/>
                <w:b/>
                <w:sz w:val="22"/>
                <w:szCs w:val="22"/>
              </w:rPr>
            </w:pPr>
          </w:p>
          <w:p w:rsidR="00C42FA5" w:rsidRPr="00116B54" w:rsidRDefault="00C42FA5" w:rsidP="00C42FA5">
            <w:pPr>
              <w:pStyle w:val="Title"/>
              <w:jc w:val="left"/>
              <w:rPr>
                <w:rFonts w:asciiTheme="minorHAnsi" w:hAnsiTheme="minorHAnsi" w:cstheme="minorHAnsi"/>
                <w:b/>
                <w:sz w:val="22"/>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c>
          <w:tcPr>
            <w:tcW w:w="3710"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c>
          <w:tcPr>
            <w:tcW w:w="3240"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p w:rsidR="00365526" w:rsidRPr="00116B54" w:rsidRDefault="00365526" w:rsidP="00C42FA5">
            <w:pPr>
              <w:pStyle w:val="Title"/>
              <w:jc w:val="left"/>
              <w:rPr>
                <w:rFonts w:asciiTheme="minorHAnsi" w:hAnsiTheme="minorHAnsi" w:cstheme="minorHAnsi"/>
                <w:b/>
                <w:sz w:val="22"/>
                <w:szCs w:val="22"/>
              </w:rPr>
            </w:pPr>
          </w:p>
          <w:p w:rsidR="00C42FA5" w:rsidRPr="00116B54" w:rsidRDefault="00C42FA5" w:rsidP="00C42FA5">
            <w:pPr>
              <w:pStyle w:val="Title"/>
              <w:jc w:val="left"/>
              <w:rPr>
                <w:rFonts w:asciiTheme="minorHAnsi" w:hAnsiTheme="minorHAnsi" w:cstheme="minorHAnsi"/>
                <w:b/>
                <w:sz w:val="22"/>
                <w:szCs w:val="22"/>
              </w:rPr>
            </w:pPr>
          </w:p>
          <w:p w:rsidR="00C42FA5" w:rsidRPr="00116B54" w:rsidRDefault="00C42FA5" w:rsidP="00C42FA5">
            <w:pPr>
              <w:pStyle w:val="Title"/>
              <w:jc w:val="left"/>
              <w:rPr>
                <w:rFonts w:asciiTheme="minorHAnsi" w:hAnsiTheme="minorHAnsi" w:cstheme="minorHAnsi"/>
                <w:b/>
                <w:sz w:val="22"/>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c>
          <w:tcPr>
            <w:tcW w:w="3710"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c>
          <w:tcPr>
            <w:tcW w:w="3240"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r>
      <w:tr w:rsidR="00C42FA5" w:rsidRPr="00116B54" w:rsidTr="00B9036F">
        <w:tc>
          <w:tcPr>
            <w:tcW w:w="4284"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p w:rsidR="00C42FA5" w:rsidRPr="00116B54" w:rsidRDefault="00C42FA5" w:rsidP="00C42FA5">
            <w:pPr>
              <w:pStyle w:val="Title"/>
              <w:jc w:val="left"/>
              <w:rPr>
                <w:rFonts w:asciiTheme="minorHAnsi" w:hAnsiTheme="minorHAnsi" w:cstheme="minorHAnsi"/>
                <w:b/>
                <w:sz w:val="22"/>
                <w:szCs w:val="22"/>
              </w:rPr>
            </w:pPr>
          </w:p>
          <w:p w:rsidR="00365526" w:rsidRPr="00116B54" w:rsidRDefault="00365526" w:rsidP="00C42FA5">
            <w:pPr>
              <w:pStyle w:val="Title"/>
              <w:jc w:val="left"/>
              <w:rPr>
                <w:rFonts w:asciiTheme="minorHAnsi" w:hAnsiTheme="minorHAnsi" w:cstheme="minorHAnsi"/>
                <w:b/>
                <w:sz w:val="22"/>
                <w:szCs w:val="22"/>
              </w:rPr>
            </w:pPr>
          </w:p>
          <w:p w:rsidR="00C42FA5" w:rsidRPr="00116B54" w:rsidRDefault="00C42FA5" w:rsidP="00C42FA5">
            <w:pPr>
              <w:pStyle w:val="Title"/>
              <w:jc w:val="left"/>
              <w:rPr>
                <w:rFonts w:asciiTheme="minorHAnsi" w:hAnsiTheme="minorHAnsi" w:cstheme="minorHAnsi"/>
                <w:b/>
                <w:sz w:val="22"/>
                <w:szCs w:val="22"/>
              </w:rPr>
            </w:pPr>
          </w:p>
        </w:tc>
        <w:tc>
          <w:tcPr>
            <w:tcW w:w="1608"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c>
          <w:tcPr>
            <w:tcW w:w="3710"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c>
          <w:tcPr>
            <w:tcW w:w="3240" w:type="dxa"/>
            <w:tcBorders>
              <w:top w:val="single" w:sz="4" w:space="0" w:color="auto"/>
              <w:left w:val="single" w:sz="4" w:space="0" w:color="auto"/>
              <w:bottom w:val="single" w:sz="4" w:space="0" w:color="auto"/>
              <w:right w:val="single" w:sz="4" w:space="0" w:color="auto"/>
            </w:tcBorders>
          </w:tcPr>
          <w:p w:rsidR="00C42FA5" w:rsidRPr="00116B54" w:rsidRDefault="00C42FA5" w:rsidP="00C42FA5">
            <w:pPr>
              <w:pStyle w:val="Title"/>
              <w:jc w:val="left"/>
              <w:rPr>
                <w:rFonts w:asciiTheme="minorHAnsi" w:hAnsiTheme="minorHAnsi" w:cstheme="minorHAnsi"/>
                <w:b/>
                <w:sz w:val="22"/>
                <w:szCs w:val="22"/>
              </w:rPr>
            </w:pPr>
          </w:p>
        </w:tc>
      </w:tr>
    </w:tbl>
    <w:p w:rsidR="0083589A" w:rsidRPr="003D01D0" w:rsidRDefault="0083589A">
      <w:pPr>
        <w:rPr>
          <w:rFonts w:cs="Arial"/>
          <w:szCs w:val="22"/>
        </w:rPr>
      </w:pPr>
    </w:p>
    <w:sectPr w:rsidR="0083589A" w:rsidRPr="003D01D0" w:rsidSect="003F0641">
      <w:headerReference w:type="default" r:id="rId8"/>
      <w:footerReference w:type="even" r:id="rId9"/>
      <w:footerReference w:type="default" r:id="rId10"/>
      <w:pgSz w:w="15840" w:h="12240" w:orient="landscape"/>
      <w:pgMar w:top="568" w:right="1440" w:bottom="851"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397" w:rsidRDefault="00120397" w:rsidP="00EA4DDF">
      <w:r>
        <w:separator/>
      </w:r>
    </w:p>
  </w:endnote>
  <w:endnote w:type="continuationSeparator" w:id="0">
    <w:p w:rsidR="00120397" w:rsidRDefault="00120397"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97" w:rsidRDefault="00120397"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397" w:rsidRDefault="00120397"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97" w:rsidRPr="007818D9" w:rsidRDefault="00120397"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F602AF">
      <w:rPr>
        <w:rStyle w:val="PageNumber"/>
        <w:rFonts w:ascii="Verdana" w:hAnsi="Verdana"/>
        <w:noProof/>
        <w:sz w:val="18"/>
        <w:szCs w:val="18"/>
      </w:rPr>
      <w:t>2</w:t>
    </w:r>
    <w:r w:rsidRPr="007818D9">
      <w:rPr>
        <w:rStyle w:val="PageNumber"/>
        <w:rFonts w:ascii="Verdana" w:hAnsi="Verdana"/>
        <w:sz w:val="18"/>
        <w:szCs w:val="18"/>
      </w:rPr>
      <w:fldChar w:fldCharType="end"/>
    </w:r>
  </w:p>
  <w:p w:rsidR="00120397" w:rsidRDefault="00120397"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w:t>
    </w:r>
    <w:r>
      <w:rPr>
        <w:rFonts w:ascii="Verdana" w:hAnsi="Verdana"/>
        <w:sz w:val="16"/>
        <w:szCs w:val="16"/>
        <w:lang w:val="en-CA"/>
      </w:rPr>
      <w:t>and Curriculum Review Template</w:t>
    </w:r>
  </w:p>
  <w:p w:rsidR="00120397" w:rsidRPr="007818D9" w:rsidRDefault="00120397"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 xml:space="preserve">ast updated </w:t>
    </w:r>
    <w:r>
      <w:rPr>
        <w:rFonts w:ascii="Verdana" w:hAnsi="Verdana"/>
        <w:sz w:val="16"/>
        <w:szCs w:val="16"/>
        <w:lang w:val="en-CA"/>
      </w:rPr>
      <w:t>Mar. 11, 2016</w:t>
    </w:r>
  </w:p>
  <w:p w:rsidR="00120397" w:rsidRPr="007B4CD3" w:rsidRDefault="00120397"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397" w:rsidRDefault="00120397" w:rsidP="00EA4DDF">
      <w:r>
        <w:separator/>
      </w:r>
    </w:p>
  </w:footnote>
  <w:footnote w:type="continuationSeparator" w:id="0">
    <w:p w:rsidR="00120397" w:rsidRDefault="00120397"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0397" w:rsidRDefault="00120397"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1C1E"/>
    <w:multiLevelType w:val="multilevel"/>
    <w:tmpl w:val="B48C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FE624B"/>
    <w:multiLevelType w:val="hybridMultilevel"/>
    <w:tmpl w:val="76E247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D2E17ED"/>
    <w:multiLevelType w:val="multilevel"/>
    <w:tmpl w:val="05D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814C5"/>
    <w:multiLevelType w:val="multilevel"/>
    <w:tmpl w:val="ED5A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200F0A3C"/>
    <w:multiLevelType w:val="hybridMultilevel"/>
    <w:tmpl w:val="013A598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595C81"/>
    <w:multiLevelType w:val="multilevel"/>
    <w:tmpl w:val="168A0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2125C8"/>
    <w:multiLevelType w:val="multilevel"/>
    <w:tmpl w:val="21E2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582CDB"/>
    <w:multiLevelType w:val="multilevel"/>
    <w:tmpl w:val="2F3E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FD546F"/>
    <w:multiLevelType w:val="multilevel"/>
    <w:tmpl w:val="00E8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680BEE"/>
    <w:multiLevelType w:val="multilevel"/>
    <w:tmpl w:val="B390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614C62"/>
    <w:multiLevelType w:val="hybridMultilevel"/>
    <w:tmpl w:val="0590A6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D363153"/>
    <w:multiLevelType w:val="multilevel"/>
    <w:tmpl w:val="E602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30824"/>
    <w:multiLevelType w:val="hybridMultilevel"/>
    <w:tmpl w:val="E262778C"/>
    <w:lvl w:ilvl="0" w:tplc="10090001">
      <w:start w:val="1"/>
      <w:numFmt w:val="bullet"/>
      <w:lvlText w:val=""/>
      <w:lvlJc w:val="left"/>
      <w:pPr>
        <w:ind w:left="769" w:hanging="360"/>
      </w:pPr>
      <w:rPr>
        <w:rFonts w:ascii="Symbol" w:hAnsi="Symbol" w:hint="default"/>
      </w:rPr>
    </w:lvl>
    <w:lvl w:ilvl="1" w:tplc="10090003" w:tentative="1">
      <w:start w:val="1"/>
      <w:numFmt w:val="bullet"/>
      <w:lvlText w:val="o"/>
      <w:lvlJc w:val="left"/>
      <w:pPr>
        <w:ind w:left="1489" w:hanging="360"/>
      </w:pPr>
      <w:rPr>
        <w:rFonts w:ascii="Courier New" w:hAnsi="Courier New" w:cs="Courier New" w:hint="default"/>
      </w:rPr>
    </w:lvl>
    <w:lvl w:ilvl="2" w:tplc="10090005" w:tentative="1">
      <w:start w:val="1"/>
      <w:numFmt w:val="bullet"/>
      <w:lvlText w:val=""/>
      <w:lvlJc w:val="left"/>
      <w:pPr>
        <w:ind w:left="2209" w:hanging="360"/>
      </w:pPr>
      <w:rPr>
        <w:rFonts w:ascii="Wingdings" w:hAnsi="Wingdings" w:hint="default"/>
      </w:rPr>
    </w:lvl>
    <w:lvl w:ilvl="3" w:tplc="10090001" w:tentative="1">
      <w:start w:val="1"/>
      <w:numFmt w:val="bullet"/>
      <w:lvlText w:val=""/>
      <w:lvlJc w:val="left"/>
      <w:pPr>
        <w:ind w:left="2929" w:hanging="360"/>
      </w:pPr>
      <w:rPr>
        <w:rFonts w:ascii="Symbol" w:hAnsi="Symbol" w:hint="default"/>
      </w:rPr>
    </w:lvl>
    <w:lvl w:ilvl="4" w:tplc="10090003" w:tentative="1">
      <w:start w:val="1"/>
      <w:numFmt w:val="bullet"/>
      <w:lvlText w:val="o"/>
      <w:lvlJc w:val="left"/>
      <w:pPr>
        <w:ind w:left="3649" w:hanging="360"/>
      </w:pPr>
      <w:rPr>
        <w:rFonts w:ascii="Courier New" w:hAnsi="Courier New" w:cs="Courier New" w:hint="default"/>
      </w:rPr>
    </w:lvl>
    <w:lvl w:ilvl="5" w:tplc="10090005" w:tentative="1">
      <w:start w:val="1"/>
      <w:numFmt w:val="bullet"/>
      <w:lvlText w:val=""/>
      <w:lvlJc w:val="left"/>
      <w:pPr>
        <w:ind w:left="4369" w:hanging="360"/>
      </w:pPr>
      <w:rPr>
        <w:rFonts w:ascii="Wingdings" w:hAnsi="Wingdings" w:hint="default"/>
      </w:rPr>
    </w:lvl>
    <w:lvl w:ilvl="6" w:tplc="10090001" w:tentative="1">
      <w:start w:val="1"/>
      <w:numFmt w:val="bullet"/>
      <w:lvlText w:val=""/>
      <w:lvlJc w:val="left"/>
      <w:pPr>
        <w:ind w:left="5089" w:hanging="360"/>
      </w:pPr>
      <w:rPr>
        <w:rFonts w:ascii="Symbol" w:hAnsi="Symbol" w:hint="default"/>
      </w:rPr>
    </w:lvl>
    <w:lvl w:ilvl="7" w:tplc="10090003" w:tentative="1">
      <w:start w:val="1"/>
      <w:numFmt w:val="bullet"/>
      <w:lvlText w:val="o"/>
      <w:lvlJc w:val="left"/>
      <w:pPr>
        <w:ind w:left="5809" w:hanging="360"/>
      </w:pPr>
      <w:rPr>
        <w:rFonts w:ascii="Courier New" w:hAnsi="Courier New" w:cs="Courier New" w:hint="default"/>
      </w:rPr>
    </w:lvl>
    <w:lvl w:ilvl="8" w:tplc="10090005" w:tentative="1">
      <w:start w:val="1"/>
      <w:numFmt w:val="bullet"/>
      <w:lvlText w:val=""/>
      <w:lvlJc w:val="left"/>
      <w:pPr>
        <w:ind w:left="6529" w:hanging="360"/>
      </w:pPr>
      <w:rPr>
        <w:rFonts w:ascii="Wingdings" w:hAnsi="Wingdings" w:hint="default"/>
      </w:rPr>
    </w:lvl>
  </w:abstractNum>
  <w:abstractNum w:abstractNumId="18" w15:restartNumberingAfterBreak="0">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F86CDD"/>
    <w:multiLevelType w:val="multilevel"/>
    <w:tmpl w:val="31DAC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0"/>
  </w:num>
  <w:num w:numId="3">
    <w:abstractNumId w:val="6"/>
  </w:num>
  <w:num w:numId="4">
    <w:abstractNumId w:val="13"/>
  </w:num>
  <w:num w:numId="5">
    <w:abstractNumId w:val="8"/>
  </w:num>
  <w:num w:numId="6">
    <w:abstractNumId w:val="18"/>
  </w:num>
  <w:num w:numId="7">
    <w:abstractNumId w:val="5"/>
  </w:num>
  <w:num w:numId="8">
    <w:abstractNumId w:val="1"/>
  </w:num>
  <w:num w:numId="9">
    <w:abstractNumId w:val="12"/>
  </w:num>
  <w:num w:numId="10">
    <w:abstractNumId w:val="14"/>
  </w:num>
  <w:num w:numId="11">
    <w:abstractNumId w:val="16"/>
  </w:num>
  <w:num w:numId="12">
    <w:abstractNumId w:val="3"/>
  </w:num>
  <w:num w:numId="13">
    <w:abstractNumId w:val="11"/>
  </w:num>
  <w:num w:numId="14">
    <w:abstractNumId w:val="15"/>
  </w:num>
  <w:num w:numId="15">
    <w:abstractNumId w:val="17"/>
  </w:num>
  <w:num w:numId="16">
    <w:abstractNumId w:val="0"/>
  </w:num>
  <w:num w:numId="17">
    <w:abstractNumId w:val="9"/>
  </w:num>
  <w:num w:numId="18">
    <w:abstractNumId w:val="7"/>
  </w:num>
  <w:num w:numId="19">
    <w:abstractNumId w:val="19"/>
  </w:num>
  <w:num w:numId="20">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190D"/>
    <w:rsid w:val="00003C66"/>
    <w:rsid w:val="00005971"/>
    <w:rsid w:val="00010613"/>
    <w:rsid w:val="00010B99"/>
    <w:rsid w:val="00013147"/>
    <w:rsid w:val="000138AB"/>
    <w:rsid w:val="000140FF"/>
    <w:rsid w:val="0001605F"/>
    <w:rsid w:val="000175AB"/>
    <w:rsid w:val="00020D7E"/>
    <w:rsid w:val="00021BF5"/>
    <w:rsid w:val="000231C1"/>
    <w:rsid w:val="00025EAB"/>
    <w:rsid w:val="00026BC0"/>
    <w:rsid w:val="00036A7B"/>
    <w:rsid w:val="000411BE"/>
    <w:rsid w:val="00041FFE"/>
    <w:rsid w:val="00043CB8"/>
    <w:rsid w:val="00043D2B"/>
    <w:rsid w:val="00044988"/>
    <w:rsid w:val="00045E73"/>
    <w:rsid w:val="00047436"/>
    <w:rsid w:val="000533DE"/>
    <w:rsid w:val="00057029"/>
    <w:rsid w:val="0006516C"/>
    <w:rsid w:val="00066FEC"/>
    <w:rsid w:val="00070197"/>
    <w:rsid w:val="00070524"/>
    <w:rsid w:val="000715B2"/>
    <w:rsid w:val="00073721"/>
    <w:rsid w:val="00082E33"/>
    <w:rsid w:val="00084F95"/>
    <w:rsid w:val="00086C9A"/>
    <w:rsid w:val="00087434"/>
    <w:rsid w:val="000923F3"/>
    <w:rsid w:val="00094518"/>
    <w:rsid w:val="00094768"/>
    <w:rsid w:val="000A1C97"/>
    <w:rsid w:val="000A755C"/>
    <w:rsid w:val="000A7795"/>
    <w:rsid w:val="000B344C"/>
    <w:rsid w:val="000B4CDA"/>
    <w:rsid w:val="000B766F"/>
    <w:rsid w:val="000B7D38"/>
    <w:rsid w:val="000C1B9B"/>
    <w:rsid w:val="000C27E7"/>
    <w:rsid w:val="000D1167"/>
    <w:rsid w:val="000D1D03"/>
    <w:rsid w:val="000D5D55"/>
    <w:rsid w:val="000D5F41"/>
    <w:rsid w:val="000D7989"/>
    <w:rsid w:val="000E10F8"/>
    <w:rsid w:val="000E2222"/>
    <w:rsid w:val="000E32E2"/>
    <w:rsid w:val="000E4067"/>
    <w:rsid w:val="000E55CB"/>
    <w:rsid w:val="000E5C92"/>
    <w:rsid w:val="000E5F14"/>
    <w:rsid w:val="000F34C5"/>
    <w:rsid w:val="000F4401"/>
    <w:rsid w:val="000F4CBF"/>
    <w:rsid w:val="000F7C83"/>
    <w:rsid w:val="00105FBF"/>
    <w:rsid w:val="00106912"/>
    <w:rsid w:val="0010704A"/>
    <w:rsid w:val="00107314"/>
    <w:rsid w:val="00111574"/>
    <w:rsid w:val="00111BE3"/>
    <w:rsid w:val="001126F6"/>
    <w:rsid w:val="00115864"/>
    <w:rsid w:val="00116B54"/>
    <w:rsid w:val="00116BEE"/>
    <w:rsid w:val="00120397"/>
    <w:rsid w:val="0012077C"/>
    <w:rsid w:val="00120C72"/>
    <w:rsid w:val="00123E17"/>
    <w:rsid w:val="001253C7"/>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441B"/>
    <w:rsid w:val="001B1B83"/>
    <w:rsid w:val="001C0FE4"/>
    <w:rsid w:val="001C1951"/>
    <w:rsid w:val="001C3B00"/>
    <w:rsid w:val="001C7E64"/>
    <w:rsid w:val="001D2C83"/>
    <w:rsid w:val="001D2E90"/>
    <w:rsid w:val="001D78B3"/>
    <w:rsid w:val="001E32A0"/>
    <w:rsid w:val="001E39E1"/>
    <w:rsid w:val="001E76B9"/>
    <w:rsid w:val="001E79ED"/>
    <w:rsid w:val="001F1868"/>
    <w:rsid w:val="001F2770"/>
    <w:rsid w:val="001F38E6"/>
    <w:rsid w:val="001F4612"/>
    <w:rsid w:val="001F49D6"/>
    <w:rsid w:val="001F6088"/>
    <w:rsid w:val="002036B3"/>
    <w:rsid w:val="002061B2"/>
    <w:rsid w:val="0020655B"/>
    <w:rsid w:val="002074DA"/>
    <w:rsid w:val="002078C9"/>
    <w:rsid w:val="002116CE"/>
    <w:rsid w:val="00213B02"/>
    <w:rsid w:val="00216C21"/>
    <w:rsid w:val="0022315D"/>
    <w:rsid w:val="00226A55"/>
    <w:rsid w:val="00231B02"/>
    <w:rsid w:val="002349D2"/>
    <w:rsid w:val="0023644D"/>
    <w:rsid w:val="00237332"/>
    <w:rsid w:val="0024018D"/>
    <w:rsid w:val="002419F7"/>
    <w:rsid w:val="00245C6B"/>
    <w:rsid w:val="00246BC0"/>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24CF"/>
    <w:rsid w:val="002A3AE5"/>
    <w:rsid w:val="002A5775"/>
    <w:rsid w:val="002B0244"/>
    <w:rsid w:val="002B162E"/>
    <w:rsid w:val="002B2105"/>
    <w:rsid w:val="002C0BF6"/>
    <w:rsid w:val="002C1825"/>
    <w:rsid w:val="002C2373"/>
    <w:rsid w:val="002C40A0"/>
    <w:rsid w:val="002C79BC"/>
    <w:rsid w:val="002D003B"/>
    <w:rsid w:val="002D0A37"/>
    <w:rsid w:val="002D4A6D"/>
    <w:rsid w:val="002D5727"/>
    <w:rsid w:val="002D668D"/>
    <w:rsid w:val="002E36FD"/>
    <w:rsid w:val="002E5265"/>
    <w:rsid w:val="002F356E"/>
    <w:rsid w:val="002F438A"/>
    <w:rsid w:val="002F5CC1"/>
    <w:rsid w:val="00301957"/>
    <w:rsid w:val="00302D5B"/>
    <w:rsid w:val="003059CA"/>
    <w:rsid w:val="0031210A"/>
    <w:rsid w:val="00314C05"/>
    <w:rsid w:val="00315632"/>
    <w:rsid w:val="0031718A"/>
    <w:rsid w:val="003214CF"/>
    <w:rsid w:val="003235C5"/>
    <w:rsid w:val="0032707E"/>
    <w:rsid w:val="003300C3"/>
    <w:rsid w:val="003300EB"/>
    <w:rsid w:val="00330E6C"/>
    <w:rsid w:val="00331ECC"/>
    <w:rsid w:val="00333AAD"/>
    <w:rsid w:val="00337F9A"/>
    <w:rsid w:val="003412D3"/>
    <w:rsid w:val="00341AF1"/>
    <w:rsid w:val="00342A0D"/>
    <w:rsid w:val="00343283"/>
    <w:rsid w:val="00343657"/>
    <w:rsid w:val="003458C5"/>
    <w:rsid w:val="003471F4"/>
    <w:rsid w:val="00350B36"/>
    <w:rsid w:val="00351839"/>
    <w:rsid w:val="003519B0"/>
    <w:rsid w:val="00354DF5"/>
    <w:rsid w:val="00354E08"/>
    <w:rsid w:val="0035538A"/>
    <w:rsid w:val="00356F7A"/>
    <w:rsid w:val="00360551"/>
    <w:rsid w:val="00360C63"/>
    <w:rsid w:val="00360EEA"/>
    <w:rsid w:val="0036350B"/>
    <w:rsid w:val="0036353B"/>
    <w:rsid w:val="00365526"/>
    <w:rsid w:val="0036650F"/>
    <w:rsid w:val="00370566"/>
    <w:rsid w:val="003713E2"/>
    <w:rsid w:val="00371990"/>
    <w:rsid w:val="003757DF"/>
    <w:rsid w:val="00382292"/>
    <w:rsid w:val="00394F9D"/>
    <w:rsid w:val="00395262"/>
    <w:rsid w:val="003965C2"/>
    <w:rsid w:val="003974A1"/>
    <w:rsid w:val="003A727B"/>
    <w:rsid w:val="003B031F"/>
    <w:rsid w:val="003B2A32"/>
    <w:rsid w:val="003B404D"/>
    <w:rsid w:val="003B45B1"/>
    <w:rsid w:val="003B4A15"/>
    <w:rsid w:val="003C121F"/>
    <w:rsid w:val="003C330C"/>
    <w:rsid w:val="003C3EDA"/>
    <w:rsid w:val="003C45E6"/>
    <w:rsid w:val="003D01D0"/>
    <w:rsid w:val="003D17FD"/>
    <w:rsid w:val="003D24CF"/>
    <w:rsid w:val="003D2926"/>
    <w:rsid w:val="003D4388"/>
    <w:rsid w:val="003E0796"/>
    <w:rsid w:val="003E0D78"/>
    <w:rsid w:val="003E5102"/>
    <w:rsid w:val="003E5D38"/>
    <w:rsid w:val="003E65BE"/>
    <w:rsid w:val="003E6777"/>
    <w:rsid w:val="003E6C7F"/>
    <w:rsid w:val="003F0641"/>
    <w:rsid w:val="003F0743"/>
    <w:rsid w:val="003F0D45"/>
    <w:rsid w:val="003F2876"/>
    <w:rsid w:val="00403B6F"/>
    <w:rsid w:val="00403F58"/>
    <w:rsid w:val="0040599D"/>
    <w:rsid w:val="00406984"/>
    <w:rsid w:val="004079CA"/>
    <w:rsid w:val="00410345"/>
    <w:rsid w:val="004142B2"/>
    <w:rsid w:val="00414AAA"/>
    <w:rsid w:val="00415A77"/>
    <w:rsid w:val="004178AC"/>
    <w:rsid w:val="00417AD4"/>
    <w:rsid w:val="004204C6"/>
    <w:rsid w:val="004210F5"/>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1AB0"/>
    <w:rsid w:val="00451F82"/>
    <w:rsid w:val="00452AA1"/>
    <w:rsid w:val="00454D7C"/>
    <w:rsid w:val="00456B7D"/>
    <w:rsid w:val="00460037"/>
    <w:rsid w:val="004617D5"/>
    <w:rsid w:val="004626A6"/>
    <w:rsid w:val="00464223"/>
    <w:rsid w:val="00464A85"/>
    <w:rsid w:val="00466960"/>
    <w:rsid w:val="00467C55"/>
    <w:rsid w:val="004723F6"/>
    <w:rsid w:val="004740E8"/>
    <w:rsid w:val="004854F7"/>
    <w:rsid w:val="00486323"/>
    <w:rsid w:val="00486761"/>
    <w:rsid w:val="00491F5D"/>
    <w:rsid w:val="004921ED"/>
    <w:rsid w:val="004A0EE7"/>
    <w:rsid w:val="004A2D0C"/>
    <w:rsid w:val="004A4E50"/>
    <w:rsid w:val="004A5368"/>
    <w:rsid w:val="004A5A58"/>
    <w:rsid w:val="004A77A5"/>
    <w:rsid w:val="004B1A19"/>
    <w:rsid w:val="004B1FD9"/>
    <w:rsid w:val="004B283B"/>
    <w:rsid w:val="004B2B20"/>
    <w:rsid w:val="004B3226"/>
    <w:rsid w:val="004B6F49"/>
    <w:rsid w:val="004B7474"/>
    <w:rsid w:val="004B75CD"/>
    <w:rsid w:val="004D29D6"/>
    <w:rsid w:val="004D5AA4"/>
    <w:rsid w:val="004D6529"/>
    <w:rsid w:val="004D79E0"/>
    <w:rsid w:val="004E2FFA"/>
    <w:rsid w:val="004E380A"/>
    <w:rsid w:val="004E49D1"/>
    <w:rsid w:val="004F206E"/>
    <w:rsid w:val="004F28F1"/>
    <w:rsid w:val="004F3292"/>
    <w:rsid w:val="004F3915"/>
    <w:rsid w:val="004F7014"/>
    <w:rsid w:val="00500E34"/>
    <w:rsid w:val="00506BBB"/>
    <w:rsid w:val="00506FDA"/>
    <w:rsid w:val="00512644"/>
    <w:rsid w:val="005249B1"/>
    <w:rsid w:val="00524AC3"/>
    <w:rsid w:val="00527B75"/>
    <w:rsid w:val="00530735"/>
    <w:rsid w:val="005339E9"/>
    <w:rsid w:val="00533EA8"/>
    <w:rsid w:val="005354F1"/>
    <w:rsid w:val="00543274"/>
    <w:rsid w:val="00544556"/>
    <w:rsid w:val="00544F83"/>
    <w:rsid w:val="005454D5"/>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87D5B"/>
    <w:rsid w:val="00590D86"/>
    <w:rsid w:val="00592230"/>
    <w:rsid w:val="005945E0"/>
    <w:rsid w:val="00596463"/>
    <w:rsid w:val="00597E3B"/>
    <w:rsid w:val="00597F45"/>
    <w:rsid w:val="005A51F7"/>
    <w:rsid w:val="005A7D50"/>
    <w:rsid w:val="005B0C56"/>
    <w:rsid w:val="005B2494"/>
    <w:rsid w:val="005B25DF"/>
    <w:rsid w:val="005B6A0B"/>
    <w:rsid w:val="005C0ABE"/>
    <w:rsid w:val="005C79FE"/>
    <w:rsid w:val="005D01B1"/>
    <w:rsid w:val="005D29AD"/>
    <w:rsid w:val="005D4D47"/>
    <w:rsid w:val="005D66C4"/>
    <w:rsid w:val="005E17D8"/>
    <w:rsid w:val="005E4B36"/>
    <w:rsid w:val="005E5AB1"/>
    <w:rsid w:val="005E7498"/>
    <w:rsid w:val="005E7999"/>
    <w:rsid w:val="005F0193"/>
    <w:rsid w:val="005F60E6"/>
    <w:rsid w:val="00603F88"/>
    <w:rsid w:val="00604D83"/>
    <w:rsid w:val="00606FDE"/>
    <w:rsid w:val="00610676"/>
    <w:rsid w:val="00625F6B"/>
    <w:rsid w:val="00627A81"/>
    <w:rsid w:val="00631632"/>
    <w:rsid w:val="00634520"/>
    <w:rsid w:val="00635137"/>
    <w:rsid w:val="006355F5"/>
    <w:rsid w:val="00635D31"/>
    <w:rsid w:val="00636792"/>
    <w:rsid w:val="00637559"/>
    <w:rsid w:val="00637E5B"/>
    <w:rsid w:val="00641851"/>
    <w:rsid w:val="0064273A"/>
    <w:rsid w:val="00643B79"/>
    <w:rsid w:val="00644A10"/>
    <w:rsid w:val="00645E5F"/>
    <w:rsid w:val="006468CF"/>
    <w:rsid w:val="00647630"/>
    <w:rsid w:val="00650C06"/>
    <w:rsid w:val="00651AAB"/>
    <w:rsid w:val="0066278E"/>
    <w:rsid w:val="00666D7C"/>
    <w:rsid w:val="006718E5"/>
    <w:rsid w:val="00677996"/>
    <w:rsid w:val="0068062E"/>
    <w:rsid w:val="00680844"/>
    <w:rsid w:val="00682D92"/>
    <w:rsid w:val="006832EB"/>
    <w:rsid w:val="0068378E"/>
    <w:rsid w:val="006837E4"/>
    <w:rsid w:val="00685882"/>
    <w:rsid w:val="00685F47"/>
    <w:rsid w:val="00687C9A"/>
    <w:rsid w:val="006956DA"/>
    <w:rsid w:val="006962F8"/>
    <w:rsid w:val="0069777A"/>
    <w:rsid w:val="006A5E7A"/>
    <w:rsid w:val="006B0E47"/>
    <w:rsid w:val="006B119F"/>
    <w:rsid w:val="006B5A46"/>
    <w:rsid w:val="006C01A4"/>
    <w:rsid w:val="006C41D6"/>
    <w:rsid w:val="006C5FE3"/>
    <w:rsid w:val="006D1EC2"/>
    <w:rsid w:val="006D315B"/>
    <w:rsid w:val="006D434E"/>
    <w:rsid w:val="006E0AE9"/>
    <w:rsid w:val="006E13CB"/>
    <w:rsid w:val="006E54F9"/>
    <w:rsid w:val="006E75AE"/>
    <w:rsid w:val="006F06D3"/>
    <w:rsid w:val="006F3215"/>
    <w:rsid w:val="006F46E4"/>
    <w:rsid w:val="006F502A"/>
    <w:rsid w:val="00700E81"/>
    <w:rsid w:val="007029C5"/>
    <w:rsid w:val="007058A3"/>
    <w:rsid w:val="00705B95"/>
    <w:rsid w:val="00713E69"/>
    <w:rsid w:val="00716986"/>
    <w:rsid w:val="00722119"/>
    <w:rsid w:val="007223C8"/>
    <w:rsid w:val="00724197"/>
    <w:rsid w:val="00727CA0"/>
    <w:rsid w:val="00730BAA"/>
    <w:rsid w:val="007323A2"/>
    <w:rsid w:val="00734A85"/>
    <w:rsid w:val="00736100"/>
    <w:rsid w:val="00741727"/>
    <w:rsid w:val="00742E7C"/>
    <w:rsid w:val="00743362"/>
    <w:rsid w:val="00743B23"/>
    <w:rsid w:val="00744C99"/>
    <w:rsid w:val="00745683"/>
    <w:rsid w:val="007471AB"/>
    <w:rsid w:val="00750D2D"/>
    <w:rsid w:val="00752C51"/>
    <w:rsid w:val="007530FF"/>
    <w:rsid w:val="00753822"/>
    <w:rsid w:val="00760DB2"/>
    <w:rsid w:val="00761823"/>
    <w:rsid w:val="007621B3"/>
    <w:rsid w:val="00765E65"/>
    <w:rsid w:val="00766431"/>
    <w:rsid w:val="007672E6"/>
    <w:rsid w:val="007675C4"/>
    <w:rsid w:val="00770B06"/>
    <w:rsid w:val="007725E2"/>
    <w:rsid w:val="00772C31"/>
    <w:rsid w:val="007743CD"/>
    <w:rsid w:val="0078082F"/>
    <w:rsid w:val="007818D9"/>
    <w:rsid w:val="00782D2E"/>
    <w:rsid w:val="00783567"/>
    <w:rsid w:val="007852D4"/>
    <w:rsid w:val="0078632D"/>
    <w:rsid w:val="00792ADC"/>
    <w:rsid w:val="007933A7"/>
    <w:rsid w:val="00796008"/>
    <w:rsid w:val="0079656D"/>
    <w:rsid w:val="007A16E8"/>
    <w:rsid w:val="007A1B5C"/>
    <w:rsid w:val="007A1BBC"/>
    <w:rsid w:val="007A29F2"/>
    <w:rsid w:val="007A6391"/>
    <w:rsid w:val="007A7013"/>
    <w:rsid w:val="007B5A1F"/>
    <w:rsid w:val="007B6400"/>
    <w:rsid w:val="007B6D3B"/>
    <w:rsid w:val="007C497F"/>
    <w:rsid w:val="007D2271"/>
    <w:rsid w:val="007D3937"/>
    <w:rsid w:val="007D3A14"/>
    <w:rsid w:val="007D530A"/>
    <w:rsid w:val="007E280C"/>
    <w:rsid w:val="007E367B"/>
    <w:rsid w:val="007E4139"/>
    <w:rsid w:val="007E6A1C"/>
    <w:rsid w:val="007F0489"/>
    <w:rsid w:val="007F2BD6"/>
    <w:rsid w:val="007F3D2D"/>
    <w:rsid w:val="007F40A4"/>
    <w:rsid w:val="008008A5"/>
    <w:rsid w:val="00800CF2"/>
    <w:rsid w:val="008015F0"/>
    <w:rsid w:val="00802DC2"/>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63A"/>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2264"/>
    <w:rsid w:val="008E492C"/>
    <w:rsid w:val="008E74BE"/>
    <w:rsid w:val="008F0255"/>
    <w:rsid w:val="008F066A"/>
    <w:rsid w:val="008F4407"/>
    <w:rsid w:val="008F7287"/>
    <w:rsid w:val="00902321"/>
    <w:rsid w:val="00904060"/>
    <w:rsid w:val="00905B00"/>
    <w:rsid w:val="00907A2A"/>
    <w:rsid w:val="00907CE8"/>
    <w:rsid w:val="00910B6C"/>
    <w:rsid w:val="009141C1"/>
    <w:rsid w:val="0091656B"/>
    <w:rsid w:val="00920225"/>
    <w:rsid w:val="00920DFD"/>
    <w:rsid w:val="00921FDB"/>
    <w:rsid w:val="00924AFA"/>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62411"/>
    <w:rsid w:val="0096250D"/>
    <w:rsid w:val="00962681"/>
    <w:rsid w:val="00966777"/>
    <w:rsid w:val="009668DC"/>
    <w:rsid w:val="00973C8D"/>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C6B"/>
    <w:rsid w:val="009A2E1E"/>
    <w:rsid w:val="009A2E5D"/>
    <w:rsid w:val="009A3581"/>
    <w:rsid w:val="009A634C"/>
    <w:rsid w:val="009A73DD"/>
    <w:rsid w:val="009A7611"/>
    <w:rsid w:val="009B4F53"/>
    <w:rsid w:val="009B545E"/>
    <w:rsid w:val="009B669D"/>
    <w:rsid w:val="009C26E4"/>
    <w:rsid w:val="009C274C"/>
    <w:rsid w:val="009C4576"/>
    <w:rsid w:val="009C4B3C"/>
    <w:rsid w:val="009D12C2"/>
    <w:rsid w:val="009D2516"/>
    <w:rsid w:val="009D2C0F"/>
    <w:rsid w:val="009D4425"/>
    <w:rsid w:val="009D59A7"/>
    <w:rsid w:val="009E2AA4"/>
    <w:rsid w:val="009E3637"/>
    <w:rsid w:val="009F0627"/>
    <w:rsid w:val="009F0662"/>
    <w:rsid w:val="009F0749"/>
    <w:rsid w:val="009F11EB"/>
    <w:rsid w:val="009F361E"/>
    <w:rsid w:val="009F3E60"/>
    <w:rsid w:val="009F5C2B"/>
    <w:rsid w:val="009F5C36"/>
    <w:rsid w:val="009F6113"/>
    <w:rsid w:val="009F64D1"/>
    <w:rsid w:val="00A00E3F"/>
    <w:rsid w:val="00A0142F"/>
    <w:rsid w:val="00A02ED3"/>
    <w:rsid w:val="00A030C0"/>
    <w:rsid w:val="00A06B10"/>
    <w:rsid w:val="00A06F7F"/>
    <w:rsid w:val="00A070EE"/>
    <w:rsid w:val="00A11939"/>
    <w:rsid w:val="00A135F0"/>
    <w:rsid w:val="00A15360"/>
    <w:rsid w:val="00A175AD"/>
    <w:rsid w:val="00A22686"/>
    <w:rsid w:val="00A25EE7"/>
    <w:rsid w:val="00A27D06"/>
    <w:rsid w:val="00A30A54"/>
    <w:rsid w:val="00A31526"/>
    <w:rsid w:val="00A31E92"/>
    <w:rsid w:val="00A35A28"/>
    <w:rsid w:val="00A35F2E"/>
    <w:rsid w:val="00A37FCB"/>
    <w:rsid w:val="00A40186"/>
    <w:rsid w:val="00A47D0E"/>
    <w:rsid w:val="00A5218E"/>
    <w:rsid w:val="00A52A01"/>
    <w:rsid w:val="00A53A32"/>
    <w:rsid w:val="00A53DE9"/>
    <w:rsid w:val="00A53DF1"/>
    <w:rsid w:val="00A53F17"/>
    <w:rsid w:val="00A544B3"/>
    <w:rsid w:val="00A61816"/>
    <w:rsid w:val="00A63A20"/>
    <w:rsid w:val="00A64030"/>
    <w:rsid w:val="00A75886"/>
    <w:rsid w:val="00A75963"/>
    <w:rsid w:val="00A774ED"/>
    <w:rsid w:val="00A8370E"/>
    <w:rsid w:val="00A9182C"/>
    <w:rsid w:val="00A96D83"/>
    <w:rsid w:val="00AA0E8F"/>
    <w:rsid w:val="00AA2A87"/>
    <w:rsid w:val="00AA3338"/>
    <w:rsid w:val="00AA3AD1"/>
    <w:rsid w:val="00AB399A"/>
    <w:rsid w:val="00AB3D9E"/>
    <w:rsid w:val="00AB5A30"/>
    <w:rsid w:val="00AB635A"/>
    <w:rsid w:val="00AB67FD"/>
    <w:rsid w:val="00AC1518"/>
    <w:rsid w:val="00AC470B"/>
    <w:rsid w:val="00AC4789"/>
    <w:rsid w:val="00AD105B"/>
    <w:rsid w:val="00AD26F5"/>
    <w:rsid w:val="00AD341D"/>
    <w:rsid w:val="00AD4D6E"/>
    <w:rsid w:val="00AD520F"/>
    <w:rsid w:val="00AD6B2C"/>
    <w:rsid w:val="00AE13ED"/>
    <w:rsid w:val="00AE55DD"/>
    <w:rsid w:val="00AE62DC"/>
    <w:rsid w:val="00AF3660"/>
    <w:rsid w:val="00AF505B"/>
    <w:rsid w:val="00AF65C6"/>
    <w:rsid w:val="00AF6BA2"/>
    <w:rsid w:val="00B00553"/>
    <w:rsid w:val="00B01812"/>
    <w:rsid w:val="00B019ED"/>
    <w:rsid w:val="00B033BD"/>
    <w:rsid w:val="00B03746"/>
    <w:rsid w:val="00B051E1"/>
    <w:rsid w:val="00B05E35"/>
    <w:rsid w:val="00B1055D"/>
    <w:rsid w:val="00B11875"/>
    <w:rsid w:val="00B1346E"/>
    <w:rsid w:val="00B22AB3"/>
    <w:rsid w:val="00B24836"/>
    <w:rsid w:val="00B25DF9"/>
    <w:rsid w:val="00B30C31"/>
    <w:rsid w:val="00B3256E"/>
    <w:rsid w:val="00B32B5D"/>
    <w:rsid w:val="00B3611E"/>
    <w:rsid w:val="00B3635C"/>
    <w:rsid w:val="00B36970"/>
    <w:rsid w:val="00B406CE"/>
    <w:rsid w:val="00B40CF0"/>
    <w:rsid w:val="00B40EB1"/>
    <w:rsid w:val="00B436D7"/>
    <w:rsid w:val="00B452B3"/>
    <w:rsid w:val="00B45324"/>
    <w:rsid w:val="00B45829"/>
    <w:rsid w:val="00B53BB8"/>
    <w:rsid w:val="00B56F4E"/>
    <w:rsid w:val="00B60DFD"/>
    <w:rsid w:val="00B639B7"/>
    <w:rsid w:val="00B6516C"/>
    <w:rsid w:val="00B65CBC"/>
    <w:rsid w:val="00B67148"/>
    <w:rsid w:val="00B6744D"/>
    <w:rsid w:val="00B71D77"/>
    <w:rsid w:val="00B74085"/>
    <w:rsid w:val="00B77F18"/>
    <w:rsid w:val="00B814B3"/>
    <w:rsid w:val="00B83939"/>
    <w:rsid w:val="00B84BCA"/>
    <w:rsid w:val="00B853C3"/>
    <w:rsid w:val="00B87DAC"/>
    <w:rsid w:val="00B9036F"/>
    <w:rsid w:val="00B91B93"/>
    <w:rsid w:val="00B94458"/>
    <w:rsid w:val="00BA33EA"/>
    <w:rsid w:val="00BA3C3E"/>
    <w:rsid w:val="00BA577D"/>
    <w:rsid w:val="00BA5930"/>
    <w:rsid w:val="00BA74C6"/>
    <w:rsid w:val="00BB1FCD"/>
    <w:rsid w:val="00BB28AC"/>
    <w:rsid w:val="00BB2D77"/>
    <w:rsid w:val="00BB4A4F"/>
    <w:rsid w:val="00BB5F57"/>
    <w:rsid w:val="00BB793E"/>
    <w:rsid w:val="00BC0CE2"/>
    <w:rsid w:val="00BC1160"/>
    <w:rsid w:val="00BC3074"/>
    <w:rsid w:val="00BC6869"/>
    <w:rsid w:val="00BC7246"/>
    <w:rsid w:val="00BD3863"/>
    <w:rsid w:val="00BD3F24"/>
    <w:rsid w:val="00BD46C0"/>
    <w:rsid w:val="00BD4710"/>
    <w:rsid w:val="00BD588E"/>
    <w:rsid w:val="00BD6229"/>
    <w:rsid w:val="00BD676E"/>
    <w:rsid w:val="00BD6EBA"/>
    <w:rsid w:val="00BE5DC4"/>
    <w:rsid w:val="00BE60A4"/>
    <w:rsid w:val="00BE7924"/>
    <w:rsid w:val="00BF50B6"/>
    <w:rsid w:val="00BF77D6"/>
    <w:rsid w:val="00C063EB"/>
    <w:rsid w:val="00C1143E"/>
    <w:rsid w:val="00C14726"/>
    <w:rsid w:val="00C16DCC"/>
    <w:rsid w:val="00C202D0"/>
    <w:rsid w:val="00C22C8A"/>
    <w:rsid w:val="00C241BC"/>
    <w:rsid w:val="00C25B63"/>
    <w:rsid w:val="00C302AA"/>
    <w:rsid w:val="00C31074"/>
    <w:rsid w:val="00C3736E"/>
    <w:rsid w:val="00C410D0"/>
    <w:rsid w:val="00C41434"/>
    <w:rsid w:val="00C42FA5"/>
    <w:rsid w:val="00C4309C"/>
    <w:rsid w:val="00C43216"/>
    <w:rsid w:val="00C43DAD"/>
    <w:rsid w:val="00C46065"/>
    <w:rsid w:val="00C50635"/>
    <w:rsid w:val="00C53606"/>
    <w:rsid w:val="00C5544B"/>
    <w:rsid w:val="00C56CE2"/>
    <w:rsid w:val="00C57DE3"/>
    <w:rsid w:val="00C60B11"/>
    <w:rsid w:val="00C62DA0"/>
    <w:rsid w:val="00C63295"/>
    <w:rsid w:val="00C632AC"/>
    <w:rsid w:val="00C6573D"/>
    <w:rsid w:val="00C65EB6"/>
    <w:rsid w:val="00C66249"/>
    <w:rsid w:val="00C710E9"/>
    <w:rsid w:val="00C71455"/>
    <w:rsid w:val="00C74FBC"/>
    <w:rsid w:val="00C7517A"/>
    <w:rsid w:val="00C80862"/>
    <w:rsid w:val="00C80FAC"/>
    <w:rsid w:val="00C81230"/>
    <w:rsid w:val="00C909EE"/>
    <w:rsid w:val="00C96B77"/>
    <w:rsid w:val="00CA341D"/>
    <w:rsid w:val="00CA601D"/>
    <w:rsid w:val="00CB4A27"/>
    <w:rsid w:val="00CB4EDA"/>
    <w:rsid w:val="00CB598A"/>
    <w:rsid w:val="00CB6445"/>
    <w:rsid w:val="00CD4949"/>
    <w:rsid w:val="00CD665A"/>
    <w:rsid w:val="00CD6AAE"/>
    <w:rsid w:val="00CD76FC"/>
    <w:rsid w:val="00CE2B69"/>
    <w:rsid w:val="00CE50FD"/>
    <w:rsid w:val="00CE74EA"/>
    <w:rsid w:val="00CE7CC2"/>
    <w:rsid w:val="00CF1E8E"/>
    <w:rsid w:val="00CF1EF4"/>
    <w:rsid w:val="00CF37DE"/>
    <w:rsid w:val="00CF3AD1"/>
    <w:rsid w:val="00CF655A"/>
    <w:rsid w:val="00CF6B50"/>
    <w:rsid w:val="00CF7849"/>
    <w:rsid w:val="00D012AC"/>
    <w:rsid w:val="00D032B7"/>
    <w:rsid w:val="00D06D7C"/>
    <w:rsid w:val="00D07044"/>
    <w:rsid w:val="00D1430F"/>
    <w:rsid w:val="00D145BE"/>
    <w:rsid w:val="00D208AB"/>
    <w:rsid w:val="00D2341C"/>
    <w:rsid w:val="00D237EC"/>
    <w:rsid w:val="00D30980"/>
    <w:rsid w:val="00D30BAF"/>
    <w:rsid w:val="00D33330"/>
    <w:rsid w:val="00D34491"/>
    <w:rsid w:val="00D34A46"/>
    <w:rsid w:val="00D34EF1"/>
    <w:rsid w:val="00D362D2"/>
    <w:rsid w:val="00D43E1B"/>
    <w:rsid w:val="00D537C1"/>
    <w:rsid w:val="00D53B4D"/>
    <w:rsid w:val="00D557FD"/>
    <w:rsid w:val="00D55E06"/>
    <w:rsid w:val="00D561E3"/>
    <w:rsid w:val="00D64F15"/>
    <w:rsid w:val="00D71115"/>
    <w:rsid w:val="00D846C1"/>
    <w:rsid w:val="00D85FB4"/>
    <w:rsid w:val="00D922B3"/>
    <w:rsid w:val="00D92850"/>
    <w:rsid w:val="00D9411A"/>
    <w:rsid w:val="00D947F2"/>
    <w:rsid w:val="00D97B31"/>
    <w:rsid w:val="00DA17E8"/>
    <w:rsid w:val="00DA2C27"/>
    <w:rsid w:val="00DA5E71"/>
    <w:rsid w:val="00DA6E88"/>
    <w:rsid w:val="00DA710B"/>
    <w:rsid w:val="00DA7318"/>
    <w:rsid w:val="00DA739C"/>
    <w:rsid w:val="00DB059D"/>
    <w:rsid w:val="00DB21C9"/>
    <w:rsid w:val="00DB269F"/>
    <w:rsid w:val="00DB4E6C"/>
    <w:rsid w:val="00DB6B53"/>
    <w:rsid w:val="00DC0091"/>
    <w:rsid w:val="00DC1DA7"/>
    <w:rsid w:val="00DC2811"/>
    <w:rsid w:val="00DC5ECE"/>
    <w:rsid w:val="00DD1D0B"/>
    <w:rsid w:val="00DD337F"/>
    <w:rsid w:val="00DD401C"/>
    <w:rsid w:val="00DD4691"/>
    <w:rsid w:val="00DE2DE0"/>
    <w:rsid w:val="00DE3AA2"/>
    <w:rsid w:val="00DE4CAA"/>
    <w:rsid w:val="00DE56BE"/>
    <w:rsid w:val="00DE7E76"/>
    <w:rsid w:val="00DF4008"/>
    <w:rsid w:val="00DF4337"/>
    <w:rsid w:val="00DF4932"/>
    <w:rsid w:val="00DF6994"/>
    <w:rsid w:val="00DF7E4A"/>
    <w:rsid w:val="00E07F52"/>
    <w:rsid w:val="00E10F7A"/>
    <w:rsid w:val="00E13FBC"/>
    <w:rsid w:val="00E14212"/>
    <w:rsid w:val="00E159F9"/>
    <w:rsid w:val="00E23EB9"/>
    <w:rsid w:val="00E30FD8"/>
    <w:rsid w:val="00E46F37"/>
    <w:rsid w:val="00E51BCF"/>
    <w:rsid w:val="00E52FFD"/>
    <w:rsid w:val="00E54A66"/>
    <w:rsid w:val="00E55C49"/>
    <w:rsid w:val="00E60F96"/>
    <w:rsid w:val="00E61F7A"/>
    <w:rsid w:val="00E63086"/>
    <w:rsid w:val="00E651EB"/>
    <w:rsid w:val="00E6540B"/>
    <w:rsid w:val="00E655B6"/>
    <w:rsid w:val="00E75859"/>
    <w:rsid w:val="00E7760A"/>
    <w:rsid w:val="00E8152F"/>
    <w:rsid w:val="00E83317"/>
    <w:rsid w:val="00E83E61"/>
    <w:rsid w:val="00E8487C"/>
    <w:rsid w:val="00E874E8"/>
    <w:rsid w:val="00E9253E"/>
    <w:rsid w:val="00E93276"/>
    <w:rsid w:val="00E97509"/>
    <w:rsid w:val="00EA3C25"/>
    <w:rsid w:val="00EA4DDF"/>
    <w:rsid w:val="00EA566A"/>
    <w:rsid w:val="00EB2E6B"/>
    <w:rsid w:val="00EB3295"/>
    <w:rsid w:val="00EB4375"/>
    <w:rsid w:val="00EC23BC"/>
    <w:rsid w:val="00EC2EA7"/>
    <w:rsid w:val="00ED0AE5"/>
    <w:rsid w:val="00ED4CA9"/>
    <w:rsid w:val="00ED66A7"/>
    <w:rsid w:val="00ED770B"/>
    <w:rsid w:val="00EE1B09"/>
    <w:rsid w:val="00EE23BB"/>
    <w:rsid w:val="00EE2A00"/>
    <w:rsid w:val="00EE346B"/>
    <w:rsid w:val="00EE6D10"/>
    <w:rsid w:val="00EE70DA"/>
    <w:rsid w:val="00EF176F"/>
    <w:rsid w:val="00EF18ED"/>
    <w:rsid w:val="00EF3333"/>
    <w:rsid w:val="00EF4330"/>
    <w:rsid w:val="00EF4AD8"/>
    <w:rsid w:val="00F02572"/>
    <w:rsid w:val="00F0265F"/>
    <w:rsid w:val="00F03F6E"/>
    <w:rsid w:val="00F0498F"/>
    <w:rsid w:val="00F05574"/>
    <w:rsid w:val="00F069C5"/>
    <w:rsid w:val="00F074F8"/>
    <w:rsid w:val="00F0794E"/>
    <w:rsid w:val="00F10C7C"/>
    <w:rsid w:val="00F14994"/>
    <w:rsid w:val="00F15347"/>
    <w:rsid w:val="00F23576"/>
    <w:rsid w:val="00F245A6"/>
    <w:rsid w:val="00F25A03"/>
    <w:rsid w:val="00F34EC5"/>
    <w:rsid w:val="00F36494"/>
    <w:rsid w:val="00F37556"/>
    <w:rsid w:val="00F40B70"/>
    <w:rsid w:val="00F4312F"/>
    <w:rsid w:val="00F45929"/>
    <w:rsid w:val="00F46630"/>
    <w:rsid w:val="00F51831"/>
    <w:rsid w:val="00F51C80"/>
    <w:rsid w:val="00F53B2B"/>
    <w:rsid w:val="00F54B93"/>
    <w:rsid w:val="00F56098"/>
    <w:rsid w:val="00F57047"/>
    <w:rsid w:val="00F602AF"/>
    <w:rsid w:val="00F63636"/>
    <w:rsid w:val="00F679B2"/>
    <w:rsid w:val="00F73D2E"/>
    <w:rsid w:val="00F75446"/>
    <w:rsid w:val="00F766F7"/>
    <w:rsid w:val="00F76ED7"/>
    <w:rsid w:val="00F81C7D"/>
    <w:rsid w:val="00F82870"/>
    <w:rsid w:val="00F9301F"/>
    <w:rsid w:val="00F96A5E"/>
    <w:rsid w:val="00F97742"/>
    <w:rsid w:val="00FA0225"/>
    <w:rsid w:val="00FA1F5D"/>
    <w:rsid w:val="00FA4C58"/>
    <w:rsid w:val="00FB0A26"/>
    <w:rsid w:val="00FB0D17"/>
    <w:rsid w:val="00FB2C5C"/>
    <w:rsid w:val="00FC74DD"/>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FC5660B-73A2-436F-B9CD-ADA6DA6A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54"/>
    <w:pPr>
      <w:spacing w:after="0" w:line="240" w:lineRule="auto"/>
    </w:pPr>
    <w:rPr>
      <w:rFonts w:eastAsia="Times New Roman"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eastAsia="Times New Roman" w:cs="Times New Roman"/>
      <w:b/>
      <w:bCs/>
      <w:szCs w:val="20"/>
      <w:lang w:val="en-US"/>
    </w:rPr>
  </w:style>
  <w:style w:type="character" w:customStyle="1" w:styleId="Heading2Char">
    <w:name w:val="Heading 2 Char"/>
    <w:basedOn w:val="DefaultParagraphFont"/>
    <w:link w:val="Heading2"/>
    <w:rsid w:val="00EA4DDF"/>
    <w:rPr>
      <w:rFonts w:eastAsia="Times New Roman" w:cs="Times New Roman"/>
      <w:b/>
      <w:bCs/>
      <w:sz w:val="28"/>
      <w:szCs w:val="20"/>
      <w:lang w:val="en-US"/>
    </w:rPr>
  </w:style>
  <w:style w:type="character" w:customStyle="1" w:styleId="Heading3Char">
    <w:name w:val="Heading 3 Char"/>
    <w:basedOn w:val="DefaultParagraphFont"/>
    <w:link w:val="Heading3"/>
    <w:rsid w:val="00EA4DDF"/>
    <w:rPr>
      <w:rFonts w:eastAsia="Times New Roman" w:cs="Times New Roman"/>
      <w:b/>
      <w:bCs/>
      <w:sz w:val="24"/>
      <w:szCs w:val="20"/>
      <w:lang w:val="en-US"/>
    </w:rPr>
  </w:style>
  <w:style w:type="character" w:customStyle="1" w:styleId="Heading4Char">
    <w:name w:val="Heading 4 Char"/>
    <w:basedOn w:val="DefaultParagraphFont"/>
    <w:link w:val="Heading4"/>
    <w:rsid w:val="00EA4DDF"/>
    <w:rPr>
      <w:rFonts w:eastAsia="Times New Roman" w:cs="Times New Roman"/>
      <w:i/>
      <w:iCs/>
      <w:szCs w:val="20"/>
      <w:lang w:val="en-US"/>
    </w:rPr>
  </w:style>
  <w:style w:type="character" w:customStyle="1" w:styleId="Heading5Char">
    <w:name w:val="Heading 5 Char"/>
    <w:basedOn w:val="DefaultParagraphFont"/>
    <w:link w:val="Heading5"/>
    <w:rsid w:val="00EA4DDF"/>
    <w:rPr>
      <w:rFonts w:eastAsia="Times New Roman" w:cs="Times New Roman"/>
      <w:i/>
      <w:iCs/>
      <w:szCs w:val="20"/>
      <w:lang w:val="en-US"/>
    </w:rPr>
  </w:style>
  <w:style w:type="character" w:customStyle="1" w:styleId="Heading6Char">
    <w:name w:val="Heading 6 Char"/>
    <w:basedOn w:val="DefaultParagraphFont"/>
    <w:link w:val="Heading6"/>
    <w:rsid w:val="00EA4DDF"/>
    <w:rPr>
      <w:rFonts w:eastAsia="Times New Roman"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eastAsia="Times New Roman"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Strong">
    <w:name w:val="Strong"/>
    <w:basedOn w:val="DefaultParagraphFont"/>
    <w:uiPriority w:val="22"/>
    <w:qFormat/>
    <w:rsid w:val="00BB5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0551">
      <w:bodyDiv w:val="1"/>
      <w:marLeft w:val="0"/>
      <w:marRight w:val="0"/>
      <w:marTop w:val="0"/>
      <w:marBottom w:val="0"/>
      <w:divBdr>
        <w:top w:val="none" w:sz="0" w:space="0" w:color="auto"/>
        <w:left w:val="none" w:sz="0" w:space="0" w:color="auto"/>
        <w:bottom w:val="none" w:sz="0" w:space="0" w:color="auto"/>
        <w:right w:val="none" w:sz="0" w:space="0" w:color="auto"/>
      </w:divBdr>
    </w:div>
    <w:div w:id="352733832">
      <w:bodyDiv w:val="1"/>
      <w:marLeft w:val="0"/>
      <w:marRight w:val="0"/>
      <w:marTop w:val="0"/>
      <w:marBottom w:val="0"/>
      <w:divBdr>
        <w:top w:val="none" w:sz="0" w:space="0" w:color="auto"/>
        <w:left w:val="none" w:sz="0" w:space="0" w:color="auto"/>
        <w:bottom w:val="none" w:sz="0" w:space="0" w:color="auto"/>
        <w:right w:val="none" w:sz="0" w:space="0" w:color="auto"/>
      </w:divBdr>
    </w:div>
    <w:div w:id="370035440">
      <w:bodyDiv w:val="1"/>
      <w:marLeft w:val="0"/>
      <w:marRight w:val="0"/>
      <w:marTop w:val="0"/>
      <w:marBottom w:val="0"/>
      <w:divBdr>
        <w:top w:val="none" w:sz="0" w:space="0" w:color="auto"/>
        <w:left w:val="none" w:sz="0" w:space="0" w:color="auto"/>
        <w:bottom w:val="none" w:sz="0" w:space="0" w:color="auto"/>
        <w:right w:val="none" w:sz="0" w:space="0" w:color="auto"/>
      </w:divBdr>
    </w:div>
    <w:div w:id="462967824">
      <w:bodyDiv w:val="1"/>
      <w:marLeft w:val="0"/>
      <w:marRight w:val="0"/>
      <w:marTop w:val="0"/>
      <w:marBottom w:val="0"/>
      <w:divBdr>
        <w:top w:val="none" w:sz="0" w:space="0" w:color="auto"/>
        <w:left w:val="none" w:sz="0" w:space="0" w:color="auto"/>
        <w:bottom w:val="none" w:sz="0" w:space="0" w:color="auto"/>
        <w:right w:val="none" w:sz="0" w:space="0" w:color="auto"/>
      </w:divBdr>
      <w:divsChild>
        <w:div w:id="1893808737">
          <w:marLeft w:val="0"/>
          <w:marRight w:val="0"/>
          <w:marTop w:val="0"/>
          <w:marBottom w:val="0"/>
          <w:divBdr>
            <w:top w:val="none" w:sz="0" w:space="0" w:color="auto"/>
            <w:left w:val="none" w:sz="0" w:space="0" w:color="auto"/>
            <w:bottom w:val="none" w:sz="0" w:space="0" w:color="auto"/>
            <w:right w:val="none" w:sz="0" w:space="0" w:color="auto"/>
          </w:divBdr>
          <w:divsChild>
            <w:div w:id="1182402300">
              <w:marLeft w:val="0"/>
              <w:marRight w:val="0"/>
              <w:marTop w:val="0"/>
              <w:marBottom w:val="0"/>
              <w:divBdr>
                <w:top w:val="none" w:sz="0" w:space="0" w:color="auto"/>
                <w:left w:val="none" w:sz="0" w:space="0" w:color="auto"/>
                <w:bottom w:val="none" w:sz="0" w:space="0" w:color="auto"/>
                <w:right w:val="none" w:sz="0" w:space="0" w:color="auto"/>
              </w:divBdr>
              <w:divsChild>
                <w:div w:id="161775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0857">
          <w:marLeft w:val="0"/>
          <w:marRight w:val="0"/>
          <w:marTop w:val="0"/>
          <w:marBottom w:val="0"/>
          <w:divBdr>
            <w:top w:val="none" w:sz="0" w:space="0" w:color="auto"/>
            <w:left w:val="none" w:sz="0" w:space="0" w:color="auto"/>
            <w:bottom w:val="none" w:sz="0" w:space="0" w:color="auto"/>
            <w:right w:val="none" w:sz="0" w:space="0" w:color="auto"/>
          </w:divBdr>
          <w:divsChild>
            <w:div w:id="765734281">
              <w:marLeft w:val="0"/>
              <w:marRight w:val="0"/>
              <w:marTop w:val="0"/>
              <w:marBottom w:val="0"/>
              <w:divBdr>
                <w:top w:val="none" w:sz="0" w:space="0" w:color="auto"/>
                <w:left w:val="none" w:sz="0" w:space="0" w:color="auto"/>
                <w:bottom w:val="none" w:sz="0" w:space="0" w:color="auto"/>
                <w:right w:val="none" w:sz="0" w:space="0" w:color="auto"/>
              </w:divBdr>
            </w:div>
          </w:divsChild>
        </w:div>
        <w:div w:id="250939927">
          <w:marLeft w:val="0"/>
          <w:marRight w:val="0"/>
          <w:marTop w:val="0"/>
          <w:marBottom w:val="0"/>
          <w:divBdr>
            <w:top w:val="none" w:sz="0" w:space="0" w:color="auto"/>
            <w:left w:val="none" w:sz="0" w:space="0" w:color="auto"/>
            <w:bottom w:val="none" w:sz="0" w:space="0" w:color="auto"/>
            <w:right w:val="none" w:sz="0" w:space="0" w:color="auto"/>
          </w:divBdr>
          <w:divsChild>
            <w:div w:id="1095395532">
              <w:marLeft w:val="0"/>
              <w:marRight w:val="0"/>
              <w:marTop w:val="0"/>
              <w:marBottom w:val="0"/>
              <w:divBdr>
                <w:top w:val="none" w:sz="0" w:space="0" w:color="auto"/>
                <w:left w:val="none" w:sz="0" w:space="0" w:color="auto"/>
                <w:bottom w:val="none" w:sz="0" w:space="0" w:color="auto"/>
                <w:right w:val="none" w:sz="0" w:space="0" w:color="auto"/>
              </w:divBdr>
              <w:divsChild>
                <w:div w:id="487863073">
                  <w:marLeft w:val="0"/>
                  <w:marRight w:val="0"/>
                  <w:marTop w:val="0"/>
                  <w:marBottom w:val="0"/>
                  <w:divBdr>
                    <w:top w:val="none" w:sz="0" w:space="0" w:color="auto"/>
                    <w:left w:val="none" w:sz="0" w:space="0" w:color="auto"/>
                    <w:bottom w:val="none" w:sz="0" w:space="0" w:color="auto"/>
                    <w:right w:val="none" w:sz="0" w:space="0" w:color="auto"/>
                  </w:divBdr>
                </w:div>
                <w:div w:id="1883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1439">
      <w:bodyDiv w:val="1"/>
      <w:marLeft w:val="0"/>
      <w:marRight w:val="0"/>
      <w:marTop w:val="0"/>
      <w:marBottom w:val="0"/>
      <w:divBdr>
        <w:top w:val="none" w:sz="0" w:space="0" w:color="auto"/>
        <w:left w:val="none" w:sz="0" w:space="0" w:color="auto"/>
        <w:bottom w:val="none" w:sz="0" w:space="0" w:color="auto"/>
        <w:right w:val="none" w:sz="0" w:space="0" w:color="auto"/>
      </w:divBdr>
    </w:div>
    <w:div w:id="1291126596">
      <w:bodyDiv w:val="1"/>
      <w:marLeft w:val="0"/>
      <w:marRight w:val="0"/>
      <w:marTop w:val="0"/>
      <w:marBottom w:val="0"/>
      <w:divBdr>
        <w:top w:val="none" w:sz="0" w:space="0" w:color="auto"/>
        <w:left w:val="none" w:sz="0" w:space="0" w:color="auto"/>
        <w:bottom w:val="none" w:sz="0" w:space="0" w:color="auto"/>
        <w:right w:val="none" w:sz="0" w:space="0" w:color="auto"/>
      </w:divBdr>
    </w:div>
    <w:div w:id="1518077123">
      <w:bodyDiv w:val="1"/>
      <w:marLeft w:val="0"/>
      <w:marRight w:val="0"/>
      <w:marTop w:val="0"/>
      <w:marBottom w:val="0"/>
      <w:divBdr>
        <w:top w:val="none" w:sz="0" w:space="0" w:color="auto"/>
        <w:left w:val="none" w:sz="0" w:space="0" w:color="auto"/>
        <w:bottom w:val="none" w:sz="0" w:space="0" w:color="auto"/>
        <w:right w:val="none" w:sz="0" w:space="0" w:color="auto"/>
      </w:divBdr>
    </w:div>
    <w:div w:id="1533961020">
      <w:bodyDiv w:val="1"/>
      <w:marLeft w:val="0"/>
      <w:marRight w:val="0"/>
      <w:marTop w:val="0"/>
      <w:marBottom w:val="0"/>
      <w:divBdr>
        <w:top w:val="none" w:sz="0" w:space="0" w:color="auto"/>
        <w:left w:val="none" w:sz="0" w:space="0" w:color="auto"/>
        <w:bottom w:val="none" w:sz="0" w:space="0" w:color="auto"/>
        <w:right w:val="none" w:sz="0" w:space="0" w:color="auto"/>
      </w:divBdr>
    </w:div>
    <w:div w:id="1821729716">
      <w:bodyDiv w:val="1"/>
      <w:marLeft w:val="0"/>
      <w:marRight w:val="0"/>
      <w:marTop w:val="0"/>
      <w:marBottom w:val="0"/>
      <w:divBdr>
        <w:top w:val="none" w:sz="0" w:space="0" w:color="auto"/>
        <w:left w:val="none" w:sz="0" w:space="0" w:color="auto"/>
        <w:bottom w:val="none" w:sz="0" w:space="0" w:color="auto"/>
        <w:right w:val="none" w:sz="0" w:space="0" w:color="auto"/>
      </w:divBdr>
    </w:div>
    <w:div w:id="2040158238">
      <w:bodyDiv w:val="1"/>
      <w:marLeft w:val="0"/>
      <w:marRight w:val="0"/>
      <w:marTop w:val="0"/>
      <w:marBottom w:val="0"/>
      <w:divBdr>
        <w:top w:val="none" w:sz="0" w:space="0" w:color="auto"/>
        <w:left w:val="none" w:sz="0" w:space="0" w:color="auto"/>
        <w:bottom w:val="none" w:sz="0" w:space="0" w:color="auto"/>
        <w:right w:val="none" w:sz="0" w:space="0" w:color="auto"/>
      </w:divBdr>
    </w:div>
    <w:div w:id="204748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partment.flemingcollege.ca/p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2959</Words>
  <Characters>16869</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Tracey Bell</cp:lastModifiedBy>
  <cp:revision>2</cp:revision>
  <cp:lastPrinted>2015-10-28T18:57:00Z</cp:lastPrinted>
  <dcterms:created xsi:type="dcterms:W3CDTF">2016-11-16T14:18:00Z</dcterms:created>
  <dcterms:modified xsi:type="dcterms:W3CDTF">2016-11-16T14:18:00Z</dcterms:modified>
</cp:coreProperties>
</file>