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0"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9350"/>
      </w:tblGrid>
      <w:tr w:rsidR="00087B1C" w:rsidRPr="00087B1C" w:rsidTr="00087B1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87B1C" w:rsidRPr="00087B1C" w:rsidRDefault="00087B1C" w:rsidP="00087B1C">
            <w:pPr>
              <w:spacing w:beforeAutospacing="1" w:after="0" w:afterAutospacing="1" w:line="240" w:lineRule="auto"/>
              <w:textAlignment w:val="baseline"/>
              <w:outlineLvl w:val="2"/>
              <w:rPr>
                <w:rFonts w:ascii="Helvetica" w:eastAsia="Times New Roman" w:hAnsi="Helvetica" w:cs="Helvetica"/>
                <w:color w:val="757575"/>
                <w:sz w:val="27"/>
                <w:szCs w:val="27"/>
                <w:lang w:eastAsia="en-CA"/>
              </w:rPr>
            </w:pPr>
            <w:r w:rsidRPr="00087B1C">
              <w:rPr>
                <w:rFonts w:ascii="Helvetica" w:eastAsia="Times New Roman" w:hAnsi="Helvetica" w:cs="Helvetica"/>
                <w:color w:val="8E44AD"/>
                <w:sz w:val="24"/>
                <w:szCs w:val="24"/>
                <w:bdr w:val="none" w:sz="0" w:space="0" w:color="auto" w:frame="1"/>
                <w:lang w:eastAsia="en-CA"/>
              </w:rPr>
              <w:t>1.1 </w:t>
            </w:r>
            <w:hyperlink r:id="rId5" w:tgtFrame="_blank" w:history="1">
              <w:r w:rsidRPr="00087B1C">
                <w:rPr>
                  <w:rFonts w:ascii="Helvetica" w:eastAsia="Times New Roman" w:hAnsi="Helvetica" w:cs="Helvetica"/>
                  <w:color w:val="0000FF"/>
                  <w:sz w:val="24"/>
                  <w:szCs w:val="24"/>
                  <w:u w:val="single"/>
                  <w:bdr w:val="none" w:sz="0" w:space="0" w:color="auto" w:frame="1"/>
                  <w:lang w:eastAsia="en-CA"/>
                </w:rPr>
                <w:t>Industry and Sector Trends</w:t>
              </w:r>
            </w:hyperlink>
          </w:p>
          <w:p w:rsidR="00087B1C" w:rsidRPr="00087B1C" w:rsidRDefault="00087B1C" w:rsidP="00087B1C">
            <w:pPr>
              <w:spacing w:before="100" w:beforeAutospacing="1" w:after="100" w:afterAutospacing="1" w:line="240" w:lineRule="auto"/>
              <w:textAlignment w:val="baseline"/>
              <w:rPr>
                <w:rFonts w:ascii="Helvetica" w:eastAsia="Times New Roman" w:hAnsi="Helvetica" w:cs="Helvetica"/>
                <w:color w:val="757575"/>
                <w:sz w:val="18"/>
                <w:szCs w:val="18"/>
                <w:lang w:eastAsia="en-CA"/>
              </w:rPr>
            </w:pPr>
            <w:r w:rsidRPr="00087B1C">
              <w:rPr>
                <w:rFonts w:ascii="Helvetica" w:eastAsia="Times New Roman" w:hAnsi="Helvetica" w:cs="Helvetica"/>
                <w:color w:val="757575"/>
                <w:sz w:val="18"/>
                <w:szCs w:val="18"/>
                <w:lang w:eastAsia="en-CA"/>
              </w:rPr>
              <w:t>Review and discuss the following:</w:t>
            </w:r>
          </w:p>
          <w:p w:rsidR="00087B1C" w:rsidRPr="00087B1C" w:rsidRDefault="00087B1C" w:rsidP="00087B1C">
            <w:pPr>
              <w:numPr>
                <w:ilvl w:val="0"/>
                <w:numId w:val="1"/>
              </w:numPr>
              <w:spacing w:before="100" w:beforeAutospacing="1" w:after="100" w:afterAutospacing="1" w:line="240" w:lineRule="auto"/>
              <w:textAlignment w:val="baseline"/>
              <w:rPr>
                <w:rFonts w:ascii="Helvetica" w:eastAsia="Times New Roman" w:hAnsi="Helvetica" w:cs="Helvetica"/>
                <w:color w:val="757575"/>
                <w:sz w:val="18"/>
                <w:szCs w:val="18"/>
                <w:lang w:eastAsia="en-CA"/>
              </w:rPr>
            </w:pPr>
            <w:r w:rsidRPr="00087B1C">
              <w:rPr>
                <w:rFonts w:ascii="Helvetica" w:eastAsia="Times New Roman" w:hAnsi="Helvetica" w:cs="Helvetica"/>
                <w:color w:val="757575"/>
                <w:sz w:val="18"/>
                <w:szCs w:val="18"/>
                <w:lang w:eastAsia="en-CA"/>
              </w:rPr>
              <w:t>Industry / sector ch</w:t>
            </w:r>
            <w:bookmarkStart w:id="0" w:name="_GoBack"/>
            <w:bookmarkEnd w:id="0"/>
            <w:r w:rsidRPr="00087B1C">
              <w:rPr>
                <w:rFonts w:ascii="Helvetica" w:eastAsia="Times New Roman" w:hAnsi="Helvetica" w:cs="Helvetica"/>
                <w:color w:val="757575"/>
                <w:sz w:val="18"/>
                <w:szCs w:val="18"/>
                <w:lang w:eastAsia="en-CA"/>
              </w:rPr>
              <w:t>anges or issues identified by the Program Advisory Committee.</w:t>
            </w:r>
          </w:p>
          <w:p w:rsidR="00087B1C" w:rsidRPr="00087B1C" w:rsidRDefault="00087B1C" w:rsidP="00087B1C">
            <w:pPr>
              <w:numPr>
                <w:ilvl w:val="0"/>
                <w:numId w:val="1"/>
              </w:numPr>
              <w:spacing w:before="100" w:beforeAutospacing="1" w:after="100" w:afterAutospacing="1" w:line="240" w:lineRule="auto"/>
              <w:textAlignment w:val="baseline"/>
              <w:rPr>
                <w:rFonts w:ascii="Helvetica" w:eastAsia="Times New Roman" w:hAnsi="Helvetica" w:cs="Helvetica"/>
                <w:color w:val="757575"/>
                <w:sz w:val="18"/>
                <w:szCs w:val="18"/>
                <w:lang w:eastAsia="en-CA"/>
              </w:rPr>
            </w:pPr>
            <w:r w:rsidRPr="00087B1C">
              <w:rPr>
                <w:rFonts w:ascii="Helvetica" w:eastAsia="Times New Roman" w:hAnsi="Helvetica" w:cs="Helvetica"/>
                <w:color w:val="757575"/>
                <w:sz w:val="18"/>
                <w:szCs w:val="18"/>
                <w:lang w:eastAsia="en-CA"/>
              </w:rPr>
              <w:t>Recent labour market data or sector reports as provided by the Fleming Library Researchers.</w:t>
            </w:r>
          </w:p>
          <w:p w:rsidR="00087B1C" w:rsidRPr="00087B1C" w:rsidRDefault="00087B1C" w:rsidP="00087B1C">
            <w:pPr>
              <w:numPr>
                <w:ilvl w:val="0"/>
                <w:numId w:val="1"/>
              </w:numPr>
              <w:spacing w:before="100" w:beforeAutospacing="1" w:after="100" w:afterAutospacing="1" w:line="240" w:lineRule="auto"/>
              <w:textAlignment w:val="baseline"/>
              <w:rPr>
                <w:rFonts w:ascii="Helvetica" w:eastAsia="Times New Roman" w:hAnsi="Helvetica" w:cs="Helvetica"/>
                <w:color w:val="757575"/>
                <w:sz w:val="18"/>
                <w:szCs w:val="18"/>
                <w:lang w:eastAsia="en-CA"/>
              </w:rPr>
            </w:pPr>
            <w:r w:rsidRPr="00087B1C">
              <w:rPr>
                <w:rFonts w:ascii="Helvetica" w:eastAsia="Times New Roman" w:hAnsi="Helvetica" w:cs="Helvetica"/>
                <w:color w:val="757575"/>
                <w:sz w:val="18"/>
                <w:szCs w:val="18"/>
                <w:lang w:eastAsia="en-CA"/>
              </w:rPr>
              <w:t>Recent or anticipated changes in occupational standards, level of entry and credential and / or standards of accreditation.</w:t>
            </w:r>
          </w:p>
          <w:p w:rsidR="00087B1C" w:rsidRPr="00087B1C" w:rsidRDefault="00087B1C" w:rsidP="00087B1C">
            <w:pPr>
              <w:spacing w:before="100" w:beforeAutospacing="1" w:after="100" w:afterAutospacing="1" w:line="240" w:lineRule="auto"/>
              <w:textAlignment w:val="baseline"/>
              <w:rPr>
                <w:rFonts w:ascii="Helvetica" w:eastAsia="Times New Roman" w:hAnsi="Helvetica" w:cs="Helvetica"/>
                <w:color w:val="757575"/>
                <w:sz w:val="18"/>
                <w:szCs w:val="18"/>
                <w:lang w:eastAsia="en-CA"/>
              </w:rPr>
            </w:pPr>
            <w:r w:rsidRPr="00087B1C">
              <w:rPr>
                <w:rFonts w:ascii="Helvetica" w:eastAsia="Times New Roman" w:hAnsi="Helvetica" w:cs="Helvetica"/>
                <w:color w:val="757575"/>
                <w:sz w:val="18"/>
                <w:szCs w:val="18"/>
                <w:lang w:eastAsia="en-CA"/>
              </w:rPr>
              <w:t>Based on the above, do these changes or issues necessitate changes to your program, either immediately, or in the next few years?</w:t>
            </w:r>
          </w:p>
        </w:tc>
      </w:tr>
      <w:tr w:rsidR="00087B1C" w:rsidRPr="00087B1C" w:rsidTr="00087B1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87B1C" w:rsidRPr="00087B1C" w:rsidRDefault="00087B1C" w:rsidP="00087B1C">
            <w:pPr>
              <w:spacing w:beforeAutospacing="1" w:after="0" w:afterAutospacing="1" w:line="240" w:lineRule="auto"/>
              <w:textAlignment w:val="baseline"/>
              <w:rPr>
                <w:rFonts w:ascii="Helvetica" w:eastAsia="Times New Roman" w:hAnsi="Helvetica" w:cs="Helvetica"/>
                <w:color w:val="757575"/>
                <w:sz w:val="18"/>
                <w:szCs w:val="18"/>
                <w:lang w:eastAsia="en-CA"/>
              </w:rPr>
            </w:pPr>
            <w:r w:rsidRPr="00087B1C">
              <w:rPr>
                <w:rFonts w:ascii="Helvetica" w:eastAsia="Times New Roman" w:hAnsi="Helvetica" w:cs="Helvetica"/>
                <w:i/>
                <w:iCs/>
                <w:color w:val="8E44AD"/>
                <w:sz w:val="18"/>
                <w:szCs w:val="18"/>
                <w:bdr w:val="none" w:sz="0" w:space="0" w:color="auto" w:frame="1"/>
                <w:lang w:eastAsia="en-CA"/>
              </w:rPr>
              <w:t>Please summarize your findings here:</w:t>
            </w:r>
          </w:p>
          <w:p w:rsidR="00087B1C" w:rsidRPr="00087B1C" w:rsidRDefault="00087B1C" w:rsidP="00087B1C">
            <w:pPr>
              <w:spacing w:before="100" w:beforeAutospacing="1" w:after="100" w:afterAutospacing="1" w:line="240" w:lineRule="auto"/>
              <w:textAlignment w:val="baseline"/>
              <w:rPr>
                <w:rFonts w:ascii="Helvetica" w:eastAsia="Times New Roman" w:hAnsi="Helvetica" w:cs="Helvetica"/>
                <w:color w:val="757575"/>
                <w:sz w:val="18"/>
                <w:szCs w:val="18"/>
                <w:lang w:eastAsia="en-CA"/>
              </w:rPr>
            </w:pPr>
            <w:r w:rsidRPr="00087B1C">
              <w:rPr>
                <w:rFonts w:ascii="Helvetica" w:eastAsia="Times New Roman" w:hAnsi="Helvetica" w:cs="Helvetica"/>
                <w:color w:val="757575"/>
                <w:sz w:val="18"/>
                <w:szCs w:val="18"/>
                <w:lang w:eastAsia="en-CA"/>
              </w:rPr>
              <w:t>Spring 2016</w:t>
            </w:r>
          </w:p>
          <w:p w:rsidR="00087B1C" w:rsidRPr="00087B1C" w:rsidRDefault="00087B1C" w:rsidP="00087B1C">
            <w:pPr>
              <w:spacing w:before="100" w:beforeAutospacing="1" w:after="100" w:afterAutospacing="1" w:line="240" w:lineRule="auto"/>
              <w:textAlignment w:val="baseline"/>
              <w:rPr>
                <w:rFonts w:ascii="Helvetica" w:eastAsia="Times New Roman" w:hAnsi="Helvetica" w:cs="Helvetica"/>
                <w:color w:val="757575"/>
                <w:sz w:val="18"/>
                <w:szCs w:val="18"/>
                <w:lang w:eastAsia="en-CA"/>
              </w:rPr>
            </w:pPr>
            <w:r w:rsidRPr="00087B1C">
              <w:rPr>
                <w:rFonts w:ascii="Helvetica" w:eastAsia="Times New Roman" w:hAnsi="Helvetica" w:cs="Helvetica"/>
                <w:color w:val="757575"/>
                <w:sz w:val="18"/>
                <w:szCs w:val="18"/>
                <w:lang w:eastAsia="en-CA"/>
              </w:rPr>
              <w:t>The General Arts and Science College Health Science Program (GHS) is a pathway program designed to provide learners with the opportunity to prepare for entry into college health science programs.  Fleming College reserves 25% of seats in the following programs for GHS graduates with a minimum of 70% overall program average:</w:t>
            </w:r>
          </w:p>
          <w:p w:rsidR="00087B1C" w:rsidRPr="00087B1C" w:rsidRDefault="00087B1C" w:rsidP="00087B1C">
            <w:pPr>
              <w:numPr>
                <w:ilvl w:val="0"/>
                <w:numId w:val="2"/>
              </w:numPr>
              <w:spacing w:before="100" w:beforeAutospacing="1" w:after="100" w:afterAutospacing="1" w:line="240" w:lineRule="auto"/>
              <w:textAlignment w:val="baseline"/>
              <w:rPr>
                <w:rFonts w:ascii="Helvetica" w:eastAsia="Times New Roman" w:hAnsi="Helvetica" w:cs="Helvetica"/>
                <w:color w:val="757575"/>
                <w:sz w:val="18"/>
                <w:szCs w:val="18"/>
                <w:lang w:eastAsia="en-CA"/>
              </w:rPr>
            </w:pPr>
            <w:r w:rsidRPr="00087B1C">
              <w:rPr>
                <w:rFonts w:ascii="Helvetica" w:eastAsia="Times New Roman" w:hAnsi="Helvetica" w:cs="Helvetica"/>
                <w:color w:val="757575"/>
                <w:sz w:val="18"/>
                <w:szCs w:val="18"/>
                <w:lang w:eastAsia="en-CA"/>
              </w:rPr>
              <w:t> Paramedic</w:t>
            </w:r>
          </w:p>
          <w:p w:rsidR="00087B1C" w:rsidRPr="00087B1C" w:rsidRDefault="00087B1C" w:rsidP="00087B1C">
            <w:pPr>
              <w:numPr>
                <w:ilvl w:val="0"/>
                <w:numId w:val="2"/>
              </w:numPr>
              <w:spacing w:before="100" w:beforeAutospacing="1" w:after="100" w:afterAutospacing="1" w:line="240" w:lineRule="auto"/>
              <w:textAlignment w:val="baseline"/>
              <w:rPr>
                <w:rFonts w:ascii="Helvetica" w:eastAsia="Times New Roman" w:hAnsi="Helvetica" w:cs="Helvetica"/>
                <w:color w:val="757575"/>
                <w:sz w:val="18"/>
                <w:szCs w:val="18"/>
                <w:lang w:eastAsia="en-CA"/>
              </w:rPr>
            </w:pPr>
            <w:r w:rsidRPr="00087B1C">
              <w:rPr>
                <w:rFonts w:ascii="Helvetica" w:eastAsia="Times New Roman" w:hAnsi="Helvetica" w:cs="Helvetica"/>
                <w:color w:val="757575"/>
                <w:sz w:val="18"/>
                <w:szCs w:val="18"/>
                <w:lang w:eastAsia="en-CA"/>
              </w:rPr>
              <w:t>Practical Nursing</w:t>
            </w:r>
          </w:p>
          <w:p w:rsidR="00087B1C" w:rsidRPr="00087B1C" w:rsidRDefault="00087B1C" w:rsidP="00087B1C">
            <w:pPr>
              <w:numPr>
                <w:ilvl w:val="0"/>
                <w:numId w:val="2"/>
              </w:numPr>
              <w:spacing w:before="100" w:beforeAutospacing="1" w:after="100" w:afterAutospacing="1" w:line="240" w:lineRule="auto"/>
              <w:textAlignment w:val="baseline"/>
              <w:rPr>
                <w:rFonts w:ascii="Helvetica" w:eastAsia="Times New Roman" w:hAnsi="Helvetica" w:cs="Helvetica"/>
                <w:color w:val="757575"/>
                <w:sz w:val="18"/>
                <w:szCs w:val="18"/>
                <w:lang w:eastAsia="en-CA"/>
              </w:rPr>
            </w:pPr>
            <w:r w:rsidRPr="00087B1C">
              <w:rPr>
                <w:rFonts w:ascii="Helvetica" w:eastAsia="Times New Roman" w:hAnsi="Helvetica" w:cs="Helvetica"/>
                <w:color w:val="757575"/>
                <w:sz w:val="18"/>
                <w:szCs w:val="18"/>
                <w:lang w:eastAsia="en-CA"/>
              </w:rPr>
              <w:t>Massage Therapy</w:t>
            </w:r>
          </w:p>
          <w:p w:rsidR="00087B1C" w:rsidRPr="00087B1C" w:rsidRDefault="00087B1C" w:rsidP="00087B1C">
            <w:pPr>
              <w:numPr>
                <w:ilvl w:val="0"/>
                <w:numId w:val="2"/>
              </w:numPr>
              <w:spacing w:before="100" w:beforeAutospacing="1" w:after="100" w:afterAutospacing="1" w:line="240" w:lineRule="auto"/>
              <w:textAlignment w:val="baseline"/>
              <w:rPr>
                <w:rFonts w:ascii="Helvetica" w:eastAsia="Times New Roman" w:hAnsi="Helvetica" w:cs="Helvetica"/>
                <w:color w:val="757575"/>
                <w:sz w:val="18"/>
                <w:szCs w:val="18"/>
                <w:lang w:eastAsia="en-CA"/>
              </w:rPr>
            </w:pPr>
            <w:r w:rsidRPr="00087B1C">
              <w:rPr>
                <w:rFonts w:ascii="Helvetica" w:eastAsia="Times New Roman" w:hAnsi="Helvetica" w:cs="Helvetica"/>
                <w:color w:val="757575"/>
                <w:sz w:val="18"/>
                <w:szCs w:val="18"/>
                <w:lang w:eastAsia="en-CA"/>
              </w:rPr>
              <w:t> Occupational Therapist Assistant/Physiotherapist Assistant</w:t>
            </w:r>
          </w:p>
          <w:p w:rsidR="00087B1C" w:rsidRPr="00087B1C" w:rsidRDefault="00087B1C" w:rsidP="00087B1C">
            <w:pPr>
              <w:numPr>
                <w:ilvl w:val="0"/>
                <w:numId w:val="2"/>
              </w:numPr>
              <w:spacing w:before="100" w:beforeAutospacing="1" w:after="100" w:afterAutospacing="1" w:line="240" w:lineRule="auto"/>
              <w:textAlignment w:val="baseline"/>
              <w:rPr>
                <w:rFonts w:ascii="Helvetica" w:eastAsia="Times New Roman" w:hAnsi="Helvetica" w:cs="Helvetica"/>
                <w:color w:val="757575"/>
                <w:sz w:val="18"/>
                <w:szCs w:val="18"/>
                <w:lang w:eastAsia="en-CA"/>
              </w:rPr>
            </w:pPr>
            <w:r w:rsidRPr="00087B1C">
              <w:rPr>
                <w:rFonts w:ascii="Helvetica" w:eastAsia="Times New Roman" w:hAnsi="Helvetica" w:cs="Helvetica"/>
                <w:color w:val="757575"/>
                <w:sz w:val="18"/>
                <w:szCs w:val="18"/>
                <w:lang w:eastAsia="en-CA"/>
              </w:rPr>
              <w:t>Fitness and Health Promotion</w:t>
            </w:r>
          </w:p>
          <w:p w:rsidR="00087B1C" w:rsidRPr="00087B1C" w:rsidRDefault="00087B1C" w:rsidP="00087B1C">
            <w:pPr>
              <w:numPr>
                <w:ilvl w:val="0"/>
                <w:numId w:val="2"/>
              </w:numPr>
              <w:spacing w:before="100" w:beforeAutospacing="1" w:after="100" w:afterAutospacing="1" w:line="240" w:lineRule="auto"/>
              <w:textAlignment w:val="baseline"/>
              <w:rPr>
                <w:rFonts w:ascii="Helvetica" w:eastAsia="Times New Roman" w:hAnsi="Helvetica" w:cs="Helvetica"/>
                <w:color w:val="757575"/>
                <w:sz w:val="18"/>
                <w:szCs w:val="18"/>
                <w:lang w:eastAsia="en-CA"/>
              </w:rPr>
            </w:pPr>
            <w:r w:rsidRPr="00087B1C">
              <w:rPr>
                <w:rFonts w:ascii="Helvetica" w:eastAsia="Times New Roman" w:hAnsi="Helvetica" w:cs="Helvetica"/>
                <w:color w:val="757575"/>
                <w:sz w:val="18"/>
                <w:szCs w:val="18"/>
                <w:lang w:eastAsia="en-CA"/>
              </w:rPr>
              <w:t>Health Information Management</w:t>
            </w:r>
          </w:p>
          <w:p w:rsidR="00087B1C" w:rsidRPr="00087B1C" w:rsidRDefault="00087B1C" w:rsidP="00087B1C">
            <w:pPr>
              <w:numPr>
                <w:ilvl w:val="0"/>
                <w:numId w:val="2"/>
              </w:numPr>
              <w:spacing w:before="100" w:beforeAutospacing="1" w:after="100" w:afterAutospacing="1" w:line="240" w:lineRule="auto"/>
              <w:textAlignment w:val="baseline"/>
              <w:rPr>
                <w:rFonts w:ascii="Helvetica" w:eastAsia="Times New Roman" w:hAnsi="Helvetica" w:cs="Helvetica"/>
                <w:color w:val="757575"/>
                <w:sz w:val="18"/>
                <w:szCs w:val="18"/>
                <w:lang w:eastAsia="en-CA"/>
              </w:rPr>
            </w:pPr>
            <w:r w:rsidRPr="00087B1C">
              <w:rPr>
                <w:rFonts w:ascii="Helvetica" w:eastAsia="Times New Roman" w:hAnsi="Helvetica" w:cs="Helvetica"/>
                <w:color w:val="757575"/>
                <w:sz w:val="18"/>
                <w:szCs w:val="18"/>
                <w:lang w:eastAsia="en-CA"/>
              </w:rPr>
              <w:t>Biotechnology Forensics Advanced</w:t>
            </w:r>
          </w:p>
          <w:p w:rsidR="00087B1C" w:rsidRPr="00087B1C" w:rsidRDefault="00087B1C" w:rsidP="00087B1C">
            <w:pPr>
              <w:numPr>
                <w:ilvl w:val="0"/>
                <w:numId w:val="2"/>
              </w:numPr>
              <w:spacing w:before="100" w:beforeAutospacing="1" w:after="100" w:afterAutospacing="1" w:line="240" w:lineRule="auto"/>
              <w:textAlignment w:val="baseline"/>
              <w:rPr>
                <w:rFonts w:ascii="Helvetica" w:eastAsia="Times New Roman" w:hAnsi="Helvetica" w:cs="Helvetica"/>
                <w:color w:val="757575"/>
                <w:sz w:val="18"/>
                <w:szCs w:val="18"/>
                <w:lang w:eastAsia="en-CA"/>
              </w:rPr>
            </w:pPr>
            <w:r w:rsidRPr="00087B1C">
              <w:rPr>
                <w:rFonts w:ascii="Helvetica" w:eastAsia="Times New Roman" w:hAnsi="Helvetica" w:cs="Helvetica"/>
                <w:color w:val="757575"/>
                <w:sz w:val="18"/>
                <w:szCs w:val="18"/>
                <w:lang w:eastAsia="en-CA"/>
              </w:rPr>
              <w:t>Pharmacy Technician</w:t>
            </w:r>
          </w:p>
          <w:p w:rsidR="00087B1C" w:rsidRPr="00087B1C" w:rsidRDefault="00087B1C" w:rsidP="00087B1C">
            <w:pPr>
              <w:spacing w:before="100" w:beforeAutospacing="1" w:after="100" w:afterAutospacing="1" w:line="240" w:lineRule="auto"/>
              <w:textAlignment w:val="baseline"/>
              <w:rPr>
                <w:rFonts w:ascii="Helvetica" w:eastAsia="Times New Roman" w:hAnsi="Helvetica" w:cs="Helvetica"/>
                <w:color w:val="757575"/>
                <w:sz w:val="18"/>
                <w:szCs w:val="18"/>
                <w:lang w:eastAsia="en-CA"/>
              </w:rPr>
            </w:pPr>
            <w:r w:rsidRPr="00087B1C">
              <w:rPr>
                <w:rFonts w:ascii="Helvetica" w:eastAsia="Times New Roman" w:hAnsi="Helvetica" w:cs="Helvetica"/>
                <w:color w:val="757575"/>
                <w:sz w:val="18"/>
                <w:szCs w:val="18"/>
                <w:lang w:eastAsia="en-CA"/>
              </w:rPr>
              <w:t>All students who have applied to one of the above programs and are not accepted are given alternate offers to the GHS program.  Data collected by the coordinator indicates that at least 50% of the 2014/2015 GHS students entered the program via an alternate offer.</w:t>
            </w:r>
          </w:p>
          <w:p w:rsidR="00087B1C" w:rsidRPr="00087B1C" w:rsidRDefault="00087B1C" w:rsidP="00087B1C">
            <w:pPr>
              <w:spacing w:before="100" w:beforeAutospacing="1" w:after="100" w:afterAutospacing="1" w:line="240" w:lineRule="auto"/>
              <w:textAlignment w:val="baseline"/>
              <w:rPr>
                <w:rFonts w:ascii="Helvetica" w:eastAsia="Times New Roman" w:hAnsi="Helvetica" w:cs="Helvetica"/>
                <w:color w:val="757575"/>
                <w:sz w:val="18"/>
                <w:szCs w:val="18"/>
                <w:lang w:eastAsia="en-CA"/>
              </w:rPr>
            </w:pPr>
            <w:r w:rsidRPr="00087B1C">
              <w:rPr>
                <w:rFonts w:ascii="Helvetica" w:eastAsia="Times New Roman" w:hAnsi="Helvetica" w:cs="Helvetica"/>
                <w:color w:val="757575"/>
                <w:sz w:val="18"/>
                <w:szCs w:val="18"/>
                <w:lang w:eastAsia="en-CA"/>
              </w:rPr>
              <w:t xml:space="preserve">The Provincial Heads of Health Sciences group has been working to standardize core Pre- Health Science program curriculum across the province.  This has resulted in an MOU which outlines a revised “Pre-Health Sciences Pathway to Certificates and Diploma” program. </w:t>
            </w:r>
            <w:proofErr w:type="gramStart"/>
            <w:r w:rsidRPr="00087B1C">
              <w:rPr>
                <w:rFonts w:ascii="Helvetica" w:eastAsia="Times New Roman" w:hAnsi="Helvetica" w:cs="Helvetica"/>
                <w:color w:val="757575"/>
                <w:sz w:val="18"/>
                <w:szCs w:val="18"/>
                <w:lang w:eastAsia="en-CA"/>
              </w:rPr>
              <w:t>The majority of</w:t>
            </w:r>
            <w:proofErr w:type="gramEnd"/>
            <w:r w:rsidRPr="00087B1C">
              <w:rPr>
                <w:rFonts w:ascii="Helvetica" w:eastAsia="Times New Roman" w:hAnsi="Helvetica" w:cs="Helvetica"/>
                <w:color w:val="757575"/>
                <w:sz w:val="18"/>
                <w:szCs w:val="18"/>
                <w:lang w:eastAsia="en-CA"/>
              </w:rPr>
              <w:t xml:space="preserve"> Ontario colleges will be aligning their Pre-Health Science programs to the suggested standards for the “Pre-Health Sciences Pathway to Certificates and Diploma” program and/or the “Pre-Health Sciences Pathway to Advanced Diploma and Degree” program specified in the Pre-Health MOU.</w:t>
            </w:r>
          </w:p>
          <w:p w:rsidR="00087B1C" w:rsidRPr="00087B1C" w:rsidRDefault="00087B1C" w:rsidP="00087B1C">
            <w:pPr>
              <w:spacing w:before="100" w:beforeAutospacing="1" w:after="100" w:afterAutospacing="1" w:line="240" w:lineRule="auto"/>
              <w:textAlignment w:val="baseline"/>
              <w:rPr>
                <w:rFonts w:ascii="Helvetica" w:eastAsia="Times New Roman" w:hAnsi="Helvetica" w:cs="Helvetica"/>
                <w:color w:val="757575"/>
                <w:sz w:val="18"/>
                <w:szCs w:val="18"/>
                <w:lang w:eastAsia="en-CA"/>
              </w:rPr>
            </w:pPr>
            <w:r w:rsidRPr="00087B1C">
              <w:rPr>
                <w:rFonts w:ascii="Helvetica" w:eastAsia="Times New Roman" w:hAnsi="Helvetica" w:cs="Helvetica"/>
                <w:color w:val="757575"/>
                <w:sz w:val="18"/>
                <w:szCs w:val="18"/>
                <w:lang w:eastAsia="en-CA"/>
              </w:rPr>
              <w:t>As outlined in the pre-health sciences project report entitled “Pre-health college to college alignment of policy, practice and program learning outcomes to facilitate student mobility and inter-college admissions and credit transfer report”, the intent of this MOU is to facilitate student mobility among colleges and programs.  (S: shared data/GAS/GA$S Program Related/GHS/Curriculum Renewal Spring 2015/Provincial MOU)</w:t>
            </w:r>
          </w:p>
          <w:p w:rsidR="00087B1C" w:rsidRPr="00087B1C" w:rsidRDefault="00087B1C" w:rsidP="00087B1C">
            <w:pPr>
              <w:spacing w:before="100" w:beforeAutospacing="1" w:after="100" w:afterAutospacing="1" w:line="240" w:lineRule="auto"/>
              <w:textAlignment w:val="baseline"/>
              <w:rPr>
                <w:rFonts w:ascii="Helvetica" w:eastAsia="Times New Roman" w:hAnsi="Helvetica" w:cs="Helvetica"/>
                <w:color w:val="757575"/>
                <w:sz w:val="18"/>
                <w:szCs w:val="18"/>
                <w:lang w:eastAsia="en-CA"/>
              </w:rPr>
            </w:pPr>
            <w:r w:rsidRPr="00087B1C">
              <w:rPr>
                <w:rFonts w:ascii="Helvetica" w:eastAsia="Times New Roman" w:hAnsi="Helvetica" w:cs="Helvetica"/>
                <w:color w:val="757575"/>
                <w:sz w:val="18"/>
                <w:szCs w:val="18"/>
                <w:lang w:eastAsia="en-CA"/>
              </w:rPr>
              <w:t>In the spring of this year Fleming College agreed to the guidelines of the MOU and is working toward revising of the program curriculum to meet or exceed the standards outlined for the ‘Pre- Health Sciences Pathway to Certificates and Diploma” program by the Fall 2016 academic year.</w:t>
            </w:r>
          </w:p>
          <w:p w:rsidR="00087B1C" w:rsidRPr="00087B1C" w:rsidRDefault="00087B1C" w:rsidP="00087B1C">
            <w:pPr>
              <w:spacing w:before="100" w:beforeAutospacing="1" w:after="100" w:afterAutospacing="1" w:line="240" w:lineRule="auto"/>
              <w:textAlignment w:val="baseline"/>
              <w:rPr>
                <w:rFonts w:ascii="Helvetica" w:eastAsia="Times New Roman" w:hAnsi="Helvetica" w:cs="Helvetica"/>
                <w:color w:val="757575"/>
                <w:sz w:val="18"/>
                <w:szCs w:val="18"/>
                <w:lang w:eastAsia="en-CA"/>
              </w:rPr>
            </w:pPr>
            <w:r w:rsidRPr="00087B1C">
              <w:rPr>
                <w:rFonts w:ascii="Helvetica" w:eastAsia="Times New Roman" w:hAnsi="Helvetica" w:cs="Helvetica"/>
                <w:color w:val="757575"/>
                <w:sz w:val="18"/>
                <w:szCs w:val="18"/>
                <w:lang w:eastAsia="en-CA"/>
              </w:rPr>
              <w:t xml:space="preserve">It is unclear how the new Pre-Health Sciences Pathway standardization will affect interest and enrollment in the GHS program.  If colleges decide to give admission preference to oversubscribed programs to students with Pre-Health Science Diploma to Degree certificates over students who have earned Pre-Health Science Certificate to Degree certificates it may decrease interest in the GHS program. If the MOU does, however, satisfy its intended purpose of facilitating movement between institutions our program may see increased interest as student pathways </w:t>
            </w:r>
            <w:r w:rsidRPr="00087B1C">
              <w:rPr>
                <w:rFonts w:ascii="Helvetica" w:eastAsia="Times New Roman" w:hAnsi="Helvetica" w:cs="Helvetica"/>
                <w:color w:val="757575"/>
                <w:sz w:val="18"/>
                <w:szCs w:val="18"/>
                <w:lang w:eastAsia="en-CA"/>
              </w:rPr>
              <w:lastRenderedPageBreak/>
              <w:t>to other college science programs such as Veterinary Technician, Respiratory Therapy and X-ray Technician may be more accessible.</w:t>
            </w:r>
          </w:p>
          <w:p w:rsidR="00087B1C" w:rsidRPr="00087B1C" w:rsidRDefault="00087B1C" w:rsidP="00087B1C">
            <w:pPr>
              <w:spacing w:before="100" w:beforeAutospacing="1" w:after="100" w:afterAutospacing="1" w:line="240" w:lineRule="auto"/>
              <w:textAlignment w:val="baseline"/>
              <w:rPr>
                <w:rFonts w:ascii="Helvetica" w:eastAsia="Times New Roman" w:hAnsi="Helvetica" w:cs="Helvetica"/>
                <w:color w:val="757575"/>
                <w:sz w:val="18"/>
                <w:szCs w:val="18"/>
                <w:lang w:eastAsia="en-CA"/>
              </w:rPr>
            </w:pPr>
            <w:r w:rsidRPr="00087B1C">
              <w:rPr>
                <w:rFonts w:ascii="Helvetica" w:eastAsia="Times New Roman" w:hAnsi="Helvetica" w:cs="Helvetica"/>
                <w:color w:val="757575"/>
                <w:sz w:val="18"/>
                <w:szCs w:val="18"/>
                <w:lang w:eastAsia="en-CA"/>
              </w:rPr>
              <w:t>It is also important to note that as a result of specifications in the MOU the Massage Therapy and Biotechnology Forensics programs will be removed from the suite of health programs at Fleming College which offer reserved seating for GHS graduates.  According to the MOU guidelines students wishing to meet the entrance requirements for these programs will need to complete the Pre-Health Sciences Pathway to Advanced Degree and Diploma program (Preparatory Health).</w:t>
            </w:r>
          </w:p>
          <w:p w:rsidR="00087B1C" w:rsidRPr="00087B1C" w:rsidRDefault="00087B1C" w:rsidP="00087B1C">
            <w:pPr>
              <w:spacing w:before="100" w:beforeAutospacing="1" w:after="100" w:afterAutospacing="1" w:line="240" w:lineRule="auto"/>
              <w:textAlignment w:val="baseline"/>
              <w:rPr>
                <w:rFonts w:ascii="Helvetica" w:eastAsia="Times New Roman" w:hAnsi="Helvetica" w:cs="Helvetica"/>
                <w:color w:val="757575"/>
                <w:sz w:val="18"/>
                <w:szCs w:val="18"/>
                <w:lang w:eastAsia="en-CA"/>
              </w:rPr>
            </w:pPr>
            <w:r w:rsidRPr="00087B1C">
              <w:rPr>
                <w:rFonts w:ascii="Helvetica" w:eastAsia="Times New Roman" w:hAnsi="Helvetica" w:cs="Helvetica"/>
                <w:color w:val="757575"/>
                <w:sz w:val="18"/>
                <w:szCs w:val="18"/>
                <w:lang w:eastAsia="en-CA"/>
              </w:rPr>
              <w:t>The GHS coordinator attends and participates in the annual Pre-Health Coordinator meeting to obtain current information regarding the status of the MOU and information indicating how other colleges are handling admissions details and mobility.</w:t>
            </w:r>
          </w:p>
        </w:tc>
      </w:tr>
    </w:tbl>
    <w:p w:rsidR="00210B40" w:rsidRDefault="00210B40"/>
    <w:p w:rsidR="00087B1C" w:rsidRPr="00383CEF" w:rsidRDefault="00087B1C">
      <w:pPr>
        <w:rPr>
          <w:rFonts w:ascii="Arial" w:hAnsi="Arial" w:cs="Arial"/>
          <w:b/>
          <w:sz w:val="20"/>
          <w:szCs w:val="20"/>
        </w:rPr>
      </w:pPr>
      <w:r w:rsidRPr="00383CEF">
        <w:rPr>
          <w:rFonts w:ascii="Arial" w:hAnsi="Arial" w:cs="Arial"/>
          <w:b/>
          <w:sz w:val="20"/>
          <w:szCs w:val="20"/>
        </w:rPr>
        <w:t>Spring 2017</w:t>
      </w:r>
    </w:p>
    <w:p w:rsidR="00087B1C" w:rsidRPr="00087B1C" w:rsidRDefault="00087B1C" w:rsidP="00087B1C">
      <w:pPr>
        <w:spacing w:after="0" w:line="240" w:lineRule="auto"/>
        <w:rPr>
          <w:rFonts w:ascii="Arial" w:hAnsi="Arial" w:cs="Arial"/>
          <w:sz w:val="20"/>
          <w:szCs w:val="20"/>
        </w:rPr>
      </w:pPr>
      <w:r w:rsidRPr="00087B1C">
        <w:rPr>
          <w:rFonts w:ascii="Arial" w:hAnsi="Arial" w:cs="Arial"/>
          <w:sz w:val="20"/>
          <w:szCs w:val="20"/>
        </w:rPr>
        <w:t xml:space="preserve">MTCU approval was obtained in July 2016 for the Vocational Learning Outcomes and Essential Employability Skills for Pre-Health Sciences Pathway to Certificates and Diplomas programs  The six Vocational Outcomes and associated Elements of Performance can be reviewed at </w:t>
      </w:r>
      <w:hyperlink r:id="rId6" w:history="1">
        <w:r w:rsidRPr="00087B1C">
          <w:rPr>
            <w:rStyle w:val="Hyperlink"/>
            <w:rFonts w:ascii="Arial" w:hAnsi="Arial" w:cs="Arial"/>
            <w:sz w:val="20"/>
            <w:szCs w:val="20"/>
          </w:rPr>
          <w:t>Pre-Health Sciences Pathway to Certificates and Diplomas Program Standard</w:t>
        </w:r>
      </w:hyperlink>
      <w:r w:rsidRPr="00087B1C">
        <w:rPr>
          <w:rFonts w:ascii="Arial" w:hAnsi="Arial" w:cs="Arial"/>
          <w:sz w:val="20"/>
          <w:szCs w:val="20"/>
        </w:rPr>
        <w:t xml:space="preserve">.  </w:t>
      </w:r>
    </w:p>
    <w:p w:rsidR="00087B1C" w:rsidRDefault="00087B1C" w:rsidP="00087B1C">
      <w:pPr>
        <w:spacing w:after="0" w:line="240" w:lineRule="auto"/>
      </w:pPr>
    </w:p>
    <w:p w:rsidR="00087B1C" w:rsidRDefault="00087B1C" w:rsidP="00087B1C">
      <w:pPr>
        <w:spacing w:after="0"/>
        <w:rPr>
          <w:rFonts w:ascii="Arial" w:hAnsi="Arial" w:cs="Arial"/>
          <w:sz w:val="20"/>
          <w:szCs w:val="20"/>
        </w:rPr>
      </w:pPr>
      <w:r>
        <w:rPr>
          <w:rFonts w:ascii="Arial" w:hAnsi="Arial" w:cs="Arial"/>
          <w:sz w:val="20"/>
          <w:szCs w:val="20"/>
        </w:rPr>
        <w:t xml:space="preserve">With the new Ministry Standards, the Certificates to Diploma program is no longer the pathway program for the Massage Therapy and Biotechnology programs.  It is not clear what impact this change may have on GHS enrollment. In addition, each year several GHS students apply to Veterinary Technician/Assistant programs at other colleges. Until this academic year, the GHS program was the accepted pathway program to these programs.   However, with the advent of the new standards, the admission requirements for these programs have become quite variable across the colleges.  For example, Sheridan College now requires a 70-72% HOAE test result and 12U equivalents for English, Math and Sciences while Northern College is still accepting GHS graduates.  It is expected that this variation will result in challenges with respect to student pathway program choice </w:t>
      </w:r>
      <w:r w:rsidR="00D32760">
        <w:rPr>
          <w:rFonts w:ascii="Arial" w:hAnsi="Arial" w:cs="Arial"/>
          <w:sz w:val="20"/>
          <w:szCs w:val="20"/>
        </w:rPr>
        <w:t xml:space="preserve">and </w:t>
      </w:r>
      <w:r>
        <w:rPr>
          <w:rFonts w:ascii="Arial" w:hAnsi="Arial" w:cs="Arial"/>
          <w:sz w:val="20"/>
          <w:szCs w:val="20"/>
        </w:rPr>
        <w:t xml:space="preserve">advising.   </w:t>
      </w:r>
    </w:p>
    <w:p w:rsidR="00087B1C" w:rsidRPr="00C300B4" w:rsidRDefault="00087B1C" w:rsidP="00087B1C">
      <w:pPr>
        <w:spacing w:after="0"/>
        <w:rPr>
          <w:rFonts w:ascii="Arial" w:hAnsi="Arial" w:cs="Arial"/>
          <w:sz w:val="20"/>
          <w:szCs w:val="20"/>
        </w:rPr>
      </w:pPr>
    </w:p>
    <w:p w:rsidR="00087B1C" w:rsidRDefault="00087B1C" w:rsidP="00087B1C">
      <w:pPr>
        <w:spacing w:after="0"/>
        <w:rPr>
          <w:rFonts w:ascii="Arial" w:hAnsi="Arial" w:cs="Arial"/>
          <w:sz w:val="20"/>
          <w:szCs w:val="20"/>
        </w:rPr>
      </w:pPr>
      <w:r>
        <w:rPr>
          <w:rFonts w:ascii="Arial" w:hAnsi="Arial" w:cs="Arial"/>
          <w:sz w:val="20"/>
          <w:szCs w:val="20"/>
        </w:rPr>
        <w:t xml:space="preserve">It is important to note that not </w:t>
      </w:r>
      <w:proofErr w:type="gramStart"/>
      <w:r>
        <w:rPr>
          <w:rFonts w:ascii="Arial" w:hAnsi="Arial" w:cs="Arial"/>
          <w:sz w:val="20"/>
          <w:szCs w:val="20"/>
        </w:rPr>
        <w:t>all of</w:t>
      </w:r>
      <w:proofErr w:type="gramEnd"/>
      <w:r>
        <w:rPr>
          <w:rFonts w:ascii="Arial" w:hAnsi="Arial" w:cs="Arial"/>
          <w:sz w:val="20"/>
          <w:szCs w:val="20"/>
        </w:rPr>
        <w:t xml:space="preserve"> the Ontario colleges are offering both Pre-Health Science pathway programs.  Ten of the twenty-four colleges offer only the Pre-Health Science Pathway to Advanced Diplomas and Degrees program (including </w:t>
      </w:r>
      <w:r w:rsidRPr="00913D6A">
        <w:rPr>
          <w:rFonts w:ascii="Arial" w:hAnsi="Arial" w:cs="Arial"/>
          <w:sz w:val="20"/>
          <w:szCs w:val="20"/>
        </w:rPr>
        <w:t>Fanshawe, Cambrian, Georgian, Humber)</w:t>
      </w:r>
      <w:r w:rsidR="00D32760">
        <w:rPr>
          <w:rFonts w:ascii="Arial" w:hAnsi="Arial" w:cs="Arial"/>
          <w:sz w:val="20"/>
          <w:szCs w:val="20"/>
        </w:rPr>
        <w:t xml:space="preserve"> (file link</w:t>
      </w:r>
      <w:proofErr w:type="gramStart"/>
      <w:r w:rsidR="00D32760">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xml:space="preserve">  There does not seem to be a clearly defined policy regarding ranking or preferential admission of students to programs such as PMD or PN based on the pathway stream taken.  Currently, at Fleming College</w:t>
      </w:r>
      <w:r w:rsidR="00D32760">
        <w:rPr>
          <w:rFonts w:ascii="Arial" w:hAnsi="Arial" w:cs="Arial"/>
          <w:sz w:val="20"/>
          <w:szCs w:val="20"/>
        </w:rPr>
        <w:t>,</w:t>
      </w:r>
      <w:r>
        <w:rPr>
          <w:rFonts w:ascii="Arial" w:hAnsi="Arial" w:cs="Arial"/>
          <w:sz w:val="20"/>
          <w:szCs w:val="20"/>
        </w:rPr>
        <w:t xml:space="preserve"> seats are reserved for GHS students in the PMD and PN programs, but are not reserved for students in the PHS program.  Consequently, a student interested in these programs at Fleming would be advised to complete the GHS program.  However, we do not yet know how GHS students are being considered at other colleges offering only the Advanced Diploma to Degree stream.  These types of questions will </w:t>
      </w:r>
      <w:proofErr w:type="gramStart"/>
      <w:r>
        <w:rPr>
          <w:rFonts w:ascii="Arial" w:hAnsi="Arial" w:cs="Arial"/>
          <w:sz w:val="20"/>
          <w:szCs w:val="20"/>
        </w:rPr>
        <w:t>raised</w:t>
      </w:r>
      <w:proofErr w:type="gramEnd"/>
      <w:r>
        <w:rPr>
          <w:rFonts w:ascii="Arial" w:hAnsi="Arial" w:cs="Arial"/>
          <w:sz w:val="20"/>
          <w:szCs w:val="20"/>
        </w:rPr>
        <w:t xml:space="preserve"> by the Coordinators at the annual Pre-Health Sciences Coordinators Meetings in May 2017 in an attempt to obtain clarification.  </w:t>
      </w:r>
      <w:r w:rsidR="00383CEF">
        <w:rPr>
          <w:rFonts w:ascii="Arial" w:hAnsi="Arial" w:cs="Arial"/>
          <w:sz w:val="20"/>
          <w:szCs w:val="20"/>
        </w:rPr>
        <w:t>The Admissions Department at Fleming College reports that they are accepting students from the Certificates to Diplomas stream into the Biotechnology and Massage Therapy programs as graduates have met the admission requirements for these programs.  No ranking of students in relation to the Pre-Health program taken occurs at this time.</w:t>
      </w:r>
    </w:p>
    <w:p w:rsidR="00087B1C" w:rsidRDefault="00087B1C" w:rsidP="00087B1C">
      <w:pPr>
        <w:spacing w:after="0"/>
        <w:rPr>
          <w:rFonts w:ascii="Arial" w:hAnsi="Arial" w:cs="Arial"/>
          <w:sz w:val="20"/>
          <w:szCs w:val="20"/>
        </w:rPr>
      </w:pPr>
    </w:p>
    <w:p w:rsidR="00087B1C" w:rsidRDefault="00383CEF" w:rsidP="00087B1C">
      <w:pPr>
        <w:spacing w:after="0"/>
        <w:rPr>
          <w:rFonts w:ascii="Arial" w:hAnsi="Arial" w:cs="Arial"/>
          <w:sz w:val="20"/>
          <w:szCs w:val="20"/>
        </w:rPr>
      </w:pPr>
      <w:r>
        <w:rPr>
          <w:rFonts w:ascii="Arial" w:hAnsi="Arial" w:cs="Arial"/>
          <w:sz w:val="20"/>
          <w:szCs w:val="20"/>
        </w:rPr>
        <w:t xml:space="preserve">The Winter intake of the GHS program was suspended for the 2016/2017 year as early enrollment numbers and historical retention rates into the spring second semester were low.  </w:t>
      </w:r>
      <w:r w:rsidR="00087B1C" w:rsidRPr="00A403BD">
        <w:rPr>
          <w:rFonts w:ascii="Arial" w:hAnsi="Arial" w:cs="Arial"/>
          <w:sz w:val="20"/>
          <w:szCs w:val="20"/>
        </w:rPr>
        <w:t>Offering a Winter intake of the program will be revisited</w:t>
      </w:r>
      <w:r w:rsidR="00087B1C">
        <w:rPr>
          <w:rFonts w:ascii="Arial" w:hAnsi="Arial" w:cs="Arial"/>
          <w:sz w:val="20"/>
          <w:szCs w:val="20"/>
        </w:rPr>
        <w:t xml:space="preserve"> for Winter 2018</w:t>
      </w:r>
      <w:r w:rsidR="00087B1C" w:rsidRPr="00A403BD">
        <w:rPr>
          <w:rFonts w:ascii="Arial" w:hAnsi="Arial" w:cs="Arial"/>
          <w:sz w:val="20"/>
          <w:szCs w:val="20"/>
        </w:rPr>
        <w:t>.  It has been proposed that this intake be utilized by the Fleming Health programs (</w:t>
      </w:r>
      <w:proofErr w:type="spellStart"/>
      <w:r w:rsidR="00087B1C" w:rsidRPr="00A403BD">
        <w:rPr>
          <w:rFonts w:ascii="Arial" w:hAnsi="Arial" w:cs="Arial"/>
          <w:sz w:val="20"/>
          <w:szCs w:val="20"/>
        </w:rPr>
        <w:t>ie</w:t>
      </w:r>
      <w:proofErr w:type="spellEnd"/>
      <w:r w:rsidR="00087B1C" w:rsidRPr="00A403BD">
        <w:rPr>
          <w:rFonts w:ascii="Arial" w:hAnsi="Arial" w:cs="Arial"/>
          <w:sz w:val="20"/>
          <w:szCs w:val="20"/>
        </w:rPr>
        <w:t>. PN, PMD) as an opportunity for students in these programs who are struggling or are unable to progress to a subsequent semester (</w:t>
      </w:r>
      <w:proofErr w:type="spellStart"/>
      <w:r w:rsidR="00087B1C" w:rsidRPr="00A403BD">
        <w:rPr>
          <w:rFonts w:ascii="Arial" w:hAnsi="Arial" w:cs="Arial"/>
          <w:sz w:val="20"/>
          <w:szCs w:val="20"/>
        </w:rPr>
        <w:t>ie</w:t>
      </w:r>
      <w:proofErr w:type="spellEnd"/>
      <w:r w:rsidR="00087B1C" w:rsidRPr="00A403BD">
        <w:rPr>
          <w:rFonts w:ascii="Arial" w:hAnsi="Arial" w:cs="Arial"/>
          <w:sz w:val="20"/>
          <w:szCs w:val="20"/>
        </w:rPr>
        <w:t xml:space="preserve">. did not achieve a prerequisite needed for advancement) to improve their learning skills and rejoin the program in a subsequent semester.  In the past, students choosing this option have not been required to complete the program (or even part of) resulting in poor attendance and completion rates.  The suggestion that </w:t>
      </w:r>
      <w:proofErr w:type="spellStart"/>
      <w:r w:rsidR="00087B1C" w:rsidRPr="00A403BD">
        <w:rPr>
          <w:rFonts w:ascii="Arial" w:hAnsi="Arial" w:cs="Arial"/>
          <w:sz w:val="20"/>
          <w:szCs w:val="20"/>
        </w:rPr>
        <w:t>reentry</w:t>
      </w:r>
      <w:proofErr w:type="spellEnd"/>
      <w:r w:rsidR="00087B1C" w:rsidRPr="00A403BD">
        <w:rPr>
          <w:rFonts w:ascii="Arial" w:hAnsi="Arial" w:cs="Arial"/>
          <w:sz w:val="20"/>
          <w:szCs w:val="20"/>
        </w:rPr>
        <w:t xml:space="preserve"> into a Health program be conditional upon completion of all or part to the GHS program will be put forward.</w:t>
      </w:r>
    </w:p>
    <w:p w:rsidR="00EA537D" w:rsidRDefault="00EA537D" w:rsidP="00087B1C">
      <w:pPr>
        <w:spacing w:after="0"/>
        <w:rPr>
          <w:rFonts w:ascii="Arial" w:hAnsi="Arial" w:cs="Arial"/>
          <w:sz w:val="20"/>
          <w:szCs w:val="20"/>
        </w:rPr>
      </w:pPr>
    </w:p>
    <w:p w:rsidR="00EA537D" w:rsidRDefault="00EA537D" w:rsidP="00087B1C">
      <w:pPr>
        <w:spacing w:after="0"/>
        <w:rPr>
          <w:rFonts w:ascii="Arial" w:hAnsi="Arial" w:cs="Arial"/>
          <w:sz w:val="20"/>
          <w:szCs w:val="20"/>
        </w:rPr>
      </w:pPr>
    </w:p>
    <w:tbl>
      <w:tblPr>
        <w:tblW w:w="9350"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9360"/>
      </w:tblGrid>
      <w:tr w:rsidR="00EA537D" w:rsidTr="00EA537D">
        <w:tc>
          <w:tcPr>
            <w:tcW w:w="4215" w:type="dxa"/>
            <w:tcBorders>
              <w:top w:val="single" w:sz="6" w:space="0" w:color="EDEDED"/>
              <w:left w:val="nil"/>
              <w:bottom w:val="nil"/>
              <w:right w:val="nil"/>
            </w:tcBorders>
            <w:shd w:val="clear" w:color="auto" w:fill="FFFFFF"/>
            <w:tcMar>
              <w:top w:w="90" w:type="dxa"/>
              <w:left w:w="0" w:type="dxa"/>
              <w:bottom w:w="90" w:type="dxa"/>
              <w:right w:w="150" w:type="dxa"/>
            </w:tcMar>
            <w:hideMark/>
          </w:tcPr>
          <w:p w:rsidR="00EA537D" w:rsidRDefault="00EA537D">
            <w:pPr>
              <w:pStyle w:val="Heading3"/>
              <w:spacing w:before="0" w:after="0"/>
              <w:textAlignment w:val="baseline"/>
              <w:rPr>
                <w:rFonts w:ascii="Helvetica" w:hAnsi="Helvetica" w:cs="Helvetica"/>
                <w:b w:val="0"/>
                <w:bCs w:val="0"/>
                <w:color w:val="757575"/>
              </w:rPr>
            </w:pPr>
            <w:r>
              <w:rPr>
                <w:rStyle w:val="Strong"/>
                <w:rFonts w:ascii="Helvetica" w:hAnsi="Helvetica" w:cs="Helvetica"/>
                <w:b/>
                <w:bCs/>
                <w:color w:val="8E44AD"/>
                <w:sz w:val="24"/>
                <w:szCs w:val="24"/>
                <w:bdr w:val="none" w:sz="0" w:space="0" w:color="auto" w:frame="1"/>
              </w:rPr>
              <w:t>2.1 Student Satisfaction</w:t>
            </w:r>
          </w:p>
          <w:p w:rsidR="00EA537D" w:rsidRDefault="00EA537D" w:rsidP="00EA537D">
            <w:pPr>
              <w:numPr>
                <w:ilvl w:val="0"/>
                <w:numId w:val="5"/>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 xml:space="preserve">In addition to the formal Student Satisfaction KPI results, comment upon any other formal or informal discussions with students and graduates such as class councils, class representatives, individuals or delegations, or debriefing sessions following a field placement, clinical placement, or practical work integrated learning </w:t>
            </w:r>
            <w:r w:rsidRPr="00041EA0">
              <w:rPr>
                <w:rFonts w:ascii="Helvetica" w:hAnsi="Helvetica" w:cs="Helvetica"/>
                <w:sz w:val="18"/>
                <w:szCs w:val="18"/>
              </w:rPr>
              <w:t>experience</w:t>
            </w:r>
            <w:r>
              <w:rPr>
                <w:rFonts w:ascii="Helvetica" w:hAnsi="Helvetica" w:cs="Helvetica"/>
                <w:color w:val="757575"/>
                <w:sz w:val="18"/>
                <w:szCs w:val="18"/>
              </w:rPr>
              <w:t>.</w:t>
            </w:r>
          </w:p>
        </w:tc>
      </w:tr>
      <w:tr w:rsidR="00EA537D" w:rsidTr="00EA537D">
        <w:tc>
          <w:tcPr>
            <w:tcW w:w="4215" w:type="dxa"/>
            <w:tcBorders>
              <w:top w:val="single" w:sz="6" w:space="0" w:color="EDEDED"/>
              <w:left w:val="nil"/>
              <w:bottom w:val="nil"/>
              <w:right w:val="nil"/>
            </w:tcBorders>
            <w:shd w:val="clear" w:color="auto" w:fill="FFFFFF"/>
            <w:tcMar>
              <w:top w:w="90" w:type="dxa"/>
              <w:left w:w="0" w:type="dxa"/>
              <w:bottom w:w="90" w:type="dxa"/>
              <w:right w:w="150" w:type="dxa"/>
            </w:tcMar>
            <w:hideMark/>
          </w:tcPr>
          <w:p w:rsidR="00EA537D" w:rsidRDefault="00EA537D">
            <w:pPr>
              <w:pStyle w:val="NormalWeb"/>
              <w:spacing w:before="0" w:after="0"/>
              <w:textAlignment w:val="baseline"/>
              <w:rPr>
                <w:rFonts w:ascii="Helvetica" w:hAnsi="Helvetica" w:cs="Helvetica"/>
                <w:color w:val="757575"/>
                <w:sz w:val="18"/>
                <w:szCs w:val="18"/>
              </w:rPr>
            </w:pPr>
            <w:r>
              <w:rPr>
                <w:rStyle w:val="Emphasis"/>
                <w:rFonts w:ascii="Helvetica" w:hAnsi="Helvetica" w:cs="Helvetica"/>
                <w:b/>
                <w:bCs/>
                <w:color w:val="8E44AD"/>
                <w:sz w:val="18"/>
                <w:szCs w:val="18"/>
                <w:bdr w:val="none" w:sz="0" w:space="0" w:color="auto" w:frame="1"/>
              </w:rPr>
              <w:t>Please fill in your analysis of this KPI factor below:</w:t>
            </w:r>
          </w:p>
          <w:p w:rsidR="00EA537D" w:rsidRDefault="00EA537D">
            <w:pPr>
              <w:pStyle w:val="NormalWeb"/>
              <w:spacing w:before="0" w:after="0"/>
              <w:textAlignment w:val="baseline"/>
              <w:rPr>
                <w:rStyle w:val="Emphasis"/>
                <w:rFonts w:ascii="Helvetica" w:hAnsi="Helvetica" w:cs="Helvetica"/>
                <w:b/>
                <w:bCs/>
                <w:color w:val="8E44AD"/>
                <w:sz w:val="18"/>
                <w:szCs w:val="18"/>
                <w:bdr w:val="none" w:sz="0" w:space="0" w:color="auto" w:frame="1"/>
              </w:rPr>
            </w:pPr>
            <w:r>
              <w:rPr>
                <w:rFonts w:ascii="Helvetica" w:hAnsi="Helvetica" w:cs="Helvetica"/>
                <w:color w:val="757575"/>
                <w:sz w:val="18"/>
                <w:szCs w:val="18"/>
              </w:rPr>
              <w:t>Please see:  </w:t>
            </w:r>
            <w:proofErr w:type="spellStart"/>
            <w:r>
              <w:rPr>
                <w:rStyle w:val="Emphasis"/>
                <w:rFonts w:ascii="Helvetica" w:hAnsi="Helvetica" w:cs="Helvetica"/>
                <w:b/>
                <w:bCs/>
                <w:color w:val="8E44AD"/>
                <w:sz w:val="18"/>
                <w:szCs w:val="18"/>
                <w:bdr w:val="none" w:sz="0" w:space="0" w:color="auto" w:frame="1"/>
              </w:rPr>
              <w:fldChar w:fldCharType="begin"/>
            </w:r>
            <w:r>
              <w:rPr>
                <w:rStyle w:val="Emphasis"/>
                <w:rFonts w:ascii="Helvetica" w:hAnsi="Helvetica" w:cs="Helvetica"/>
                <w:b/>
                <w:bCs/>
                <w:color w:val="8E44AD"/>
                <w:sz w:val="18"/>
                <w:szCs w:val="18"/>
                <w:bdr w:val="none" w:sz="0" w:space="0" w:color="auto" w:frame="1"/>
              </w:rPr>
              <w:instrText xml:space="preserve"> HYPERLINK "https://department.flemingcollege.ca/pcr/attachment/6032/download" </w:instrText>
            </w:r>
            <w:r>
              <w:rPr>
                <w:rStyle w:val="Emphasis"/>
                <w:rFonts w:ascii="Helvetica" w:hAnsi="Helvetica" w:cs="Helvetica"/>
                <w:b/>
                <w:bCs/>
                <w:color w:val="8E44AD"/>
                <w:sz w:val="18"/>
                <w:szCs w:val="18"/>
                <w:bdr w:val="none" w:sz="0" w:space="0" w:color="auto" w:frame="1"/>
              </w:rPr>
              <w:fldChar w:fldCharType="separate"/>
            </w:r>
            <w:r>
              <w:rPr>
                <w:rStyle w:val="Hyperlink"/>
                <w:rFonts w:ascii="Helvetica" w:hAnsi="Helvetica" w:cs="Helvetica"/>
                <w:b/>
                <w:bCs/>
                <w:i/>
                <w:iCs/>
                <w:sz w:val="18"/>
                <w:szCs w:val="18"/>
                <w:bdr w:val="none" w:sz="0" w:space="0" w:color="auto" w:frame="1"/>
              </w:rPr>
              <w:t>CurriculumRenewal</w:t>
            </w:r>
            <w:proofErr w:type="spellEnd"/>
            <w:r>
              <w:rPr>
                <w:rStyle w:val="Hyperlink"/>
                <w:rFonts w:ascii="Helvetica" w:hAnsi="Helvetica" w:cs="Helvetica"/>
                <w:b/>
                <w:bCs/>
                <w:i/>
                <w:iCs/>
                <w:sz w:val="18"/>
                <w:szCs w:val="18"/>
                <w:bdr w:val="none" w:sz="0" w:space="0" w:color="auto" w:frame="1"/>
              </w:rPr>
              <w:t>-GHS PROGRAM_2014_15</w:t>
            </w:r>
            <w:r>
              <w:rPr>
                <w:rStyle w:val="Emphasis"/>
                <w:rFonts w:ascii="Helvetica" w:hAnsi="Helvetica" w:cs="Helvetica"/>
                <w:b/>
                <w:bCs/>
                <w:color w:val="8E44AD"/>
                <w:sz w:val="18"/>
                <w:szCs w:val="18"/>
                <w:bdr w:val="none" w:sz="0" w:space="0" w:color="auto" w:frame="1"/>
              </w:rPr>
              <w:fldChar w:fldCharType="end"/>
            </w:r>
          </w:p>
          <w:p w:rsidR="00041EA0" w:rsidRDefault="00041EA0">
            <w:pPr>
              <w:pStyle w:val="NormalWeb"/>
              <w:spacing w:before="0" w:after="0"/>
              <w:textAlignment w:val="baseline"/>
              <w:rPr>
                <w:rStyle w:val="Emphasis"/>
                <w:rFonts w:ascii="Arial" w:hAnsi="Arial" w:cs="Arial"/>
                <w:b/>
                <w:bCs/>
                <w:i w:val="0"/>
                <w:bdr w:val="none" w:sz="0" w:space="0" w:color="auto" w:frame="1"/>
              </w:rPr>
            </w:pPr>
            <w:r w:rsidRPr="00041EA0">
              <w:rPr>
                <w:rStyle w:val="Emphasis"/>
                <w:rFonts w:ascii="Arial" w:hAnsi="Arial" w:cs="Arial"/>
                <w:b/>
                <w:bCs/>
                <w:i w:val="0"/>
                <w:bdr w:val="none" w:sz="0" w:space="0" w:color="auto" w:frame="1"/>
              </w:rPr>
              <w:t>Spring 2017</w:t>
            </w:r>
          </w:p>
          <w:p w:rsidR="00041EA0" w:rsidRDefault="00041EA0">
            <w:pPr>
              <w:pStyle w:val="NormalWeb"/>
              <w:spacing w:before="0" w:after="0"/>
              <w:textAlignment w:val="baseline"/>
              <w:rPr>
                <w:rStyle w:val="Emphasis"/>
                <w:rFonts w:ascii="Arial" w:hAnsi="Arial" w:cs="Arial"/>
                <w:bCs/>
                <w:i w:val="0"/>
                <w:bdr w:val="none" w:sz="0" w:space="0" w:color="auto" w:frame="1"/>
              </w:rPr>
            </w:pPr>
            <w:r>
              <w:rPr>
                <w:rStyle w:val="Emphasis"/>
                <w:rFonts w:ascii="Arial" w:hAnsi="Arial" w:cs="Arial"/>
                <w:bCs/>
                <w:i w:val="0"/>
                <w:bdr w:val="none" w:sz="0" w:space="0" w:color="auto" w:frame="1"/>
              </w:rPr>
              <w:t>KPI overall and capstone qu</w:t>
            </w:r>
            <w:r w:rsidR="000C70F9">
              <w:rPr>
                <w:rStyle w:val="Emphasis"/>
                <w:rFonts w:ascii="Arial" w:hAnsi="Arial" w:cs="Arial"/>
                <w:bCs/>
                <w:i w:val="0"/>
                <w:bdr w:val="none" w:sz="0" w:space="0" w:color="auto" w:frame="1"/>
              </w:rPr>
              <w:t>estion (Q13 – Your program is giving you knowledge and skills that</w:t>
            </w:r>
            <w:r w:rsidR="00332D56">
              <w:rPr>
                <w:rStyle w:val="Emphasis"/>
                <w:rFonts w:ascii="Arial" w:hAnsi="Arial" w:cs="Arial"/>
                <w:bCs/>
                <w:i w:val="0"/>
                <w:bdr w:val="none" w:sz="0" w:space="0" w:color="auto" w:frame="1"/>
              </w:rPr>
              <w:t xml:space="preserve"> </w:t>
            </w:r>
            <w:r w:rsidR="000C70F9">
              <w:rPr>
                <w:rStyle w:val="Emphasis"/>
                <w:rFonts w:ascii="Arial" w:hAnsi="Arial" w:cs="Arial"/>
                <w:bCs/>
                <w:i w:val="0"/>
                <w:bdr w:val="none" w:sz="0" w:space="0" w:color="auto" w:frame="1"/>
              </w:rPr>
              <w:t xml:space="preserve">will be useful in your future career, Q24 – The overall quality of the learning experiences in this program) have remained strong over the 2014-2016 period.  The results for the 2015-16 year for these indicators remain above the system averages, but are significantly lower than the previous two years (Q13: 86%, Q24: 81%) (Overall KPI not available at the time of this report). </w:t>
            </w:r>
          </w:p>
          <w:p w:rsidR="00041EA0" w:rsidRDefault="00041EA0">
            <w:pPr>
              <w:pStyle w:val="NormalWeb"/>
              <w:spacing w:before="0" w:after="0"/>
              <w:textAlignment w:val="baseline"/>
              <w:rPr>
                <w:rStyle w:val="Emphasis"/>
                <w:rFonts w:ascii="Arial" w:hAnsi="Arial" w:cs="Arial"/>
                <w:bCs/>
                <w:i w:val="0"/>
                <w:bdr w:val="none" w:sz="0" w:space="0" w:color="auto" w:frame="1"/>
              </w:rPr>
            </w:pPr>
            <w:r>
              <w:rPr>
                <w:rFonts w:ascii="Arial" w:hAnsi="Arial" w:cs="Arial"/>
                <w:bCs/>
                <w:iCs/>
                <w:noProof/>
                <w:bdr w:val="none" w:sz="0" w:space="0" w:color="auto" w:frame="1"/>
              </w:rPr>
              <w:drawing>
                <wp:inline distT="0" distB="0" distL="0" distR="0" wp14:anchorId="12BA6447" wp14:editId="13A5A73A">
                  <wp:extent cx="5943600" cy="280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I capstone table.PNG"/>
                          <pic:cNvPicPr/>
                        </pic:nvPicPr>
                        <pic:blipFill rotWithShape="1">
                          <a:blip r:embed="rId7" cstate="print">
                            <a:extLst>
                              <a:ext uri="{28A0092B-C50C-407E-A947-70E740481C1C}">
                                <a14:useLocalDpi xmlns:a14="http://schemas.microsoft.com/office/drawing/2010/main" val="0"/>
                              </a:ext>
                            </a:extLst>
                          </a:blip>
                          <a:srcRect t="16382"/>
                          <a:stretch/>
                        </pic:blipFill>
                        <pic:spPr bwMode="auto">
                          <a:xfrm>
                            <a:off x="0" y="0"/>
                            <a:ext cx="5943600" cy="2800350"/>
                          </a:xfrm>
                          <a:prstGeom prst="rect">
                            <a:avLst/>
                          </a:prstGeom>
                          <a:ln>
                            <a:noFill/>
                          </a:ln>
                          <a:extLst>
                            <a:ext uri="{53640926-AAD7-44D8-BBD7-CCE9431645EC}">
                              <a14:shadowObscured xmlns:a14="http://schemas.microsoft.com/office/drawing/2010/main"/>
                            </a:ext>
                          </a:extLst>
                        </pic:spPr>
                      </pic:pic>
                    </a:graphicData>
                  </a:graphic>
                </wp:inline>
              </w:drawing>
            </w:r>
          </w:p>
          <w:p w:rsidR="00FC6FAF" w:rsidRDefault="000C70F9">
            <w:pPr>
              <w:pStyle w:val="NormalWeb"/>
              <w:spacing w:before="0" w:after="0"/>
              <w:textAlignment w:val="baseline"/>
              <w:rPr>
                <w:rStyle w:val="Emphasis"/>
                <w:rFonts w:ascii="Arial" w:hAnsi="Arial" w:cs="Arial"/>
                <w:bCs/>
                <w:i w:val="0"/>
                <w:bdr w:val="none" w:sz="0" w:space="0" w:color="auto" w:frame="1"/>
              </w:rPr>
            </w:pPr>
            <w:r>
              <w:rPr>
                <w:rStyle w:val="Emphasis"/>
                <w:rFonts w:ascii="Arial" w:hAnsi="Arial" w:cs="Arial"/>
                <w:bCs/>
                <w:i w:val="0"/>
                <w:bdr w:val="none" w:sz="0" w:space="0" w:color="auto" w:frame="1"/>
              </w:rPr>
              <w:t>For the 2015/16 year specific KPI results which focus on career readiness remain strong (Q03, Q</w:t>
            </w:r>
            <w:proofErr w:type="gramStart"/>
            <w:r>
              <w:rPr>
                <w:rStyle w:val="Emphasis"/>
                <w:rFonts w:ascii="Arial" w:hAnsi="Arial" w:cs="Arial"/>
                <w:bCs/>
                <w:i w:val="0"/>
                <w:bdr w:val="none" w:sz="0" w:space="0" w:color="auto" w:frame="1"/>
              </w:rPr>
              <w:t>04,Q</w:t>
            </w:r>
            <w:proofErr w:type="gramEnd"/>
            <w:r>
              <w:rPr>
                <w:rStyle w:val="Emphasis"/>
                <w:rFonts w:ascii="Arial" w:hAnsi="Arial" w:cs="Arial"/>
                <w:bCs/>
                <w:i w:val="0"/>
                <w:bdr w:val="none" w:sz="0" w:space="0" w:color="auto" w:frame="1"/>
              </w:rPr>
              <w:t xml:space="preserve">05) with an increase in satisfaction that the program provides skills and abilities helpful for future life outside of work.  However, the number of results that decreased to below the system average increased from 4/24 to 11/24.  </w:t>
            </w:r>
          </w:p>
          <w:p w:rsidR="00303DF0" w:rsidRDefault="00FC6FAF" w:rsidP="00DB0F2D">
            <w:pPr>
              <w:pStyle w:val="NormalWeb"/>
              <w:spacing w:before="0" w:after="0"/>
              <w:textAlignment w:val="baseline"/>
              <w:rPr>
                <w:rStyle w:val="Emphasis"/>
                <w:rFonts w:ascii="Arial" w:hAnsi="Arial" w:cs="Arial"/>
                <w:bCs/>
                <w:i w:val="0"/>
                <w:bdr w:val="none" w:sz="0" w:space="0" w:color="auto" w:frame="1"/>
              </w:rPr>
            </w:pPr>
            <w:r>
              <w:rPr>
                <w:rStyle w:val="Emphasis"/>
                <w:rFonts w:ascii="Arial" w:hAnsi="Arial" w:cs="Arial"/>
                <w:bCs/>
                <w:i w:val="0"/>
                <w:bdr w:val="none" w:sz="0" w:space="0" w:color="auto" w:frame="1"/>
              </w:rPr>
              <w:t xml:space="preserve">The program team has identified several factors which may have attributed to this decline.  The Communications courses underwent significant curriculum and delivery changes which were implemented in Fall 2016 and Winter 2017.  There were challenges for faculty delivering the curriculum under the new model that included access to and familiarity with the teaching materials.  In addition, for the first time since the 2013/14 program redesign students were not sectioned according to program.  In the past Communications instructors had been able to make specific program references and learning material modification selections specific to the pathway program that were more difficult to implement under the new model.  In addition, faculty teaching other GHS courses found it more difficult to make course connections and linkages </w:t>
            </w:r>
            <w:r w:rsidR="00DB0F2D">
              <w:rPr>
                <w:rStyle w:val="Emphasis"/>
                <w:rFonts w:ascii="Arial" w:hAnsi="Arial" w:cs="Arial"/>
                <w:bCs/>
                <w:i w:val="0"/>
                <w:bdr w:val="none" w:sz="0" w:space="0" w:color="auto" w:frame="1"/>
              </w:rPr>
              <w:t>across other courses as they were not as f</w:t>
            </w:r>
            <w:r>
              <w:rPr>
                <w:rStyle w:val="Emphasis"/>
                <w:rFonts w:ascii="Arial" w:hAnsi="Arial" w:cs="Arial"/>
                <w:bCs/>
                <w:i w:val="0"/>
                <w:bdr w:val="none" w:sz="0" w:space="0" w:color="auto" w:frame="1"/>
              </w:rPr>
              <w:t xml:space="preserve">amiliar with the format, model and curriculum of the new </w:t>
            </w:r>
            <w:r w:rsidR="00DB0F2D">
              <w:rPr>
                <w:rStyle w:val="Emphasis"/>
                <w:rFonts w:ascii="Arial" w:hAnsi="Arial" w:cs="Arial"/>
                <w:bCs/>
                <w:i w:val="0"/>
                <w:bdr w:val="none" w:sz="0" w:space="0" w:color="auto" w:frame="1"/>
              </w:rPr>
              <w:t xml:space="preserve">Communications courses.  The program coordinator also notes an increased number of students reporting and requesting advice regarding the availability of resources, timely grading of assessments and posting of grades for several courses.  </w:t>
            </w:r>
          </w:p>
          <w:p w:rsidR="00303DF0" w:rsidRPr="00303DF0" w:rsidRDefault="00303DF0" w:rsidP="00DB0F2D">
            <w:pPr>
              <w:pStyle w:val="NormalWeb"/>
              <w:spacing w:before="0" w:after="0"/>
              <w:textAlignment w:val="baseline"/>
              <w:rPr>
                <w:rStyle w:val="Emphasis"/>
                <w:rFonts w:ascii="Arial" w:hAnsi="Arial" w:cs="Arial"/>
                <w:bCs/>
                <w:i w:val="0"/>
                <w:bdr w:val="none" w:sz="0" w:space="0" w:color="auto" w:frame="1"/>
              </w:rPr>
            </w:pPr>
            <w:r>
              <w:rPr>
                <w:rStyle w:val="Emphasis"/>
                <w:rFonts w:ascii="Arial" w:hAnsi="Arial" w:cs="Arial"/>
                <w:bCs/>
                <w:i w:val="0"/>
                <w:bdr w:val="none" w:sz="0" w:space="0" w:color="auto" w:frame="1"/>
              </w:rPr>
              <w:t xml:space="preserve">The graduate satisfaction rates for learning experiences have remained constant and positive for the past three cohorts (82%, 87%, 84%).  However, the rates for satisfaction with teachers (from 87% to 76%) and program (83% to 78%) dropped significantly from 2016 reporting year to the 2017 reporting year.  The satisfaction with learning outcomes increased to 64% from 61%, but is still significantly lower than the 90% from the 2015 reporting year (these were the graduates of the first year of the new </w:t>
            </w:r>
            <w:r w:rsidR="00DD4BF1">
              <w:rPr>
                <w:rStyle w:val="Emphasis"/>
                <w:rFonts w:ascii="Arial" w:hAnsi="Arial" w:cs="Arial"/>
                <w:bCs/>
                <w:i w:val="0"/>
                <w:bdr w:val="none" w:sz="0" w:space="0" w:color="auto" w:frame="1"/>
              </w:rPr>
              <w:t>curriculum</w:t>
            </w:r>
            <w:r>
              <w:rPr>
                <w:rStyle w:val="Emphasis"/>
                <w:rFonts w:ascii="Arial" w:hAnsi="Arial" w:cs="Arial"/>
                <w:bCs/>
                <w:i w:val="0"/>
                <w:bdr w:val="none" w:sz="0" w:space="0" w:color="auto" w:frame="1"/>
              </w:rPr>
              <w:t xml:space="preserve"> implementation).  </w:t>
            </w:r>
          </w:p>
          <w:p w:rsidR="00303DF0" w:rsidRPr="00041EA0" w:rsidRDefault="00303DF0" w:rsidP="00DB0F2D">
            <w:pPr>
              <w:pStyle w:val="NormalWeb"/>
              <w:spacing w:before="0" w:after="0"/>
              <w:textAlignment w:val="baseline"/>
              <w:rPr>
                <w:rFonts w:ascii="Arial" w:hAnsi="Arial" w:cs="Arial"/>
                <w:i/>
                <w:color w:val="757575"/>
                <w:sz w:val="18"/>
                <w:szCs w:val="18"/>
              </w:rPr>
            </w:pPr>
          </w:p>
        </w:tc>
      </w:tr>
      <w:tr w:rsidR="00EA537D" w:rsidTr="00EA537D">
        <w:tc>
          <w:tcPr>
            <w:tcW w:w="4215" w:type="dxa"/>
            <w:tcBorders>
              <w:top w:val="single" w:sz="6" w:space="0" w:color="EDEDED"/>
              <w:left w:val="nil"/>
              <w:bottom w:val="nil"/>
              <w:right w:val="nil"/>
            </w:tcBorders>
            <w:shd w:val="clear" w:color="auto" w:fill="FFFFFF"/>
            <w:tcMar>
              <w:top w:w="90" w:type="dxa"/>
              <w:left w:w="0" w:type="dxa"/>
              <w:bottom w:w="90" w:type="dxa"/>
              <w:right w:w="150" w:type="dxa"/>
            </w:tcMar>
            <w:hideMark/>
          </w:tcPr>
          <w:p w:rsidR="00EA537D" w:rsidRDefault="00EA537D">
            <w:pPr>
              <w:pStyle w:val="Heading3"/>
              <w:spacing w:before="0" w:after="0"/>
              <w:textAlignment w:val="baseline"/>
              <w:rPr>
                <w:rFonts w:ascii="Helvetica" w:hAnsi="Helvetica" w:cs="Helvetica"/>
                <w:b w:val="0"/>
                <w:bCs w:val="0"/>
                <w:color w:val="757575"/>
              </w:rPr>
            </w:pPr>
            <w:r>
              <w:rPr>
                <w:rStyle w:val="Strong"/>
                <w:rFonts w:ascii="Helvetica" w:hAnsi="Helvetica" w:cs="Helvetica"/>
                <w:b/>
                <w:bCs/>
                <w:color w:val="8E44AD"/>
                <w:sz w:val="24"/>
                <w:szCs w:val="24"/>
                <w:bdr w:val="none" w:sz="0" w:space="0" w:color="auto" w:frame="1"/>
              </w:rPr>
              <w:t>2.2 Retention Rate</w:t>
            </w:r>
          </w:p>
          <w:p w:rsidR="00EA537D" w:rsidRDefault="00EA537D" w:rsidP="00EA537D">
            <w:pPr>
              <w:numPr>
                <w:ilvl w:val="0"/>
                <w:numId w:val="6"/>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Use the </w:t>
            </w:r>
            <w:proofErr w:type="gramStart"/>
            <w:r>
              <w:rPr>
                <w:rFonts w:ascii="Helvetica" w:hAnsi="Helvetica" w:cs="Helvetica"/>
                <w:color w:val="757575"/>
                <w:sz w:val="18"/>
                <w:szCs w:val="18"/>
              </w:rPr>
              <w:t>IPP  (</w:t>
            </w:r>
            <w:proofErr w:type="gramEnd"/>
            <w:r>
              <w:rPr>
                <w:rFonts w:ascii="Helvetica" w:hAnsi="Helvetica" w:cs="Helvetica"/>
                <w:color w:val="757575"/>
                <w:sz w:val="18"/>
                <w:szCs w:val="18"/>
              </w:rPr>
              <w:t>Integrated Program Planning) data that focuses on Retention.</w:t>
            </w:r>
          </w:p>
          <w:p w:rsidR="00EA537D" w:rsidRDefault="00EA537D" w:rsidP="00EA537D">
            <w:pPr>
              <w:numPr>
                <w:ilvl w:val="0"/>
                <w:numId w:val="6"/>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Review patterns of retention on a semester by semester basis as well as graduation rates over the last five years.</w:t>
            </w:r>
          </w:p>
          <w:p w:rsidR="00EA537D" w:rsidRDefault="00EA537D" w:rsidP="00EA537D">
            <w:pPr>
              <w:numPr>
                <w:ilvl w:val="0"/>
                <w:numId w:val="6"/>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Comment on the effectiveness of any strategies adopted to improve student retention.</w:t>
            </w:r>
          </w:p>
        </w:tc>
      </w:tr>
      <w:tr w:rsidR="00EA537D" w:rsidTr="00EA537D">
        <w:tc>
          <w:tcPr>
            <w:tcW w:w="4215" w:type="dxa"/>
            <w:tcBorders>
              <w:top w:val="single" w:sz="6" w:space="0" w:color="EDEDED"/>
              <w:left w:val="nil"/>
              <w:bottom w:val="nil"/>
              <w:right w:val="nil"/>
            </w:tcBorders>
            <w:shd w:val="clear" w:color="auto" w:fill="FFFFFF"/>
            <w:tcMar>
              <w:top w:w="90" w:type="dxa"/>
              <w:left w:w="0" w:type="dxa"/>
              <w:bottom w:w="90" w:type="dxa"/>
              <w:right w:w="150" w:type="dxa"/>
            </w:tcMar>
            <w:hideMark/>
          </w:tcPr>
          <w:p w:rsidR="00EA537D" w:rsidRDefault="00EA537D">
            <w:pPr>
              <w:pStyle w:val="NormalWeb"/>
              <w:spacing w:before="0" w:after="0"/>
              <w:textAlignment w:val="baseline"/>
              <w:rPr>
                <w:rFonts w:ascii="Helvetica" w:hAnsi="Helvetica" w:cs="Helvetica"/>
                <w:color w:val="757575"/>
                <w:sz w:val="18"/>
                <w:szCs w:val="18"/>
              </w:rPr>
            </w:pPr>
            <w:r>
              <w:rPr>
                <w:rStyle w:val="Emphasis"/>
                <w:rFonts w:ascii="Helvetica" w:hAnsi="Helvetica" w:cs="Helvetica"/>
                <w:b/>
                <w:bCs/>
                <w:color w:val="8E44AD"/>
                <w:sz w:val="18"/>
                <w:szCs w:val="18"/>
                <w:bdr w:val="none" w:sz="0" w:space="0" w:color="auto" w:frame="1"/>
              </w:rPr>
              <w:t>Please fill in your analysis of this KPI factor below:</w:t>
            </w:r>
          </w:p>
          <w:p w:rsidR="00EA537D" w:rsidRDefault="00EA537D">
            <w:pPr>
              <w:pStyle w:val="NormalWeb"/>
              <w:spacing w:before="0" w:after="0"/>
              <w:textAlignment w:val="baseline"/>
              <w:rPr>
                <w:rStyle w:val="Emphasis"/>
                <w:rFonts w:ascii="Helvetica" w:hAnsi="Helvetica" w:cs="Helvetica"/>
                <w:b/>
                <w:bCs/>
                <w:color w:val="8E44AD"/>
                <w:sz w:val="18"/>
                <w:szCs w:val="18"/>
                <w:bdr w:val="none" w:sz="0" w:space="0" w:color="auto" w:frame="1"/>
              </w:rPr>
            </w:pPr>
            <w:r>
              <w:rPr>
                <w:rFonts w:ascii="Helvetica" w:hAnsi="Helvetica" w:cs="Helvetica"/>
                <w:color w:val="757575"/>
                <w:sz w:val="18"/>
                <w:szCs w:val="18"/>
              </w:rPr>
              <w:t>Please see:  </w:t>
            </w:r>
            <w:proofErr w:type="spellStart"/>
            <w:r>
              <w:rPr>
                <w:rStyle w:val="Emphasis"/>
                <w:rFonts w:ascii="Helvetica" w:hAnsi="Helvetica" w:cs="Helvetica"/>
                <w:b/>
                <w:bCs/>
                <w:color w:val="8E44AD"/>
                <w:sz w:val="18"/>
                <w:szCs w:val="18"/>
                <w:bdr w:val="none" w:sz="0" w:space="0" w:color="auto" w:frame="1"/>
              </w:rPr>
              <w:fldChar w:fldCharType="begin"/>
            </w:r>
            <w:r>
              <w:rPr>
                <w:rStyle w:val="Emphasis"/>
                <w:rFonts w:ascii="Helvetica" w:hAnsi="Helvetica" w:cs="Helvetica"/>
                <w:b/>
                <w:bCs/>
                <w:color w:val="8E44AD"/>
                <w:sz w:val="18"/>
                <w:szCs w:val="18"/>
                <w:bdr w:val="none" w:sz="0" w:space="0" w:color="auto" w:frame="1"/>
              </w:rPr>
              <w:instrText xml:space="preserve"> HYPERLINK "https://department.flemingcollege.ca/pcr/attachment/6032/download" </w:instrText>
            </w:r>
            <w:r>
              <w:rPr>
                <w:rStyle w:val="Emphasis"/>
                <w:rFonts w:ascii="Helvetica" w:hAnsi="Helvetica" w:cs="Helvetica"/>
                <w:b/>
                <w:bCs/>
                <w:color w:val="8E44AD"/>
                <w:sz w:val="18"/>
                <w:szCs w:val="18"/>
                <w:bdr w:val="none" w:sz="0" w:space="0" w:color="auto" w:frame="1"/>
              </w:rPr>
              <w:fldChar w:fldCharType="separate"/>
            </w:r>
            <w:r>
              <w:rPr>
                <w:rStyle w:val="Hyperlink"/>
                <w:rFonts w:ascii="Helvetica" w:hAnsi="Helvetica" w:cs="Helvetica"/>
                <w:b/>
                <w:bCs/>
                <w:i/>
                <w:iCs/>
                <w:sz w:val="18"/>
                <w:szCs w:val="18"/>
                <w:bdr w:val="none" w:sz="0" w:space="0" w:color="auto" w:frame="1"/>
              </w:rPr>
              <w:t>CurriculumRenewal</w:t>
            </w:r>
            <w:proofErr w:type="spellEnd"/>
            <w:r>
              <w:rPr>
                <w:rStyle w:val="Hyperlink"/>
                <w:rFonts w:ascii="Helvetica" w:hAnsi="Helvetica" w:cs="Helvetica"/>
                <w:b/>
                <w:bCs/>
                <w:i/>
                <w:iCs/>
                <w:sz w:val="18"/>
                <w:szCs w:val="18"/>
                <w:bdr w:val="none" w:sz="0" w:space="0" w:color="auto" w:frame="1"/>
              </w:rPr>
              <w:t>-GHS PROGRAM_2014_15</w:t>
            </w:r>
            <w:r>
              <w:rPr>
                <w:rStyle w:val="Emphasis"/>
                <w:rFonts w:ascii="Helvetica" w:hAnsi="Helvetica" w:cs="Helvetica"/>
                <w:b/>
                <w:bCs/>
                <w:color w:val="8E44AD"/>
                <w:sz w:val="18"/>
                <w:szCs w:val="18"/>
                <w:bdr w:val="none" w:sz="0" w:space="0" w:color="auto" w:frame="1"/>
              </w:rPr>
              <w:fldChar w:fldCharType="end"/>
            </w:r>
          </w:p>
          <w:p w:rsidR="0008447F" w:rsidRDefault="0008447F" w:rsidP="0008447F">
            <w:pPr>
              <w:pStyle w:val="NormalWeb"/>
              <w:spacing w:before="0" w:after="0"/>
              <w:textAlignment w:val="baseline"/>
              <w:rPr>
                <w:rStyle w:val="Emphasis"/>
                <w:rFonts w:ascii="Arial" w:hAnsi="Arial" w:cs="Arial"/>
                <w:b/>
                <w:bCs/>
                <w:i w:val="0"/>
                <w:bdr w:val="none" w:sz="0" w:space="0" w:color="auto" w:frame="1"/>
              </w:rPr>
            </w:pPr>
            <w:r w:rsidRPr="00041EA0">
              <w:rPr>
                <w:rStyle w:val="Emphasis"/>
                <w:rFonts w:ascii="Arial" w:hAnsi="Arial" w:cs="Arial"/>
                <w:b/>
                <w:bCs/>
                <w:i w:val="0"/>
                <w:bdr w:val="none" w:sz="0" w:space="0" w:color="auto" w:frame="1"/>
              </w:rPr>
              <w:t>Spring 2017</w:t>
            </w:r>
          </w:p>
          <w:p w:rsidR="0008447F" w:rsidRDefault="0008447F">
            <w:pPr>
              <w:pStyle w:val="NormalWeb"/>
              <w:spacing w:before="0" w:after="0"/>
              <w:textAlignment w:val="baseline"/>
              <w:rPr>
                <w:rFonts w:ascii="Helvetica" w:hAnsi="Helvetica" w:cs="Helvetica"/>
                <w:color w:val="757575"/>
                <w:sz w:val="18"/>
                <w:szCs w:val="18"/>
              </w:rPr>
            </w:pPr>
            <w:r w:rsidRPr="00332D56">
              <w:rPr>
                <w:rFonts w:ascii="Helvetica" w:hAnsi="Helvetica" w:cs="Helvetica"/>
                <w:sz w:val="18"/>
                <w:szCs w:val="18"/>
              </w:rPr>
              <w:t xml:space="preserve">Student retention rate </w:t>
            </w:r>
            <w:r w:rsidR="003A2A5C" w:rsidRPr="00332D56">
              <w:rPr>
                <w:rFonts w:ascii="Helvetica" w:hAnsi="Helvetica" w:cs="Helvetica"/>
                <w:sz w:val="18"/>
                <w:szCs w:val="18"/>
              </w:rPr>
              <w:t xml:space="preserve">from Semester 1 to Semester 2 </w:t>
            </w:r>
            <w:r w:rsidRPr="00332D56">
              <w:rPr>
                <w:rFonts w:ascii="Helvetica" w:hAnsi="Helvetica" w:cs="Helvetica"/>
                <w:sz w:val="18"/>
                <w:szCs w:val="18"/>
              </w:rPr>
              <w:t xml:space="preserve">for </w:t>
            </w:r>
            <w:r w:rsidR="003A2A5C" w:rsidRPr="00332D56">
              <w:rPr>
                <w:rFonts w:ascii="Helvetica" w:hAnsi="Helvetica" w:cs="Helvetica"/>
                <w:sz w:val="18"/>
                <w:szCs w:val="18"/>
              </w:rPr>
              <w:t xml:space="preserve">the past 3 years has remained at approximately 80%.  This rate does not take into account students who were retained by the </w:t>
            </w:r>
            <w:proofErr w:type="spellStart"/>
            <w:proofErr w:type="gramStart"/>
            <w:r w:rsidR="003A2A5C" w:rsidRPr="00332D56">
              <w:rPr>
                <w:rFonts w:ascii="Helvetica" w:hAnsi="Helvetica" w:cs="Helvetica"/>
                <w:sz w:val="18"/>
                <w:szCs w:val="18"/>
              </w:rPr>
              <w:t>collge</w:t>
            </w:r>
            <w:proofErr w:type="spellEnd"/>
            <w:r w:rsidR="003A2A5C" w:rsidRPr="00332D56">
              <w:rPr>
                <w:rFonts w:ascii="Helvetica" w:hAnsi="Helvetica" w:cs="Helvetica"/>
                <w:sz w:val="18"/>
                <w:szCs w:val="18"/>
              </w:rPr>
              <w:t>, but</w:t>
            </w:r>
            <w:proofErr w:type="gramEnd"/>
            <w:r w:rsidR="003A2A5C" w:rsidRPr="00332D56">
              <w:rPr>
                <w:rFonts w:ascii="Helvetica" w:hAnsi="Helvetica" w:cs="Helvetica"/>
                <w:sz w:val="18"/>
                <w:szCs w:val="18"/>
              </w:rPr>
              <w:t xml:space="preserve"> entered Semester 1 of another program.  This is a common occurrence as students may receive offers of admission </w:t>
            </w:r>
            <w:proofErr w:type="spellStart"/>
            <w:r w:rsidR="003A2A5C" w:rsidRPr="00332D56">
              <w:rPr>
                <w:rFonts w:ascii="Helvetica" w:hAnsi="Helvetica" w:cs="Helvetica"/>
                <w:sz w:val="18"/>
                <w:szCs w:val="18"/>
              </w:rPr>
              <w:t>ot</w:t>
            </w:r>
            <w:proofErr w:type="spellEnd"/>
            <w:r w:rsidR="003A2A5C" w:rsidRPr="00332D56">
              <w:rPr>
                <w:rFonts w:ascii="Helvetica" w:hAnsi="Helvetica" w:cs="Helvetica"/>
                <w:sz w:val="18"/>
                <w:szCs w:val="18"/>
              </w:rPr>
              <w:t xml:space="preserve"> program </w:t>
            </w:r>
            <w:proofErr w:type="spellStart"/>
            <w:r w:rsidR="003A2A5C" w:rsidRPr="00332D56">
              <w:rPr>
                <w:rFonts w:ascii="Helvetica" w:hAnsi="Helvetica" w:cs="Helvetica"/>
                <w:sz w:val="18"/>
                <w:szCs w:val="18"/>
              </w:rPr>
              <w:t>swith</w:t>
            </w:r>
            <w:proofErr w:type="spellEnd"/>
            <w:r w:rsidR="003A2A5C" w:rsidRPr="00332D56">
              <w:rPr>
                <w:rFonts w:ascii="Helvetica" w:hAnsi="Helvetica" w:cs="Helvetica"/>
                <w:sz w:val="18"/>
                <w:szCs w:val="18"/>
              </w:rPr>
              <w:t xml:space="preserve"> a January intake (</w:t>
            </w:r>
            <w:proofErr w:type="spellStart"/>
            <w:r w:rsidR="003A2A5C" w:rsidRPr="00332D56">
              <w:rPr>
                <w:rFonts w:ascii="Helvetica" w:hAnsi="Helvetica" w:cs="Helvetica"/>
                <w:sz w:val="18"/>
                <w:szCs w:val="18"/>
              </w:rPr>
              <w:t>ie</w:t>
            </w:r>
            <w:proofErr w:type="spellEnd"/>
            <w:r w:rsidR="003A2A5C" w:rsidRPr="00332D56">
              <w:rPr>
                <w:rFonts w:ascii="Helvetica" w:hAnsi="Helvetica" w:cs="Helvetica"/>
                <w:sz w:val="18"/>
                <w:szCs w:val="18"/>
              </w:rPr>
              <w:t xml:space="preserve">. PN).  Also, in years where a January intake has been offered some students chose to </w:t>
            </w:r>
            <w:proofErr w:type="spellStart"/>
            <w:r w:rsidR="003A2A5C" w:rsidRPr="00332D56">
              <w:rPr>
                <w:rFonts w:ascii="Helvetica" w:hAnsi="Helvetica" w:cs="Helvetica"/>
                <w:sz w:val="18"/>
                <w:szCs w:val="18"/>
              </w:rPr>
              <w:t>repear</w:t>
            </w:r>
            <w:proofErr w:type="spellEnd"/>
            <w:r w:rsidR="003A2A5C" w:rsidRPr="00332D56">
              <w:rPr>
                <w:rFonts w:ascii="Helvetica" w:hAnsi="Helvetica" w:cs="Helvetica"/>
                <w:sz w:val="18"/>
                <w:szCs w:val="18"/>
              </w:rPr>
              <w:t xml:space="preserve"> Semester </w:t>
            </w:r>
            <w:r w:rsidR="003A2A5C">
              <w:rPr>
                <w:rFonts w:ascii="Helvetica" w:hAnsi="Helvetica" w:cs="Helvetica"/>
                <w:color w:val="757575"/>
                <w:sz w:val="18"/>
                <w:szCs w:val="18"/>
              </w:rPr>
              <w:t xml:space="preserve">1.  </w:t>
            </w:r>
          </w:p>
        </w:tc>
      </w:tr>
      <w:tr w:rsidR="00EA537D" w:rsidTr="00EA537D">
        <w:tc>
          <w:tcPr>
            <w:tcW w:w="4215" w:type="dxa"/>
            <w:tcBorders>
              <w:top w:val="single" w:sz="6" w:space="0" w:color="EDEDED"/>
              <w:left w:val="nil"/>
              <w:bottom w:val="nil"/>
              <w:right w:val="nil"/>
            </w:tcBorders>
            <w:shd w:val="clear" w:color="auto" w:fill="FFFFFF"/>
            <w:tcMar>
              <w:top w:w="90" w:type="dxa"/>
              <w:left w:w="0" w:type="dxa"/>
              <w:bottom w:w="90" w:type="dxa"/>
              <w:right w:w="150" w:type="dxa"/>
            </w:tcMar>
            <w:hideMark/>
          </w:tcPr>
          <w:p w:rsidR="00EA537D" w:rsidRDefault="00EA537D">
            <w:pPr>
              <w:pStyle w:val="Heading3"/>
              <w:spacing w:before="0" w:after="0"/>
              <w:textAlignment w:val="baseline"/>
              <w:rPr>
                <w:rFonts w:ascii="Helvetica" w:hAnsi="Helvetica" w:cs="Helvetica"/>
                <w:b w:val="0"/>
                <w:bCs w:val="0"/>
                <w:color w:val="757575"/>
              </w:rPr>
            </w:pPr>
            <w:r>
              <w:rPr>
                <w:rStyle w:val="Strong"/>
                <w:rFonts w:ascii="Helvetica" w:hAnsi="Helvetica" w:cs="Helvetica"/>
                <w:b/>
                <w:bCs/>
                <w:color w:val="8E44AD"/>
                <w:sz w:val="24"/>
                <w:szCs w:val="24"/>
                <w:bdr w:val="none" w:sz="0" w:space="0" w:color="auto" w:frame="1"/>
              </w:rPr>
              <w:t>2.3 Graduation Rate</w:t>
            </w:r>
          </w:p>
          <w:p w:rsidR="00EA537D" w:rsidRDefault="00EA537D" w:rsidP="00EA537D">
            <w:pPr>
              <w:numPr>
                <w:ilvl w:val="0"/>
                <w:numId w:val="7"/>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Review patterns of graduation rates on a semester by semester basis over the last five years.</w:t>
            </w:r>
          </w:p>
        </w:tc>
      </w:tr>
      <w:tr w:rsidR="00EA537D" w:rsidTr="00EA537D">
        <w:tc>
          <w:tcPr>
            <w:tcW w:w="4215" w:type="dxa"/>
            <w:tcBorders>
              <w:top w:val="single" w:sz="6" w:space="0" w:color="EDEDED"/>
              <w:left w:val="nil"/>
              <w:bottom w:val="nil"/>
              <w:right w:val="nil"/>
            </w:tcBorders>
            <w:shd w:val="clear" w:color="auto" w:fill="FFFFFF"/>
            <w:tcMar>
              <w:top w:w="90" w:type="dxa"/>
              <w:left w:w="0" w:type="dxa"/>
              <w:bottom w:w="90" w:type="dxa"/>
              <w:right w:w="150" w:type="dxa"/>
            </w:tcMar>
            <w:hideMark/>
          </w:tcPr>
          <w:p w:rsidR="00EA537D" w:rsidRDefault="00EA537D">
            <w:pPr>
              <w:pStyle w:val="NormalWeb"/>
              <w:spacing w:before="0" w:after="0"/>
              <w:textAlignment w:val="baseline"/>
              <w:rPr>
                <w:rFonts w:ascii="Helvetica" w:hAnsi="Helvetica" w:cs="Helvetica"/>
                <w:color w:val="757575"/>
                <w:sz w:val="18"/>
                <w:szCs w:val="18"/>
              </w:rPr>
            </w:pPr>
            <w:r>
              <w:rPr>
                <w:rStyle w:val="Emphasis"/>
                <w:rFonts w:ascii="Helvetica" w:hAnsi="Helvetica" w:cs="Helvetica"/>
                <w:b/>
                <w:bCs/>
                <w:color w:val="8E44AD"/>
                <w:sz w:val="18"/>
                <w:szCs w:val="18"/>
                <w:bdr w:val="none" w:sz="0" w:space="0" w:color="auto" w:frame="1"/>
              </w:rPr>
              <w:t xml:space="preserve">Please fill in your analysis </w:t>
            </w:r>
            <w:proofErr w:type="gramStart"/>
            <w:r>
              <w:rPr>
                <w:rStyle w:val="Emphasis"/>
                <w:rFonts w:ascii="Helvetica" w:hAnsi="Helvetica" w:cs="Helvetica"/>
                <w:b/>
                <w:bCs/>
                <w:color w:val="8E44AD"/>
                <w:sz w:val="18"/>
                <w:szCs w:val="18"/>
                <w:bdr w:val="none" w:sz="0" w:space="0" w:color="auto" w:frame="1"/>
              </w:rPr>
              <w:t>of  this</w:t>
            </w:r>
            <w:proofErr w:type="gramEnd"/>
            <w:r>
              <w:rPr>
                <w:rStyle w:val="Emphasis"/>
                <w:rFonts w:ascii="Helvetica" w:hAnsi="Helvetica" w:cs="Helvetica"/>
                <w:b/>
                <w:bCs/>
                <w:color w:val="8E44AD"/>
                <w:sz w:val="18"/>
                <w:szCs w:val="18"/>
                <w:bdr w:val="none" w:sz="0" w:space="0" w:color="auto" w:frame="1"/>
              </w:rPr>
              <w:t xml:space="preserve"> KPI factor below:</w:t>
            </w:r>
          </w:p>
          <w:p w:rsidR="00EA537D" w:rsidRDefault="00EA537D">
            <w:pPr>
              <w:pStyle w:val="NormalWeb"/>
              <w:spacing w:before="0" w:after="0"/>
              <w:textAlignment w:val="baseline"/>
              <w:rPr>
                <w:rStyle w:val="Emphasis"/>
                <w:rFonts w:ascii="Helvetica" w:hAnsi="Helvetica" w:cs="Helvetica"/>
                <w:b/>
                <w:bCs/>
                <w:color w:val="8E44AD"/>
                <w:sz w:val="18"/>
                <w:szCs w:val="18"/>
                <w:bdr w:val="none" w:sz="0" w:space="0" w:color="auto" w:frame="1"/>
              </w:rPr>
            </w:pPr>
            <w:r>
              <w:rPr>
                <w:rFonts w:ascii="Helvetica" w:hAnsi="Helvetica" w:cs="Helvetica"/>
                <w:color w:val="757575"/>
                <w:sz w:val="18"/>
                <w:szCs w:val="18"/>
              </w:rPr>
              <w:t>Please see:  </w:t>
            </w:r>
            <w:proofErr w:type="spellStart"/>
            <w:r>
              <w:rPr>
                <w:rStyle w:val="Emphasis"/>
                <w:rFonts w:ascii="Helvetica" w:hAnsi="Helvetica" w:cs="Helvetica"/>
                <w:b/>
                <w:bCs/>
                <w:color w:val="8E44AD"/>
                <w:sz w:val="18"/>
                <w:szCs w:val="18"/>
                <w:bdr w:val="none" w:sz="0" w:space="0" w:color="auto" w:frame="1"/>
              </w:rPr>
              <w:fldChar w:fldCharType="begin"/>
            </w:r>
            <w:r>
              <w:rPr>
                <w:rStyle w:val="Emphasis"/>
                <w:rFonts w:ascii="Helvetica" w:hAnsi="Helvetica" w:cs="Helvetica"/>
                <w:b/>
                <w:bCs/>
                <w:color w:val="8E44AD"/>
                <w:sz w:val="18"/>
                <w:szCs w:val="18"/>
                <w:bdr w:val="none" w:sz="0" w:space="0" w:color="auto" w:frame="1"/>
              </w:rPr>
              <w:instrText xml:space="preserve"> HYPERLINK "https://department.flemingcollege.ca/pcr/attachment/6032/download" </w:instrText>
            </w:r>
            <w:r>
              <w:rPr>
                <w:rStyle w:val="Emphasis"/>
                <w:rFonts w:ascii="Helvetica" w:hAnsi="Helvetica" w:cs="Helvetica"/>
                <w:b/>
                <w:bCs/>
                <w:color w:val="8E44AD"/>
                <w:sz w:val="18"/>
                <w:szCs w:val="18"/>
                <w:bdr w:val="none" w:sz="0" w:space="0" w:color="auto" w:frame="1"/>
              </w:rPr>
              <w:fldChar w:fldCharType="separate"/>
            </w:r>
            <w:r>
              <w:rPr>
                <w:rStyle w:val="Hyperlink"/>
                <w:rFonts w:ascii="Helvetica" w:hAnsi="Helvetica" w:cs="Helvetica"/>
                <w:b/>
                <w:bCs/>
                <w:i/>
                <w:iCs/>
                <w:sz w:val="18"/>
                <w:szCs w:val="18"/>
                <w:bdr w:val="none" w:sz="0" w:space="0" w:color="auto" w:frame="1"/>
              </w:rPr>
              <w:t>CurriculumRenewal</w:t>
            </w:r>
            <w:proofErr w:type="spellEnd"/>
            <w:r>
              <w:rPr>
                <w:rStyle w:val="Hyperlink"/>
                <w:rFonts w:ascii="Helvetica" w:hAnsi="Helvetica" w:cs="Helvetica"/>
                <w:b/>
                <w:bCs/>
                <w:i/>
                <w:iCs/>
                <w:sz w:val="18"/>
                <w:szCs w:val="18"/>
                <w:bdr w:val="none" w:sz="0" w:space="0" w:color="auto" w:frame="1"/>
              </w:rPr>
              <w:t>-GHS PROGRAM_2014_15</w:t>
            </w:r>
            <w:r>
              <w:rPr>
                <w:rStyle w:val="Emphasis"/>
                <w:rFonts w:ascii="Helvetica" w:hAnsi="Helvetica" w:cs="Helvetica"/>
                <w:b/>
                <w:bCs/>
                <w:color w:val="8E44AD"/>
                <w:sz w:val="18"/>
                <w:szCs w:val="18"/>
                <w:bdr w:val="none" w:sz="0" w:space="0" w:color="auto" w:frame="1"/>
              </w:rPr>
              <w:fldChar w:fldCharType="end"/>
            </w:r>
          </w:p>
          <w:p w:rsidR="00332D56" w:rsidRDefault="00332D56" w:rsidP="00332D56">
            <w:pPr>
              <w:pStyle w:val="NormalWeb"/>
              <w:spacing w:before="0" w:after="0"/>
              <w:textAlignment w:val="baseline"/>
              <w:rPr>
                <w:rStyle w:val="Emphasis"/>
                <w:rFonts w:ascii="Arial" w:hAnsi="Arial" w:cs="Arial"/>
                <w:b/>
                <w:bCs/>
                <w:i w:val="0"/>
                <w:bdr w:val="none" w:sz="0" w:space="0" w:color="auto" w:frame="1"/>
              </w:rPr>
            </w:pPr>
            <w:r w:rsidRPr="00041EA0">
              <w:rPr>
                <w:rStyle w:val="Emphasis"/>
                <w:rFonts w:ascii="Arial" w:hAnsi="Arial" w:cs="Arial"/>
                <w:b/>
                <w:bCs/>
                <w:i w:val="0"/>
                <w:bdr w:val="none" w:sz="0" w:space="0" w:color="auto" w:frame="1"/>
              </w:rPr>
              <w:t>Spring 2017</w:t>
            </w:r>
          </w:p>
          <w:p w:rsidR="0023227E" w:rsidRDefault="00332D56" w:rsidP="00332D56">
            <w:pPr>
              <w:spacing w:after="0" w:line="240" w:lineRule="auto"/>
              <w:rPr>
                <w:rFonts w:ascii="Helvetica" w:hAnsi="Helvetica" w:cs="Helvetica"/>
                <w:sz w:val="18"/>
                <w:szCs w:val="18"/>
              </w:rPr>
            </w:pPr>
            <w:r>
              <w:rPr>
                <w:rFonts w:ascii="Helvetica" w:hAnsi="Helvetica" w:cs="Helvetica"/>
                <w:sz w:val="18"/>
                <w:szCs w:val="18"/>
              </w:rPr>
              <w:t xml:space="preserve">The graduation rate for the 2014/2015 year was 54%.  This rate is typical.  It should be noted that one of the objectives of this pathway program is to provide students with the opportunity to reassess their academic and career paths.  While in first semester of the GHS program </w:t>
            </w:r>
            <w:proofErr w:type="gramStart"/>
            <w:r>
              <w:rPr>
                <w:rFonts w:ascii="Helvetica" w:hAnsi="Helvetica" w:cs="Helvetica"/>
                <w:sz w:val="18"/>
                <w:szCs w:val="18"/>
              </w:rPr>
              <w:t>a number of</w:t>
            </w:r>
            <w:proofErr w:type="gramEnd"/>
            <w:r>
              <w:rPr>
                <w:rFonts w:ascii="Helvetica" w:hAnsi="Helvetica" w:cs="Helvetica"/>
                <w:sz w:val="18"/>
                <w:szCs w:val="18"/>
              </w:rPr>
              <w:t xml:space="preserve"> students receive offers of admission to programs with January intakes (</w:t>
            </w:r>
            <w:proofErr w:type="spellStart"/>
            <w:r>
              <w:rPr>
                <w:rFonts w:ascii="Helvetica" w:hAnsi="Helvetica" w:cs="Helvetica"/>
                <w:sz w:val="18"/>
                <w:szCs w:val="18"/>
              </w:rPr>
              <w:t>ie</w:t>
            </w:r>
            <w:proofErr w:type="spellEnd"/>
            <w:r>
              <w:rPr>
                <w:rFonts w:ascii="Helvetica" w:hAnsi="Helvetica" w:cs="Helvetica"/>
                <w:sz w:val="18"/>
                <w:szCs w:val="18"/>
              </w:rPr>
              <w:t xml:space="preserve">. PN).  In addition, </w:t>
            </w:r>
            <w:proofErr w:type="gramStart"/>
            <w:r>
              <w:rPr>
                <w:rFonts w:ascii="Helvetica" w:hAnsi="Helvetica" w:cs="Helvetica"/>
                <w:sz w:val="18"/>
                <w:szCs w:val="18"/>
              </w:rPr>
              <w:t>a number of</w:t>
            </w:r>
            <w:proofErr w:type="gramEnd"/>
            <w:r>
              <w:rPr>
                <w:rFonts w:ascii="Helvetica" w:hAnsi="Helvetica" w:cs="Helvetica"/>
                <w:sz w:val="18"/>
                <w:szCs w:val="18"/>
              </w:rPr>
              <w:t xml:space="preserve"> students will receive offers of admission to college health programs during Semester 2 that are not conditional upon completion of the GHS certificate.  These situations mean that </w:t>
            </w:r>
            <w:proofErr w:type="gramStart"/>
            <w:r>
              <w:rPr>
                <w:rFonts w:ascii="Helvetica" w:hAnsi="Helvetica" w:cs="Helvetica"/>
                <w:sz w:val="18"/>
                <w:szCs w:val="18"/>
              </w:rPr>
              <w:t>a number of</w:t>
            </w:r>
            <w:proofErr w:type="gramEnd"/>
            <w:r>
              <w:rPr>
                <w:rFonts w:ascii="Helvetica" w:hAnsi="Helvetica" w:cs="Helvetica"/>
                <w:sz w:val="18"/>
                <w:szCs w:val="18"/>
              </w:rPr>
              <w:t xml:space="preserve"> students will not complete the GHS program, but will successfully transition to other college programs.</w:t>
            </w:r>
          </w:p>
          <w:p w:rsidR="00332D56" w:rsidRDefault="00332D56" w:rsidP="00332D56">
            <w:pPr>
              <w:spacing w:after="0" w:line="240" w:lineRule="auto"/>
              <w:rPr>
                <w:rFonts w:ascii="Helvetica" w:hAnsi="Helvetica" w:cs="Helvetica"/>
                <w:sz w:val="18"/>
                <w:szCs w:val="18"/>
              </w:rPr>
            </w:pPr>
          </w:p>
          <w:p w:rsidR="00332D56" w:rsidRPr="00332D56" w:rsidRDefault="00332D56" w:rsidP="00332D56">
            <w:pPr>
              <w:spacing w:after="0" w:line="240" w:lineRule="auto"/>
            </w:pPr>
            <w:r>
              <w:rPr>
                <w:rFonts w:ascii="Helvetica" w:hAnsi="Helvetica" w:cs="Helvetica"/>
                <w:sz w:val="18"/>
                <w:szCs w:val="18"/>
              </w:rPr>
              <w:t>Also of note, 27 students were recognized for there academic achievement on the Dean’s List for earning a GPA in of over 3.6 in Semester 1 of the program.  Of these students 13 earned a GPA greater than 3.8.</w:t>
            </w:r>
          </w:p>
        </w:tc>
      </w:tr>
      <w:tr w:rsidR="00EA537D" w:rsidTr="00EA537D">
        <w:tc>
          <w:tcPr>
            <w:tcW w:w="4215" w:type="dxa"/>
            <w:tcBorders>
              <w:top w:val="single" w:sz="6" w:space="0" w:color="EDEDED"/>
              <w:left w:val="nil"/>
              <w:bottom w:val="nil"/>
              <w:right w:val="nil"/>
            </w:tcBorders>
            <w:shd w:val="clear" w:color="auto" w:fill="FFFFFF"/>
            <w:tcMar>
              <w:top w:w="90" w:type="dxa"/>
              <w:left w:w="0" w:type="dxa"/>
              <w:bottom w:w="90" w:type="dxa"/>
              <w:right w:w="150" w:type="dxa"/>
            </w:tcMar>
            <w:hideMark/>
          </w:tcPr>
          <w:p w:rsidR="00EA537D" w:rsidRDefault="00EA537D">
            <w:pPr>
              <w:pStyle w:val="Heading3"/>
              <w:spacing w:before="0" w:after="0"/>
              <w:textAlignment w:val="baseline"/>
              <w:rPr>
                <w:rFonts w:ascii="Helvetica" w:hAnsi="Helvetica" w:cs="Helvetica"/>
                <w:b w:val="0"/>
                <w:bCs w:val="0"/>
                <w:color w:val="757575"/>
              </w:rPr>
            </w:pPr>
            <w:r>
              <w:rPr>
                <w:rStyle w:val="Strong"/>
                <w:rFonts w:ascii="Helvetica" w:hAnsi="Helvetica" w:cs="Helvetica"/>
                <w:b/>
                <w:bCs/>
                <w:color w:val="8E44AD"/>
                <w:sz w:val="24"/>
                <w:szCs w:val="24"/>
                <w:bdr w:val="none" w:sz="0" w:space="0" w:color="auto" w:frame="1"/>
              </w:rPr>
              <w:t>2.4 Graduate Satisfaction</w:t>
            </w:r>
          </w:p>
          <w:p w:rsidR="00EA537D" w:rsidRDefault="00EA537D" w:rsidP="00EA537D">
            <w:pPr>
              <w:numPr>
                <w:ilvl w:val="0"/>
                <w:numId w:val="8"/>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Review patterns of graduation satisfaction and provide content.</w:t>
            </w:r>
          </w:p>
        </w:tc>
      </w:tr>
      <w:tr w:rsidR="00EA537D" w:rsidTr="00EA537D">
        <w:tc>
          <w:tcPr>
            <w:tcW w:w="4215" w:type="dxa"/>
            <w:tcBorders>
              <w:top w:val="single" w:sz="6" w:space="0" w:color="EDEDED"/>
              <w:left w:val="nil"/>
              <w:bottom w:val="nil"/>
              <w:right w:val="nil"/>
            </w:tcBorders>
            <w:shd w:val="clear" w:color="auto" w:fill="FFFFFF"/>
            <w:tcMar>
              <w:top w:w="90" w:type="dxa"/>
              <w:left w:w="0" w:type="dxa"/>
              <w:bottom w:w="90" w:type="dxa"/>
              <w:right w:w="150" w:type="dxa"/>
            </w:tcMar>
            <w:hideMark/>
          </w:tcPr>
          <w:p w:rsidR="00EA537D" w:rsidRDefault="00EA537D">
            <w:pPr>
              <w:pStyle w:val="NormalWeb"/>
              <w:spacing w:before="0" w:after="0"/>
              <w:textAlignment w:val="baseline"/>
              <w:rPr>
                <w:rFonts w:ascii="Helvetica" w:hAnsi="Helvetica" w:cs="Helvetica"/>
                <w:color w:val="757575"/>
                <w:sz w:val="18"/>
                <w:szCs w:val="18"/>
              </w:rPr>
            </w:pPr>
            <w:r>
              <w:rPr>
                <w:rStyle w:val="Emphasis"/>
                <w:rFonts w:ascii="Helvetica" w:hAnsi="Helvetica" w:cs="Helvetica"/>
                <w:b/>
                <w:bCs/>
                <w:color w:val="8E44AD"/>
                <w:sz w:val="18"/>
                <w:szCs w:val="18"/>
                <w:bdr w:val="none" w:sz="0" w:space="0" w:color="auto" w:frame="1"/>
              </w:rPr>
              <w:t>Please fill in your analysis of this KPI factor below:</w:t>
            </w:r>
          </w:p>
          <w:p w:rsidR="00EA537D" w:rsidRDefault="00EA537D">
            <w:pPr>
              <w:pStyle w:val="NormalWeb"/>
              <w:spacing w:before="0" w:after="0"/>
              <w:textAlignment w:val="baseline"/>
              <w:rPr>
                <w:rFonts w:ascii="Helvetica" w:hAnsi="Helvetica" w:cs="Helvetica"/>
                <w:color w:val="757575"/>
                <w:sz w:val="18"/>
                <w:szCs w:val="18"/>
              </w:rPr>
            </w:pPr>
            <w:r>
              <w:rPr>
                <w:rFonts w:ascii="Helvetica" w:hAnsi="Helvetica" w:cs="Helvetica"/>
                <w:color w:val="757575"/>
                <w:sz w:val="18"/>
                <w:szCs w:val="18"/>
              </w:rPr>
              <w:t>Please see:  </w:t>
            </w:r>
            <w:proofErr w:type="spellStart"/>
            <w:r>
              <w:rPr>
                <w:rStyle w:val="Emphasis"/>
                <w:rFonts w:ascii="Helvetica" w:hAnsi="Helvetica" w:cs="Helvetica"/>
                <w:b/>
                <w:bCs/>
                <w:color w:val="8E44AD"/>
                <w:sz w:val="18"/>
                <w:szCs w:val="18"/>
                <w:bdr w:val="none" w:sz="0" w:space="0" w:color="auto" w:frame="1"/>
              </w:rPr>
              <w:fldChar w:fldCharType="begin"/>
            </w:r>
            <w:r>
              <w:rPr>
                <w:rStyle w:val="Emphasis"/>
                <w:rFonts w:ascii="Helvetica" w:hAnsi="Helvetica" w:cs="Helvetica"/>
                <w:b/>
                <w:bCs/>
                <w:color w:val="8E44AD"/>
                <w:sz w:val="18"/>
                <w:szCs w:val="18"/>
                <w:bdr w:val="none" w:sz="0" w:space="0" w:color="auto" w:frame="1"/>
              </w:rPr>
              <w:instrText xml:space="preserve"> HYPERLINK "https://department.flemingcollege.ca/pcr/attachment/6032/download" </w:instrText>
            </w:r>
            <w:r>
              <w:rPr>
                <w:rStyle w:val="Emphasis"/>
                <w:rFonts w:ascii="Helvetica" w:hAnsi="Helvetica" w:cs="Helvetica"/>
                <w:b/>
                <w:bCs/>
                <w:color w:val="8E44AD"/>
                <w:sz w:val="18"/>
                <w:szCs w:val="18"/>
                <w:bdr w:val="none" w:sz="0" w:space="0" w:color="auto" w:frame="1"/>
              </w:rPr>
              <w:fldChar w:fldCharType="separate"/>
            </w:r>
            <w:r>
              <w:rPr>
                <w:rStyle w:val="Hyperlink"/>
                <w:rFonts w:ascii="Helvetica" w:hAnsi="Helvetica" w:cs="Helvetica"/>
                <w:b/>
                <w:bCs/>
                <w:i/>
                <w:iCs/>
                <w:sz w:val="18"/>
                <w:szCs w:val="18"/>
                <w:bdr w:val="none" w:sz="0" w:space="0" w:color="auto" w:frame="1"/>
              </w:rPr>
              <w:t>CurriculumRenewal</w:t>
            </w:r>
            <w:proofErr w:type="spellEnd"/>
            <w:r>
              <w:rPr>
                <w:rStyle w:val="Hyperlink"/>
                <w:rFonts w:ascii="Helvetica" w:hAnsi="Helvetica" w:cs="Helvetica"/>
                <w:b/>
                <w:bCs/>
                <w:i/>
                <w:iCs/>
                <w:sz w:val="18"/>
                <w:szCs w:val="18"/>
                <w:bdr w:val="none" w:sz="0" w:space="0" w:color="auto" w:frame="1"/>
              </w:rPr>
              <w:t>-GHS PROGRAM_2014_15</w:t>
            </w:r>
            <w:r>
              <w:rPr>
                <w:rStyle w:val="Emphasis"/>
                <w:rFonts w:ascii="Helvetica" w:hAnsi="Helvetica" w:cs="Helvetica"/>
                <w:b/>
                <w:bCs/>
                <w:color w:val="8E44AD"/>
                <w:sz w:val="18"/>
                <w:szCs w:val="18"/>
                <w:bdr w:val="none" w:sz="0" w:space="0" w:color="auto" w:frame="1"/>
              </w:rPr>
              <w:fldChar w:fldCharType="end"/>
            </w:r>
          </w:p>
        </w:tc>
      </w:tr>
    </w:tbl>
    <w:p w:rsidR="00EA537D" w:rsidRPr="00A403BD" w:rsidRDefault="00EA537D" w:rsidP="00087B1C">
      <w:pPr>
        <w:spacing w:after="0"/>
        <w:rPr>
          <w:rFonts w:ascii="Arial" w:hAnsi="Arial" w:cs="Arial"/>
          <w:sz w:val="20"/>
          <w:szCs w:val="20"/>
        </w:rPr>
      </w:pPr>
    </w:p>
    <w:p w:rsidR="00432867" w:rsidRPr="00432867" w:rsidRDefault="00432867" w:rsidP="00432867">
      <w:pPr>
        <w:shd w:val="clear" w:color="auto" w:fill="FFFFFF"/>
        <w:spacing w:beforeAutospacing="1" w:after="0" w:afterAutospacing="1" w:line="240" w:lineRule="auto"/>
        <w:textAlignment w:val="baseline"/>
        <w:outlineLvl w:val="2"/>
        <w:rPr>
          <w:rFonts w:ascii="Helvetica" w:eastAsia="Times New Roman" w:hAnsi="Helvetica" w:cs="Helvetica"/>
          <w:color w:val="757575"/>
          <w:sz w:val="27"/>
          <w:szCs w:val="27"/>
          <w:lang w:eastAsia="en-CA"/>
        </w:rPr>
      </w:pPr>
      <w:r w:rsidRPr="00432867">
        <w:rPr>
          <w:rFonts w:ascii="Helvetica" w:eastAsia="Times New Roman" w:hAnsi="Helvetica" w:cs="Helvetica"/>
          <w:color w:val="8E44AD"/>
          <w:sz w:val="24"/>
          <w:szCs w:val="24"/>
          <w:bdr w:val="none" w:sz="0" w:space="0" w:color="auto" w:frame="1"/>
          <w:lang w:eastAsia="en-CA"/>
        </w:rPr>
        <w:t>2.5 Enrolment Trends and Demand</w:t>
      </w:r>
    </w:p>
    <w:p w:rsidR="00432867" w:rsidRPr="006E3C09" w:rsidRDefault="00432867" w:rsidP="00432867">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sz w:val="18"/>
          <w:szCs w:val="18"/>
          <w:lang w:eastAsia="en-CA"/>
        </w:rPr>
      </w:pPr>
      <w:r w:rsidRPr="006E3C09">
        <w:rPr>
          <w:rFonts w:ascii="Helvetica" w:eastAsia="Times New Roman" w:hAnsi="Helvetica" w:cs="Helvetica"/>
          <w:sz w:val="18"/>
          <w:szCs w:val="18"/>
          <w:lang w:eastAsia="en-CA"/>
        </w:rPr>
        <w:t>Your team will review and analyze the patterns in the</w:t>
      </w:r>
      <w:r w:rsidR="006E3C09" w:rsidRPr="006E3C09">
        <w:rPr>
          <w:rFonts w:ascii="Helvetica" w:eastAsia="Times New Roman" w:hAnsi="Helvetica" w:cs="Helvetica"/>
          <w:sz w:val="18"/>
          <w:szCs w:val="18"/>
          <w:lang w:eastAsia="en-CA"/>
        </w:rPr>
        <w:t xml:space="preserve"> number of program applicants, </w:t>
      </w:r>
      <w:r w:rsidRPr="006E3C09">
        <w:rPr>
          <w:rFonts w:ascii="Helvetica" w:eastAsia="Times New Roman" w:hAnsi="Helvetica" w:cs="Helvetica"/>
          <w:sz w:val="18"/>
          <w:szCs w:val="18"/>
          <w:lang w:eastAsia="en-CA"/>
        </w:rPr>
        <w:t>confirmations and actual registrants over the past 5 years. You will also examine changes, if any, in the student demographic profile and the impact, if any, of this changing student profile on program curriculum.</w:t>
      </w:r>
    </w:p>
    <w:p w:rsidR="00432867" w:rsidRPr="006E3C09" w:rsidRDefault="00432867" w:rsidP="00432867">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sz w:val="18"/>
          <w:szCs w:val="18"/>
          <w:lang w:eastAsia="en-CA"/>
        </w:rPr>
      </w:pPr>
      <w:r w:rsidRPr="006E3C09">
        <w:rPr>
          <w:rFonts w:ascii="Helvetica" w:eastAsia="Times New Roman" w:hAnsi="Helvetica" w:cs="Helvetica"/>
          <w:sz w:val="18"/>
          <w:szCs w:val="18"/>
          <w:lang w:eastAsia="en-CA"/>
        </w:rPr>
        <w:t>Assess whether the program curriculum needs to change based on the above analysis.</w:t>
      </w:r>
    </w:p>
    <w:p w:rsidR="00432867" w:rsidRPr="006E3C09" w:rsidRDefault="00432867" w:rsidP="00432867">
      <w:pPr>
        <w:numPr>
          <w:ilvl w:val="0"/>
          <w:numId w:val="3"/>
        </w:numPr>
        <w:shd w:val="clear" w:color="auto" w:fill="FFFFFF"/>
        <w:spacing w:before="100" w:beforeAutospacing="1" w:after="100" w:afterAutospacing="1" w:line="240" w:lineRule="auto"/>
        <w:textAlignment w:val="baseline"/>
        <w:rPr>
          <w:rFonts w:ascii="Helvetica" w:eastAsia="Times New Roman" w:hAnsi="Helvetica" w:cs="Helvetica"/>
          <w:sz w:val="18"/>
          <w:szCs w:val="18"/>
          <w:lang w:eastAsia="en-CA"/>
        </w:rPr>
      </w:pPr>
      <w:r w:rsidRPr="006E3C09">
        <w:rPr>
          <w:rFonts w:ascii="Helvetica" w:eastAsia="Times New Roman" w:hAnsi="Helvetica" w:cs="Helvetica"/>
          <w:sz w:val="18"/>
          <w:szCs w:val="18"/>
          <w:lang w:eastAsia="en-CA"/>
        </w:rPr>
        <w:t>Below is an excel table that provides Day 10 enrolment numbers for Fleming for the last 10 years, use this information to assist you with your analysis.</w:t>
      </w:r>
    </w:p>
    <w:p w:rsidR="00432867" w:rsidRPr="00432867" w:rsidRDefault="002F4A33" w:rsidP="00432867">
      <w:pPr>
        <w:shd w:val="clear" w:color="auto" w:fill="FFFFFF"/>
        <w:spacing w:beforeAutospacing="1" w:after="0" w:afterAutospacing="1" w:line="240" w:lineRule="auto"/>
        <w:textAlignment w:val="baseline"/>
        <w:rPr>
          <w:rFonts w:ascii="Helvetica" w:eastAsia="Times New Roman" w:hAnsi="Helvetica" w:cs="Helvetica"/>
          <w:color w:val="757575"/>
          <w:sz w:val="18"/>
          <w:szCs w:val="18"/>
          <w:lang w:eastAsia="en-CA"/>
        </w:rPr>
      </w:pPr>
      <w:hyperlink r:id="rId8" w:tgtFrame="_blank" w:history="1">
        <w:r w:rsidR="00432867" w:rsidRPr="00432867">
          <w:rPr>
            <w:rFonts w:ascii="Helvetica" w:eastAsia="Times New Roman" w:hAnsi="Helvetica" w:cs="Helvetica"/>
            <w:color w:val="2980B9"/>
            <w:sz w:val="18"/>
            <w:szCs w:val="18"/>
            <w:u w:val="single"/>
            <w:bdr w:val="none" w:sz="0" w:space="0" w:color="auto" w:frame="1"/>
            <w:lang w:eastAsia="en-CA"/>
          </w:rPr>
          <w:t>Enrolment Trends</w:t>
        </w:r>
      </w:hyperlink>
      <w:r w:rsidR="00432867" w:rsidRPr="00432867">
        <w:rPr>
          <w:rFonts w:ascii="Helvetica" w:eastAsia="Times New Roman" w:hAnsi="Helvetica" w:cs="Helvetica"/>
          <w:color w:val="2980B9"/>
          <w:sz w:val="18"/>
          <w:szCs w:val="18"/>
          <w:bdr w:val="none" w:sz="0" w:space="0" w:color="auto" w:frame="1"/>
          <w:lang w:eastAsia="en-CA"/>
        </w:rPr>
        <w:t> </w:t>
      </w:r>
      <w:r w:rsidR="00432867" w:rsidRPr="00432867">
        <w:rPr>
          <w:rFonts w:ascii="Helvetica" w:eastAsia="Times New Roman" w:hAnsi="Helvetica" w:cs="Helvetica"/>
          <w:color w:val="7F8C8D"/>
          <w:sz w:val="18"/>
          <w:szCs w:val="18"/>
          <w:bdr w:val="none" w:sz="0" w:space="0" w:color="auto" w:frame="1"/>
          <w:lang w:eastAsia="en-CA"/>
        </w:rPr>
        <w:t>page with table.</w:t>
      </w:r>
    </w:p>
    <w:p w:rsidR="00432867" w:rsidRPr="00332D56" w:rsidRDefault="00432867" w:rsidP="00432867">
      <w:pPr>
        <w:numPr>
          <w:ilvl w:val="0"/>
          <w:numId w:val="4"/>
        </w:numPr>
        <w:shd w:val="clear" w:color="auto" w:fill="FFFFFF"/>
        <w:spacing w:before="100" w:beforeAutospacing="1" w:after="100" w:afterAutospacing="1" w:line="240" w:lineRule="auto"/>
        <w:textAlignment w:val="baseline"/>
        <w:rPr>
          <w:rFonts w:ascii="Helvetica" w:eastAsia="Times New Roman" w:hAnsi="Helvetica" w:cs="Helvetica"/>
          <w:sz w:val="18"/>
          <w:szCs w:val="18"/>
          <w:lang w:eastAsia="en-CA"/>
        </w:rPr>
      </w:pPr>
      <w:r w:rsidRPr="00332D56">
        <w:rPr>
          <w:rFonts w:ascii="Helvetica" w:eastAsia="Times New Roman" w:hAnsi="Helvetica" w:cs="Helvetica"/>
          <w:sz w:val="18"/>
          <w:szCs w:val="18"/>
          <w:lang w:eastAsia="en-CA"/>
        </w:rPr>
        <w:t xml:space="preserve">Please review the </w:t>
      </w:r>
      <w:proofErr w:type="gramStart"/>
      <w:r w:rsidRPr="00332D56">
        <w:rPr>
          <w:rFonts w:ascii="Helvetica" w:eastAsia="Times New Roman" w:hAnsi="Helvetica" w:cs="Helvetica"/>
          <w:sz w:val="18"/>
          <w:szCs w:val="18"/>
          <w:lang w:eastAsia="en-CA"/>
        </w:rPr>
        <w:t>IPP  (</w:t>
      </w:r>
      <w:proofErr w:type="gramEnd"/>
      <w:r w:rsidRPr="00332D56">
        <w:rPr>
          <w:rFonts w:ascii="Helvetica" w:eastAsia="Times New Roman" w:hAnsi="Helvetica" w:cs="Helvetica"/>
          <w:sz w:val="18"/>
          <w:szCs w:val="18"/>
          <w:lang w:eastAsia="en-CA"/>
        </w:rPr>
        <w:t>Integrated Program Planning) data that focuses on trends related to student demand, and the related ‘Situational Analysis’ information included for your program – the  Demand Trending Tab &amp; Situational Analysis Tabs.</w:t>
      </w:r>
    </w:p>
    <w:p w:rsidR="00850544" w:rsidRPr="00850544" w:rsidRDefault="00850544" w:rsidP="00850544">
      <w:pPr>
        <w:pStyle w:val="ListParagraph"/>
        <w:spacing w:after="0"/>
        <w:rPr>
          <w:rFonts w:ascii="Arial" w:hAnsi="Arial" w:cs="Arial"/>
          <w:sz w:val="20"/>
          <w:szCs w:val="20"/>
        </w:rPr>
      </w:pPr>
      <w:r w:rsidRPr="00850544">
        <w:rPr>
          <w:rFonts w:ascii="Arial" w:hAnsi="Arial" w:cs="Arial"/>
          <w:sz w:val="20"/>
          <w:szCs w:val="20"/>
        </w:rPr>
        <w:t xml:space="preserve">Enrollment in the GHS program has remained relatively consistent over the past </w:t>
      </w:r>
      <w:r>
        <w:rPr>
          <w:rFonts w:ascii="Arial" w:hAnsi="Arial" w:cs="Arial"/>
          <w:sz w:val="20"/>
          <w:szCs w:val="20"/>
        </w:rPr>
        <w:t>6</w:t>
      </w:r>
      <w:r w:rsidRPr="00850544">
        <w:rPr>
          <w:rFonts w:ascii="Arial" w:hAnsi="Arial" w:cs="Arial"/>
          <w:sz w:val="20"/>
          <w:szCs w:val="20"/>
        </w:rPr>
        <w:t xml:space="preserve"> years (</w:t>
      </w:r>
      <w:r w:rsidRPr="00850544">
        <w:rPr>
          <w:rFonts w:ascii="Arial" w:hAnsi="Arial" w:cs="Arial"/>
          <w:sz w:val="20"/>
          <w:szCs w:val="20"/>
          <w:highlight w:val="yellow"/>
        </w:rPr>
        <w:t>file link</w:t>
      </w:r>
      <w:r w:rsidRPr="00850544">
        <w:rPr>
          <w:rFonts w:ascii="Arial" w:hAnsi="Arial" w:cs="Arial"/>
          <w:sz w:val="20"/>
          <w:szCs w:val="20"/>
        </w:rPr>
        <w:t>)</w:t>
      </w:r>
      <w:r>
        <w:rPr>
          <w:rFonts w:ascii="Arial" w:hAnsi="Arial" w:cs="Arial"/>
          <w:sz w:val="20"/>
          <w:szCs w:val="20"/>
        </w:rPr>
        <w:t xml:space="preserve"> at approximately 100 students.  </w:t>
      </w:r>
      <w:r w:rsidRPr="00850544">
        <w:rPr>
          <w:rFonts w:ascii="Arial" w:hAnsi="Arial" w:cs="Arial"/>
          <w:sz w:val="20"/>
          <w:szCs w:val="20"/>
        </w:rPr>
        <w:t xml:space="preserve">An annual target for Fall intake is usually set at 90 students.  Since the Science courses have a laboratory component section sizes for these courses must be capped at 30 students each.  Consequently, it is most efficient to plan for 90 students or over 110.   </w:t>
      </w:r>
    </w:p>
    <w:p w:rsidR="00850544" w:rsidRDefault="00850544" w:rsidP="00850544">
      <w:pPr>
        <w:pStyle w:val="ListParagraph"/>
        <w:spacing w:after="0"/>
        <w:rPr>
          <w:rFonts w:ascii="Arial" w:hAnsi="Arial" w:cs="Arial"/>
          <w:sz w:val="20"/>
          <w:szCs w:val="20"/>
        </w:rPr>
      </w:pPr>
    </w:p>
    <w:p w:rsidR="00850544" w:rsidRPr="00850544" w:rsidRDefault="00850544" w:rsidP="00850544">
      <w:pPr>
        <w:pStyle w:val="ListParagraph"/>
        <w:spacing w:after="0"/>
        <w:rPr>
          <w:rFonts w:ascii="Arial" w:hAnsi="Arial" w:cs="Arial"/>
          <w:sz w:val="20"/>
          <w:szCs w:val="20"/>
        </w:rPr>
      </w:pPr>
      <w:r w:rsidRPr="00850544">
        <w:rPr>
          <w:rFonts w:ascii="Arial" w:hAnsi="Arial" w:cs="Arial"/>
          <w:sz w:val="20"/>
          <w:szCs w:val="20"/>
        </w:rPr>
        <w:t>A Winter intake of the program was offered from 2013 to 2015</w:t>
      </w:r>
      <w:r w:rsidR="00086CD3">
        <w:rPr>
          <w:rFonts w:ascii="Arial" w:hAnsi="Arial" w:cs="Arial"/>
          <w:sz w:val="20"/>
          <w:szCs w:val="20"/>
        </w:rPr>
        <w:t xml:space="preserve"> with a targeted intake </w:t>
      </w:r>
      <w:r w:rsidRPr="00850544">
        <w:rPr>
          <w:rFonts w:ascii="Arial" w:hAnsi="Arial" w:cs="Arial"/>
          <w:sz w:val="20"/>
          <w:szCs w:val="20"/>
        </w:rPr>
        <w:t xml:space="preserve">of </w:t>
      </w:r>
      <w:r w:rsidR="00086CD3">
        <w:rPr>
          <w:rFonts w:ascii="Arial" w:hAnsi="Arial" w:cs="Arial"/>
          <w:sz w:val="20"/>
          <w:szCs w:val="20"/>
        </w:rPr>
        <w:t xml:space="preserve">30 students.  </w:t>
      </w:r>
      <w:r w:rsidRPr="00850544">
        <w:rPr>
          <w:rFonts w:ascii="Arial" w:hAnsi="Arial" w:cs="Arial"/>
          <w:sz w:val="20"/>
          <w:szCs w:val="20"/>
        </w:rPr>
        <w:t xml:space="preserve">The Winter intake was suspended for the 2016/17 year as early enrollment numbers </w:t>
      </w:r>
      <w:r w:rsidR="00086CD3">
        <w:rPr>
          <w:rFonts w:ascii="Arial" w:hAnsi="Arial" w:cs="Arial"/>
          <w:sz w:val="20"/>
          <w:szCs w:val="20"/>
        </w:rPr>
        <w:t xml:space="preserve">(17) </w:t>
      </w:r>
      <w:r w:rsidRPr="00850544">
        <w:rPr>
          <w:rFonts w:ascii="Arial" w:hAnsi="Arial" w:cs="Arial"/>
          <w:sz w:val="20"/>
          <w:szCs w:val="20"/>
        </w:rPr>
        <w:t xml:space="preserve">and </w:t>
      </w:r>
      <w:proofErr w:type="gramStart"/>
      <w:r w:rsidR="00086CD3">
        <w:rPr>
          <w:rFonts w:ascii="Arial" w:hAnsi="Arial" w:cs="Arial"/>
          <w:sz w:val="20"/>
          <w:szCs w:val="20"/>
        </w:rPr>
        <w:t>historical  (</w:t>
      </w:r>
      <w:proofErr w:type="gramEnd"/>
      <w:r w:rsidR="00086CD3">
        <w:rPr>
          <w:rFonts w:ascii="Arial" w:hAnsi="Arial" w:cs="Arial"/>
          <w:sz w:val="20"/>
          <w:szCs w:val="20"/>
        </w:rPr>
        <w:t xml:space="preserve">36.7%-64.7% for 2014-2016) </w:t>
      </w:r>
      <w:r w:rsidRPr="00850544">
        <w:rPr>
          <w:rFonts w:ascii="Arial" w:hAnsi="Arial" w:cs="Arial"/>
          <w:sz w:val="20"/>
          <w:szCs w:val="20"/>
        </w:rPr>
        <w:t xml:space="preserve">retention rates into Semester 2 were low.  </w:t>
      </w:r>
    </w:p>
    <w:p w:rsidR="00086CD3" w:rsidRDefault="00086CD3" w:rsidP="00086CD3">
      <w:pPr>
        <w:pStyle w:val="ListParagraph"/>
        <w:spacing w:after="0"/>
        <w:rPr>
          <w:rFonts w:ascii="Arial" w:hAnsi="Arial" w:cs="Arial"/>
          <w:sz w:val="20"/>
          <w:szCs w:val="20"/>
        </w:rPr>
      </w:pPr>
    </w:p>
    <w:p w:rsidR="00850544" w:rsidRDefault="00850544" w:rsidP="00086CD3">
      <w:pPr>
        <w:pStyle w:val="ListParagraph"/>
        <w:spacing w:after="0"/>
        <w:rPr>
          <w:rFonts w:ascii="Arial" w:hAnsi="Arial" w:cs="Arial"/>
          <w:sz w:val="20"/>
          <w:szCs w:val="20"/>
        </w:rPr>
      </w:pPr>
      <w:r w:rsidRPr="00850544">
        <w:rPr>
          <w:rFonts w:ascii="Arial" w:hAnsi="Arial" w:cs="Arial"/>
          <w:sz w:val="20"/>
          <w:szCs w:val="20"/>
        </w:rPr>
        <w:t xml:space="preserve">As of </w:t>
      </w:r>
      <w:proofErr w:type="gramStart"/>
      <w:r w:rsidRPr="00850544">
        <w:rPr>
          <w:rFonts w:ascii="Arial" w:hAnsi="Arial" w:cs="Arial"/>
          <w:sz w:val="20"/>
          <w:szCs w:val="20"/>
        </w:rPr>
        <w:t>May</w:t>
      </w:r>
      <w:proofErr w:type="gramEnd"/>
      <w:r w:rsidRPr="00850544">
        <w:rPr>
          <w:rFonts w:ascii="Arial" w:hAnsi="Arial" w:cs="Arial"/>
          <w:sz w:val="20"/>
          <w:szCs w:val="20"/>
        </w:rPr>
        <w:t xml:space="preserve"> 10 2017 there were 95 confirmed acceptances to the GHS program for Fall 2017</w:t>
      </w:r>
      <w:r w:rsidR="00086CD3">
        <w:rPr>
          <w:rFonts w:ascii="Arial" w:hAnsi="Arial" w:cs="Arial"/>
          <w:sz w:val="20"/>
          <w:szCs w:val="20"/>
        </w:rPr>
        <w:t>.  Thi</w:t>
      </w:r>
      <w:r w:rsidRPr="00850544">
        <w:rPr>
          <w:rFonts w:ascii="Arial" w:hAnsi="Arial" w:cs="Arial"/>
          <w:sz w:val="20"/>
          <w:szCs w:val="20"/>
        </w:rPr>
        <w:t xml:space="preserve">s is down from 113 at the same time in 2016.  This number </w:t>
      </w:r>
      <w:r w:rsidR="00086CD3">
        <w:rPr>
          <w:rFonts w:ascii="Arial" w:hAnsi="Arial" w:cs="Arial"/>
          <w:sz w:val="20"/>
          <w:szCs w:val="20"/>
        </w:rPr>
        <w:t xml:space="preserve">is expected to </w:t>
      </w:r>
      <w:r w:rsidRPr="00850544">
        <w:rPr>
          <w:rFonts w:ascii="Arial" w:hAnsi="Arial" w:cs="Arial"/>
          <w:sz w:val="20"/>
          <w:szCs w:val="20"/>
        </w:rPr>
        <w:t xml:space="preserve">fluctuate over the summer months as students on waitlists for oversubscribed programs receive offers of admission while others wait until closer to September to commit to a pathway program. </w:t>
      </w:r>
    </w:p>
    <w:p w:rsidR="00086CD3" w:rsidRPr="00850544" w:rsidRDefault="00086CD3" w:rsidP="00086CD3">
      <w:pPr>
        <w:pStyle w:val="ListParagraph"/>
        <w:spacing w:after="0"/>
        <w:rPr>
          <w:rFonts w:ascii="Arial" w:hAnsi="Arial" w:cs="Arial"/>
          <w:sz w:val="20"/>
          <w:szCs w:val="20"/>
        </w:rPr>
      </w:pPr>
    </w:p>
    <w:p w:rsidR="00850544" w:rsidRPr="00850544" w:rsidRDefault="00850544" w:rsidP="00D32760">
      <w:pPr>
        <w:pStyle w:val="ListParagraph"/>
        <w:spacing w:after="0"/>
        <w:rPr>
          <w:rFonts w:ascii="Arial" w:hAnsi="Arial" w:cs="Arial"/>
          <w:sz w:val="20"/>
          <w:szCs w:val="20"/>
        </w:rPr>
      </w:pPr>
      <w:r w:rsidRPr="00850544">
        <w:rPr>
          <w:rFonts w:ascii="Arial" w:hAnsi="Arial" w:cs="Arial"/>
          <w:sz w:val="20"/>
          <w:szCs w:val="20"/>
        </w:rPr>
        <w:t xml:space="preserve">As reported in data collected by the Pre-Health Sciences Coordinators group, the nearby competitor colleges have greater enrollment in their Pre-Health Science Pathway to Certificates and Diplomas programs (Algonquin – 280, Centennial (120 Fall, 120 Winter), Conestoga (210).  </w:t>
      </w:r>
      <w:r w:rsidR="00DF6731" w:rsidRPr="00DF6731">
        <w:rPr>
          <w:rFonts w:ascii="Arial" w:hAnsi="Arial" w:cs="Arial"/>
          <w:sz w:val="20"/>
          <w:szCs w:val="20"/>
          <w:highlight w:val="yellow"/>
        </w:rPr>
        <w:t>(file link)</w:t>
      </w:r>
      <w:r w:rsidRPr="00850544">
        <w:rPr>
          <w:rFonts w:ascii="Arial" w:hAnsi="Arial" w:cs="Arial"/>
          <w:sz w:val="20"/>
          <w:szCs w:val="20"/>
        </w:rPr>
        <w:t xml:space="preserve"> Various recruiting strategies have been implemented by the Fleming program team (</w:t>
      </w:r>
      <w:r w:rsidRPr="00086CD3">
        <w:rPr>
          <w:rFonts w:ascii="Arial" w:hAnsi="Arial" w:cs="Arial"/>
          <w:sz w:val="20"/>
          <w:szCs w:val="20"/>
          <w:highlight w:val="yellow"/>
        </w:rPr>
        <w:t xml:space="preserve">see </w:t>
      </w:r>
      <w:r w:rsidRPr="00DF6731">
        <w:rPr>
          <w:rFonts w:ascii="Arial" w:hAnsi="Arial" w:cs="Arial"/>
          <w:sz w:val="20"/>
          <w:szCs w:val="20"/>
          <w:highlight w:val="yellow"/>
        </w:rPr>
        <w:t>below),</w:t>
      </w:r>
      <w:r w:rsidRPr="00850544">
        <w:rPr>
          <w:rFonts w:ascii="Arial" w:hAnsi="Arial" w:cs="Arial"/>
          <w:sz w:val="20"/>
          <w:szCs w:val="20"/>
        </w:rPr>
        <w:t xml:space="preserve"> but applications and enrollment in the program remains relatively consistent.</w:t>
      </w:r>
      <w:r w:rsidR="00086CD3">
        <w:rPr>
          <w:rFonts w:ascii="Arial" w:hAnsi="Arial" w:cs="Arial"/>
          <w:sz w:val="20"/>
          <w:szCs w:val="20"/>
        </w:rPr>
        <w:t xml:space="preserve">  A survey </w:t>
      </w:r>
      <w:r w:rsidR="00D32760">
        <w:rPr>
          <w:rFonts w:ascii="Arial" w:hAnsi="Arial" w:cs="Arial"/>
          <w:sz w:val="20"/>
          <w:szCs w:val="20"/>
        </w:rPr>
        <w:t xml:space="preserve">from the Pre-Health coordinator group </w:t>
      </w:r>
      <w:r w:rsidR="00086CD3">
        <w:rPr>
          <w:rFonts w:ascii="Arial" w:hAnsi="Arial" w:cs="Arial"/>
          <w:sz w:val="20"/>
          <w:szCs w:val="20"/>
        </w:rPr>
        <w:t>of the admission requirements to Pre-Health Sciences Pathway programs at other competitor colleges reveals that the Fleming College program admiss</w:t>
      </w:r>
      <w:r w:rsidR="00D32760">
        <w:rPr>
          <w:rFonts w:ascii="Arial" w:hAnsi="Arial" w:cs="Arial"/>
          <w:sz w:val="20"/>
          <w:szCs w:val="20"/>
        </w:rPr>
        <w:t xml:space="preserve">ion requirements of 12 U/C English and one 11/12 U/C Science are greater than most colleges </w:t>
      </w:r>
      <w:r w:rsidR="00086CD3">
        <w:rPr>
          <w:rFonts w:ascii="Arial" w:hAnsi="Arial" w:cs="Arial"/>
          <w:sz w:val="20"/>
          <w:szCs w:val="20"/>
        </w:rPr>
        <w:t xml:space="preserve">with </w:t>
      </w:r>
      <w:r w:rsidR="00D32760">
        <w:rPr>
          <w:rFonts w:ascii="Arial" w:hAnsi="Arial" w:cs="Arial"/>
          <w:sz w:val="20"/>
          <w:szCs w:val="20"/>
        </w:rPr>
        <w:t>many requiring only 12 U/C English</w:t>
      </w:r>
      <w:r w:rsidR="00086CD3">
        <w:rPr>
          <w:rFonts w:ascii="Arial" w:hAnsi="Arial" w:cs="Arial"/>
          <w:sz w:val="20"/>
          <w:szCs w:val="20"/>
        </w:rPr>
        <w:t xml:space="preserve">  (</w:t>
      </w:r>
      <w:r w:rsidR="00086CD3" w:rsidRPr="00E41574">
        <w:rPr>
          <w:rFonts w:ascii="Arial" w:hAnsi="Arial" w:cs="Arial"/>
          <w:sz w:val="20"/>
          <w:szCs w:val="20"/>
          <w:highlight w:val="yellow"/>
        </w:rPr>
        <w:t>Need a table here).</w:t>
      </w:r>
    </w:p>
    <w:p w:rsidR="00850544" w:rsidRPr="00850544" w:rsidRDefault="00850544" w:rsidP="00E41574">
      <w:pPr>
        <w:pStyle w:val="ListParagraph"/>
        <w:spacing w:after="0"/>
        <w:rPr>
          <w:rFonts w:ascii="Arial" w:hAnsi="Arial" w:cs="Arial"/>
          <w:sz w:val="20"/>
          <w:szCs w:val="20"/>
        </w:rPr>
      </w:pPr>
    </w:p>
    <w:p w:rsidR="00850544" w:rsidRPr="00850544" w:rsidRDefault="00850544" w:rsidP="00E41574">
      <w:pPr>
        <w:pStyle w:val="ListParagraph"/>
        <w:spacing w:after="0"/>
        <w:jc w:val="both"/>
        <w:rPr>
          <w:rFonts w:ascii="Arial" w:hAnsi="Arial" w:cs="Arial"/>
          <w:sz w:val="20"/>
          <w:szCs w:val="20"/>
        </w:rPr>
      </w:pPr>
      <w:r w:rsidRPr="00850544">
        <w:rPr>
          <w:rFonts w:ascii="Arial" w:hAnsi="Arial" w:cs="Arial"/>
          <w:sz w:val="20"/>
          <w:szCs w:val="20"/>
        </w:rPr>
        <w:t xml:space="preserve">Since the full program redesign implementation in 2013, reported student retention has remained to the 80% range.  </w:t>
      </w:r>
      <w:r w:rsidRPr="00E41574">
        <w:rPr>
          <w:rFonts w:ascii="Arial" w:hAnsi="Arial" w:cs="Arial"/>
          <w:sz w:val="20"/>
          <w:szCs w:val="20"/>
          <w:highlight w:val="yellow"/>
        </w:rPr>
        <w:t>(</w:t>
      </w:r>
      <w:r w:rsidR="00E41574" w:rsidRPr="00E41574">
        <w:rPr>
          <w:rFonts w:ascii="Arial" w:hAnsi="Arial" w:cs="Arial"/>
          <w:sz w:val="20"/>
          <w:szCs w:val="20"/>
          <w:highlight w:val="yellow"/>
        </w:rPr>
        <w:t>link to file</w:t>
      </w:r>
      <w:r w:rsidRPr="00E41574">
        <w:rPr>
          <w:rFonts w:ascii="Arial" w:hAnsi="Arial" w:cs="Arial"/>
          <w:sz w:val="20"/>
          <w:szCs w:val="20"/>
          <w:highlight w:val="yellow"/>
        </w:rPr>
        <w:t>).</w:t>
      </w:r>
      <w:r w:rsidRPr="00850544">
        <w:rPr>
          <w:rFonts w:ascii="Arial" w:hAnsi="Arial" w:cs="Arial"/>
          <w:sz w:val="20"/>
          <w:szCs w:val="20"/>
        </w:rPr>
        <w:t xml:space="preserve"> The retention data reported by the college does not take into account students who were retained by the </w:t>
      </w:r>
      <w:proofErr w:type="gramStart"/>
      <w:r w:rsidRPr="00850544">
        <w:rPr>
          <w:rFonts w:ascii="Arial" w:hAnsi="Arial" w:cs="Arial"/>
          <w:sz w:val="20"/>
          <w:szCs w:val="20"/>
        </w:rPr>
        <w:t>college, but</w:t>
      </w:r>
      <w:proofErr w:type="gramEnd"/>
      <w:r w:rsidRPr="00850544">
        <w:rPr>
          <w:rFonts w:ascii="Arial" w:hAnsi="Arial" w:cs="Arial"/>
          <w:sz w:val="20"/>
          <w:szCs w:val="20"/>
        </w:rPr>
        <w:t xml:space="preserve"> entered Semester 1 of another program.  This is a regular occurrence in the program as students may receive offers of admission to programs with a January intake (</w:t>
      </w:r>
      <w:proofErr w:type="spellStart"/>
      <w:r w:rsidRPr="00850544">
        <w:rPr>
          <w:rFonts w:ascii="Arial" w:hAnsi="Arial" w:cs="Arial"/>
          <w:sz w:val="20"/>
          <w:szCs w:val="20"/>
        </w:rPr>
        <w:t>ie</w:t>
      </w:r>
      <w:proofErr w:type="spellEnd"/>
      <w:r w:rsidRPr="00850544">
        <w:rPr>
          <w:rFonts w:ascii="Arial" w:hAnsi="Arial" w:cs="Arial"/>
          <w:sz w:val="20"/>
          <w:szCs w:val="20"/>
        </w:rPr>
        <w:t xml:space="preserve">. PN).  Also of note is the fact that students may have chosen to repeat Semester 1 by entering the Winter intake of the GHS program.  These occurrences, and the fact that </w:t>
      </w:r>
      <w:proofErr w:type="gramStart"/>
      <w:r w:rsidRPr="00850544">
        <w:rPr>
          <w:rFonts w:ascii="Arial" w:hAnsi="Arial" w:cs="Arial"/>
          <w:sz w:val="20"/>
          <w:szCs w:val="20"/>
        </w:rPr>
        <w:t>a number of</w:t>
      </w:r>
      <w:proofErr w:type="gramEnd"/>
      <w:r w:rsidRPr="00850544">
        <w:rPr>
          <w:rFonts w:ascii="Arial" w:hAnsi="Arial" w:cs="Arial"/>
          <w:sz w:val="20"/>
          <w:szCs w:val="20"/>
        </w:rPr>
        <w:t xml:space="preserve"> students will receive offers of admission to college health programs that are not conditional on completion of the GHS certificate, are reflected in typical reported graduation rates of 54% (2015).  </w:t>
      </w:r>
    </w:p>
    <w:p w:rsidR="00432867" w:rsidRDefault="00432867" w:rsidP="00087B1C">
      <w:pPr>
        <w:spacing w:after="0" w:line="240" w:lineRule="auto"/>
      </w:pPr>
    </w:p>
    <w:tbl>
      <w:tblPr>
        <w:tblW w:w="9350"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9350"/>
      </w:tblGrid>
      <w:tr w:rsidR="0023227E" w:rsidTr="0023227E">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23227E" w:rsidRDefault="0023227E">
            <w:pPr>
              <w:pStyle w:val="Heading3"/>
              <w:spacing w:before="0" w:after="0"/>
              <w:textAlignment w:val="baseline"/>
              <w:rPr>
                <w:rFonts w:ascii="Helvetica" w:hAnsi="Helvetica" w:cs="Helvetica"/>
                <w:b w:val="0"/>
                <w:bCs w:val="0"/>
                <w:color w:val="757575"/>
              </w:rPr>
            </w:pPr>
            <w:r>
              <w:rPr>
                <w:rFonts w:ascii="Helvetica" w:hAnsi="Helvetica" w:cs="Helvetica"/>
                <w:b w:val="0"/>
                <w:bCs w:val="0"/>
                <w:color w:val="8E44AD"/>
                <w:sz w:val="24"/>
                <w:szCs w:val="24"/>
                <w:bdr w:val="none" w:sz="0" w:space="0" w:color="auto" w:frame="1"/>
              </w:rPr>
              <w:t>3.1 Program Learning Outcomes and/or Sector Standards</w:t>
            </w:r>
          </w:p>
          <w:p w:rsidR="0023227E" w:rsidRDefault="0023227E" w:rsidP="0023227E">
            <w:pPr>
              <w:numPr>
                <w:ilvl w:val="0"/>
                <w:numId w:val="9"/>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Review program level learning outcomes in preparation for curriculum mapping (vocational, essential employability skills, general education).</w:t>
            </w:r>
          </w:p>
          <w:p w:rsidR="0023227E" w:rsidRDefault="002F4A33">
            <w:pPr>
              <w:pStyle w:val="NormalWeb"/>
              <w:spacing w:before="0" w:after="0"/>
              <w:textAlignment w:val="baseline"/>
              <w:rPr>
                <w:rFonts w:ascii="Helvetica" w:hAnsi="Helvetica" w:cs="Helvetica"/>
                <w:color w:val="757575"/>
                <w:sz w:val="18"/>
                <w:szCs w:val="18"/>
              </w:rPr>
            </w:pPr>
            <w:hyperlink r:id="rId9" w:history="1">
              <w:r w:rsidR="0023227E">
                <w:rPr>
                  <w:rStyle w:val="Hyperlink"/>
                  <w:rFonts w:ascii="Helvetica" w:hAnsi="Helvetica" w:cs="Helvetica"/>
                  <w:sz w:val="18"/>
                  <w:szCs w:val="18"/>
                  <w:bdr w:val="none" w:sz="0" w:space="0" w:color="auto" w:frame="1"/>
                </w:rPr>
                <w:t>Master Listing of Program Vocational Learning Outcomes for Fleming Programs</w:t>
              </w:r>
            </w:hyperlink>
          </w:p>
          <w:p w:rsidR="0023227E" w:rsidRDefault="0023227E" w:rsidP="0023227E">
            <w:pPr>
              <w:numPr>
                <w:ilvl w:val="0"/>
                <w:numId w:val="10"/>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Where applicable review sector standards to ensure program is keeping up with new trends, developments and requirements.</w:t>
            </w:r>
          </w:p>
        </w:tc>
      </w:tr>
      <w:tr w:rsidR="0023227E" w:rsidTr="0023227E">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23227E" w:rsidRDefault="0023227E">
            <w:pPr>
              <w:pStyle w:val="NormalWeb"/>
              <w:spacing w:before="0" w:after="0"/>
              <w:textAlignment w:val="baseline"/>
              <w:rPr>
                <w:rFonts w:ascii="Helvetica" w:hAnsi="Helvetica" w:cs="Helvetica"/>
                <w:color w:val="757575"/>
                <w:sz w:val="18"/>
                <w:szCs w:val="18"/>
              </w:rPr>
            </w:pPr>
            <w:r>
              <w:rPr>
                <w:rStyle w:val="apple-converted-space"/>
                <w:rFonts w:ascii="Helvetica" w:hAnsi="Helvetica" w:cs="Helvetica"/>
                <w:b/>
                <w:bCs/>
                <w:i/>
                <w:iCs/>
                <w:color w:val="8E44AD"/>
                <w:sz w:val="18"/>
                <w:szCs w:val="18"/>
                <w:bdr w:val="none" w:sz="0" w:space="0" w:color="auto" w:frame="1"/>
              </w:rPr>
              <w:t> </w:t>
            </w:r>
            <w:r>
              <w:rPr>
                <w:rStyle w:val="Emphasis"/>
                <w:rFonts w:ascii="Helvetica" w:hAnsi="Helvetica" w:cs="Helvetica"/>
                <w:b/>
                <w:bCs/>
                <w:color w:val="8E44AD"/>
                <w:sz w:val="18"/>
                <w:szCs w:val="18"/>
                <w:bdr w:val="none" w:sz="0" w:space="0" w:color="auto" w:frame="1"/>
              </w:rPr>
              <w:t>Please provide analysis on this section:</w:t>
            </w:r>
          </w:p>
          <w:p w:rsidR="0023227E" w:rsidRPr="00332D56" w:rsidRDefault="0023227E">
            <w:pPr>
              <w:pStyle w:val="NormalWeb"/>
              <w:textAlignment w:val="baseline"/>
              <w:rPr>
                <w:rFonts w:ascii="Helvetica" w:hAnsi="Helvetica" w:cs="Helvetica"/>
                <w:sz w:val="18"/>
                <w:szCs w:val="18"/>
              </w:rPr>
            </w:pPr>
            <w:r w:rsidRPr="00332D56">
              <w:rPr>
                <w:rFonts w:ascii="Helvetica" w:hAnsi="Helvetica" w:cs="Helvetica"/>
                <w:sz w:val="18"/>
                <w:szCs w:val="18"/>
              </w:rPr>
              <w:t xml:space="preserve">The Provincial Heads of Health Sciences group has been working to standardize core Pre- Health Science program curriculum across the province.  This has resulted in an MOU which outlines a revised “Pre-Health Sciences Pathway to Certificates and Diploma” program. </w:t>
            </w:r>
            <w:proofErr w:type="gramStart"/>
            <w:r w:rsidRPr="00332D56">
              <w:rPr>
                <w:rFonts w:ascii="Helvetica" w:hAnsi="Helvetica" w:cs="Helvetica"/>
                <w:sz w:val="18"/>
                <w:szCs w:val="18"/>
              </w:rPr>
              <w:t>The majority of</w:t>
            </w:r>
            <w:proofErr w:type="gramEnd"/>
            <w:r w:rsidRPr="00332D56">
              <w:rPr>
                <w:rFonts w:ascii="Helvetica" w:hAnsi="Helvetica" w:cs="Helvetica"/>
                <w:sz w:val="18"/>
                <w:szCs w:val="18"/>
              </w:rPr>
              <w:t xml:space="preserve"> Ontario colleges will be aligning their Pre-Health Science programs to the suggested standards for the “Pre-Health Sciences Pathway to Certificates and Diploma” program and/or the “Pre-Health Sciences Pathway to Diploma and Degree” program specified in the Pre-Health MOU.</w:t>
            </w:r>
          </w:p>
          <w:p w:rsidR="0023227E" w:rsidRPr="00332D56" w:rsidRDefault="0023227E">
            <w:pPr>
              <w:pStyle w:val="NormalWeb"/>
              <w:textAlignment w:val="baseline"/>
              <w:rPr>
                <w:rFonts w:ascii="Helvetica" w:hAnsi="Helvetica" w:cs="Helvetica"/>
                <w:sz w:val="18"/>
                <w:szCs w:val="18"/>
              </w:rPr>
            </w:pPr>
            <w:r w:rsidRPr="00332D56">
              <w:rPr>
                <w:rFonts w:ascii="Helvetica" w:hAnsi="Helvetica" w:cs="Helvetica"/>
                <w:sz w:val="18"/>
                <w:szCs w:val="18"/>
              </w:rPr>
              <w:t>As outlined in the pre-health sciences project report entitled “Pre-health college to college alignment of policy, practice and program learning outcomes to facilitate student mobility and inter-college admissions and credit transfer report”, the intent of this MOU is to facilitate student mobility among colleges and programs.  (S: shared data/GAS/GA$S Program Related/GHS/Curriculum Renewal Spring 2015/Provincial MOU)</w:t>
            </w:r>
          </w:p>
          <w:p w:rsidR="0023227E" w:rsidRPr="00332D56" w:rsidRDefault="0023227E">
            <w:pPr>
              <w:pStyle w:val="NormalWeb"/>
              <w:textAlignment w:val="baseline"/>
              <w:rPr>
                <w:rFonts w:ascii="Helvetica" w:hAnsi="Helvetica" w:cs="Helvetica"/>
                <w:sz w:val="18"/>
                <w:szCs w:val="18"/>
              </w:rPr>
            </w:pPr>
            <w:r w:rsidRPr="00332D56">
              <w:rPr>
                <w:rFonts w:ascii="Helvetica" w:hAnsi="Helvetica" w:cs="Helvetica"/>
                <w:sz w:val="18"/>
                <w:szCs w:val="18"/>
              </w:rPr>
              <w:t>In the spring of this year Fleming College agreed to the guidelines of the MOU and is working toward revising of the program curriculum to meet or exceed the standards outlined for the ‘Pre- Health Sciences Pathway to Certificates and Diploma” program by the Fall 2016 academic year.</w:t>
            </w:r>
          </w:p>
          <w:p w:rsidR="0023227E" w:rsidRPr="00332D56" w:rsidRDefault="0023227E">
            <w:pPr>
              <w:pStyle w:val="NormalWeb"/>
              <w:textAlignment w:val="baseline"/>
              <w:rPr>
                <w:rFonts w:ascii="Helvetica" w:hAnsi="Helvetica" w:cs="Helvetica"/>
                <w:sz w:val="18"/>
                <w:szCs w:val="18"/>
              </w:rPr>
            </w:pPr>
            <w:r w:rsidRPr="00332D56">
              <w:rPr>
                <w:rFonts w:ascii="Helvetica" w:hAnsi="Helvetica" w:cs="Helvetica"/>
                <w:sz w:val="18"/>
                <w:szCs w:val="18"/>
              </w:rPr>
              <w:t>See Mapping of former GHS VLOs to 2016 Pre-Health Sciences Pathway to Certificates and Diplomas VLOs below:</w:t>
            </w:r>
          </w:p>
          <w:p w:rsidR="0023227E" w:rsidRDefault="002F4A33">
            <w:pPr>
              <w:pStyle w:val="NormalWeb"/>
              <w:spacing w:before="0" w:after="0"/>
              <w:textAlignment w:val="baseline"/>
              <w:rPr>
                <w:rFonts w:ascii="Helvetica" w:hAnsi="Helvetica" w:cs="Helvetica"/>
                <w:color w:val="757575"/>
                <w:sz w:val="18"/>
                <w:szCs w:val="18"/>
              </w:rPr>
            </w:pPr>
            <w:hyperlink r:id="rId10" w:history="1">
              <w:r w:rsidR="0023227E">
                <w:rPr>
                  <w:rStyle w:val="Hyperlink"/>
                  <w:rFonts w:ascii="Helvetica" w:hAnsi="Helvetica" w:cs="Helvetica"/>
                  <w:sz w:val="18"/>
                  <w:szCs w:val="18"/>
                  <w:bdr w:val="none" w:sz="0" w:space="0" w:color="auto" w:frame="1"/>
                </w:rPr>
                <w:t>VLO Mapping to MOU</w:t>
              </w:r>
            </w:hyperlink>
          </w:p>
          <w:p w:rsidR="006D32F8" w:rsidRDefault="006D32F8">
            <w:pPr>
              <w:pStyle w:val="NormalWeb"/>
              <w:spacing w:before="0" w:after="0"/>
              <w:textAlignment w:val="baseline"/>
              <w:rPr>
                <w:rFonts w:ascii="Helvetica" w:hAnsi="Helvetica" w:cs="Helvetica"/>
                <w:color w:val="757575"/>
                <w:sz w:val="18"/>
                <w:szCs w:val="18"/>
              </w:rPr>
            </w:pPr>
          </w:p>
          <w:p w:rsidR="006D32F8" w:rsidRDefault="006D32F8">
            <w:pPr>
              <w:pStyle w:val="NormalWeb"/>
              <w:spacing w:before="0" w:after="0"/>
              <w:textAlignment w:val="baseline"/>
              <w:rPr>
                <w:rFonts w:ascii="Helvetica" w:hAnsi="Helvetica" w:cs="Helvetica"/>
                <w:color w:val="757575"/>
                <w:sz w:val="18"/>
                <w:szCs w:val="18"/>
              </w:rPr>
            </w:pPr>
            <w:r>
              <w:rPr>
                <w:rFonts w:ascii="Helvetica" w:hAnsi="Helvetica" w:cs="Helvetica"/>
                <w:color w:val="757575"/>
                <w:sz w:val="18"/>
                <w:szCs w:val="18"/>
              </w:rPr>
              <w:t>Spring 2017</w:t>
            </w:r>
          </w:p>
          <w:p w:rsidR="006D32F8" w:rsidRDefault="006D32F8">
            <w:pPr>
              <w:pStyle w:val="NormalWeb"/>
              <w:spacing w:before="0" w:after="0"/>
              <w:textAlignment w:val="baseline"/>
              <w:rPr>
                <w:rFonts w:ascii="Helvetica" w:hAnsi="Helvetica" w:cs="Helvetica"/>
                <w:color w:val="757575"/>
                <w:sz w:val="18"/>
                <w:szCs w:val="18"/>
              </w:rPr>
            </w:pPr>
            <w:r>
              <w:rPr>
                <w:rFonts w:ascii="Helvetica" w:hAnsi="Helvetica" w:cs="Helvetica"/>
                <w:color w:val="757575"/>
                <w:sz w:val="18"/>
                <w:szCs w:val="18"/>
              </w:rPr>
              <w:t xml:space="preserve">In July 2016 the Ministry approved the Vocational Learning Outcomes for the Pre-Health Science Pathway to Certificates and Degrees program.  The six Vocational Learning Outcomes (VLOs) and associated Elements of Performance can be found at </w:t>
            </w:r>
            <w:hyperlink r:id="rId11" w:history="1">
              <w:r w:rsidRPr="006908C5">
                <w:rPr>
                  <w:rStyle w:val="Hyperlink"/>
                  <w:rFonts w:ascii="Helvetica" w:hAnsi="Helvetica" w:cs="Helvetica"/>
                  <w:sz w:val="18"/>
                  <w:szCs w:val="18"/>
                </w:rPr>
                <w:t>http://www.tcu.gov.on.ca/pepg/audiences/colleges/progstan/health/prehealth.pdf</w:t>
              </w:r>
            </w:hyperlink>
          </w:p>
          <w:p w:rsidR="006D32F8" w:rsidRDefault="006D32F8">
            <w:pPr>
              <w:pStyle w:val="NormalWeb"/>
              <w:spacing w:before="0" w:after="0"/>
              <w:textAlignment w:val="baseline"/>
              <w:rPr>
                <w:rFonts w:ascii="Helvetica" w:hAnsi="Helvetica" w:cs="Helvetica"/>
                <w:color w:val="757575"/>
                <w:sz w:val="18"/>
                <w:szCs w:val="18"/>
              </w:rPr>
            </w:pPr>
            <w:r>
              <w:rPr>
                <w:rFonts w:ascii="Helvetica" w:hAnsi="Helvetica" w:cs="Helvetica"/>
                <w:color w:val="757575"/>
                <w:sz w:val="18"/>
                <w:szCs w:val="18"/>
              </w:rPr>
              <w:t>Program curriculum in the Mathematics, Human Biology, Issues in Health Science and Integrating Theory and Practice courses were revised to ensure that the curriculum met or exceeded the program standards.  The GHS team completed a survey of VLOs and Elements of Performance in Spring 2017 for each program course and determined that each outcome and element of performance is adequately taught, reinforced and assessed across the program courses (</w:t>
            </w:r>
            <w:r w:rsidRPr="006D32F8">
              <w:rPr>
                <w:rFonts w:ascii="Helvetica" w:hAnsi="Helvetica" w:cs="Helvetica"/>
                <w:color w:val="757575"/>
                <w:sz w:val="18"/>
                <w:szCs w:val="18"/>
                <w:highlight w:val="yellow"/>
              </w:rPr>
              <w:t>file link – survey graphs for Eps</w:t>
            </w:r>
            <w:r>
              <w:rPr>
                <w:rFonts w:ascii="Helvetica" w:hAnsi="Helvetica" w:cs="Helvetica"/>
                <w:color w:val="757575"/>
                <w:sz w:val="18"/>
                <w:szCs w:val="18"/>
              </w:rPr>
              <w:t>)</w:t>
            </w:r>
          </w:p>
        </w:tc>
      </w:tr>
      <w:tr w:rsidR="0023227E" w:rsidTr="0023227E">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23227E" w:rsidRDefault="0023227E">
            <w:pPr>
              <w:pStyle w:val="Heading3"/>
              <w:spacing w:before="0" w:after="0"/>
              <w:textAlignment w:val="baseline"/>
              <w:rPr>
                <w:rFonts w:ascii="Helvetica" w:hAnsi="Helvetica" w:cs="Helvetica"/>
                <w:b w:val="0"/>
                <w:bCs w:val="0"/>
                <w:color w:val="757575"/>
              </w:rPr>
            </w:pPr>
            <w:r>
              <w:rPr>
                <w:rFonts w:ascii="Helvetica" w:hAnsi="Helvetica" w:cs="Helvetica"/>
                <w:b w:val="0"/>
                <w:bCs w:val="0"/>
                <w:color w:val="8E44AD"/>
                <w:sz w:val="24"/>
                <w:szCs w:val="24"/>
                <w:bdr w:val="none" w:sz="0" w:space="0" w:color="auto" w:frame="1"/>
              </w:rPr>
              <w:t>3.2 Program of Study, Course Outlines, Delivery and Program Map</w:t>
            </w:r>
          </w:p>
          <w:p w:rsidR="0023227E" w:rsidRDefault="0023227E">
            <w:pPr>
              <w:pStyle w:val="Heading5"/>
              <w:spacing w:before="0"/>
              <w:textAlignment w:val="baseline"/>
              <w:rPr>
                <w:rFonts w:ascii="Helvetica" w:hAnsi="Helvetica" w:cs="Helvetica"/>
                <w:b/>
                <w:bCs/>
                <w:color w:val="757575"/>
              </w:rPr>
            </w:pPr>
            <w:r>
              <w:rPr>
                <w:rStyle w:val="Strong"/>
                <w:rFonts w:ascii="Helvetica" w:hAnsi="Helvetica" w:cs="Helvetica"/>
                <w:b w:val="0"/>
                <w:bCs w:val="0"/>
                <w:color w:val="9B59B6"/>
                <w:bdr w:val="none" w:sz="0" w:space="0" w:color="auto" w:frame="1"/>
              </w:rPr>
              <w:t>Program Map (review all tabs)</w:t>
            </w:r>
            <w:r>
              <w:rPr>
                <w:rFonts w:ascii="Helvetica" w:hAnsi="Helvetica" w:cs="Helvetica"/>
                <w:color w:val="9B59B6"/>
                <w:bdr w:val="none" w:sz="0" w:space="0" w:color="auto" w:frame="1"/>
              </w:rPr>
              <w:br/>
            </w:r>
            <w:r>
              <w:rPr>
                <w:rStyle w:val="Strong"/>
                <w:rFonts w:ascii="Helvetica" w:hAnsi="Helvetica" w:cs="Helvetica"/>
                <w:b w:val="0"/>
                <w:bCs w:val="0"/>
                <w:color w:val="757575"/>
                <w:bdr w:val="none" w:sz="0" w:space="0" w:color="auto" w:frame="1"/>
              </w:rPr>
              <w:t>Please include an</w:t>
            </w:r>
            <w:r>
              <w:rPr>
                <w:rStyle w:val="apple-converted-space"/>
                <w:rFonts w:ascii="Helvetica" w:hAnsi="Helvetica" w:cs="Helvetica"/>
                <w:color w:val="757575"/>
                <w:bdr w:val="none" w:sz="0" w:space="0" w:color="auto" w:frame="1"/>
              </w:rPr>
              <w:t> </w:t>
            </w:r>
            <w:r>
              <w:rPr>
                <w:rStyle w:val="Strong"/>
                <w:rFonts w:ascii="Helvetica" w:hAnsi="Helvetica" w:cs="Helvetica"/>
                <w:b w:val="0"/>
                <w:bCs w:val="0"/>
                <w:color w:val="2980B9"/>
                <w:bdr w:val="none" w:sz="0" w:space="0" w:color="auto" w:frame="1"/>
              </w:rPr>
              <w:t>updated</w:t>
            </w:r>
            <w:r>
              <w:rPr>
                <w:rStyle w:val="apple-converted-space"/>
                <w:rFonts w:ascii="Helvetica" w:hAnsi="Helvetica" w:cs="Helvetica"/>
                <w:color w:val="2980B9"/>
                <w:bdr w:val="none" w:sz="0" w:space="0" w:color="auto" w:frame="1"/>
              </w:rPr>
              <w:t> </w:t>
            </w:r>
            <w:r>
              <w:rPr>
                <w:rStyle w:val="Strong"/>
                <w:rFonts w:ascii="Helvetica" w:hAnsi="Helvetica" w:cs="Helvetica"/>
                <w:b w:val="0"/>
                <w:bCs w:val="0"/>
                <w:color w:val="757575"/>
                <w:bdr w:val="none" w:sz="0" w:space="0" w:color="auto" w:frame="1"/>
              </w:rPr>
              <w:t>program curriculum map</w:t>
            </w:r>
          </w:p>
          <w:p w:rsidR="0023227E" w:rsidRDefault="002F4A33">
            <w:pPr>
              <w:pStyle w:val="NormalWeb"/>
              <w:spacing w:before="0" w:after="0"/>
              <w:textAlignment w:val="baseline"/>
              <w:rPr>
                <w:rFonts w:ascii="Helvetica" w:hAnsi="Helvetica" w:cs="Helvetica"/>
                <w:color w:val="757575"/>
                <w:sz w:val="18"/>
                <w:szCs w:val="18"/>
              </w:rPr>
            </w:pPr>
            <w:hyperlink r:id="rId12" w:history="1">
              <w:r w:rsidR="0023227E">
                <w:rPr>
                  <w:rStyle w:val="Hyperlink"/>
                  <w:rFonts w:ascii="Helvetica" w:hAnsi="Helvetica" w:cs="Helvetica"/>
                  <w:sz w:val="18"/>
                  <w:szCs w:val="18"/>
                  <w:bdr w:val="none" w:sz="0" w:space="0" w:color="auto" w:frame="1"/>
                </w:rPr>
                <w:t>Revised GHS Program Map June 2016</w:t>
              </w:r>
            </w:hyperlink>
          </w:p>
        </w:tc>
      </w:tr>
    </w:tbl>
    <w:p w:rsidR="0023227E" w:rsidRDefault="0023227E" w:rsidP="00087B1C">
      <w:pPr>
        <w:spacing w:after="0" w:line="240" w:lineRule="auto"/>
      </w:pPr>
    </w:p>
    <w:p w:rsidR="006D32F8" w:rsidRDefault="006D32F8" w:rsidP="00087B1C">
      <w:pPr>
        <w:spacing w:after="0" w:line="240" w:lineRule="auto"/>
      </w:pPr>
      <w:r>
        <w:t>Revised GHS Program Map May 2017 (using newly approved VLOS)</w:t>
      </w:r>
    </w:p>
    <w:p w:rsidR="006D32F8" w:rsidRDefault="006D32F8" w:rsidP="00087B1C">
      <w:pPr>
        <w:spacing w:after="0" w:line="240" w:lineRule="auto"/>
      </w:pPr>
    </w:p>
    <w:p w:rsidR="006D32F8" w:rsidRDefault="006D32F8" w:rsidP="00087B1C">
      <w:pPr>
        <w:spacing w:after="0" w:line="240" w:lineRule="auto"/>
      </w:pPr>
    </w:p>
    <w:p w:rsidR="00C263C0" w:rsidRDefault="00C263C0" w:rsidP="00087B1C">
      <w:pPr>
        <w:spacing w:after="0" w:line="240" w:lineRule="auto"/>
      </w:pPr>
    </w:p>
    <w:tbl>
      <w:tblPr>
        <w:tblW w:w="9350"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9350"/>
      </w:tblGrid>
      <w:tr w:rsidR="00C263C0" w:rsidTr="00C263C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C263C0" w:rsidRDefault="00C263C0">
            <w:pPr>
              <w:pStyle w:val="NormalWeb"/>
              <w:textAlignment w:val="baseline"/>
              <w:rPr>
                <w:rFonts w:ascii="Helvetica" w:hAnsi="Helvetica" w:cs="Helvetica"/>
                <w:color w:val="757575"/>
                <w:sz w:val="18"/>
                <w:szCs w:val="18"/>
              </w:rPr>
            </w:pPr>
            <w:r>
              <w:rPr>
                <w:rFonts w:ascii="Helvetica" w:hAnsi="Helvetica" w:cs="Helvetica"/>
                <w:color w:val="757575"/>
                <w:sz w:val="18"/>
                <w:szCs w:val="18"/>
              </w:rPr>
              <w:t>Frequent low risk assessments are utilized in the core courses to enable the provision of regular feedback.  To help utilize and provide feedback, time is spent in Hlth273 discussing effective feedback techniques and analyzing feedback from core course assessments.</w:t>
            </w:r>
          </w:p>
          <w:p w:rsidR="00C263C0" w:rsidRDefault="00C263C0">
            <w:pPr>
              <w:pStyle w:val="NormalWeb"/>
              <w:textAlignment w:val="baseline"/>
              <w:rPr>
                <w:rFonts w:ascii="Helvetica" w:hAnsi="Helvetica" w:cs="Helvetica"/>
                <w:color w:val="757575"/>
                <w:sz w:val="18"/>
                <w:szCs w:val="18"/>
              </w:rPr>
            </w:pPr>
            <w:r>
              <w:rPr>
                <w:rFonts w:ascii="Helvetica" w:hAnsi="Helvetica" w:cs="Helvetica"/>
                <w:color w:val="757575"/>
                <w:sz w:val="18"/>
                <w:szCs w:val="18"/>
              </w:rPr>
              <w:t>Each semester an assessment map/grid outlining all assessments that contribute to the final grade in each course is developed.  Assessments worth 10% or more of the final grade are highlighted and the team works to ensure that large assessments are logically placed within each course and within the overall assessment plan for the program.  The assessment map also informs curriculum changes for upcoming semesters as it provides a weekly overview of the student assessment experience.</w:t>
            </w:r>
          </w:p>
          <w:p w:rsidR="00C263C0" w:rsidRDefault="00C263C0">
            <w:pPr>
              <w:pStyle w:val="NormalWeb"/>
              <w:textAlignment w:val="baseline"/>
              <w:rPr>
                <w:rFonts w:ascii="Helvetica" w:hAnsi="Helvetica" w:cs="Helvetica"/>
                <w:color w:val="757575"/>
                <w:sz w:val="18"/>
                <w:szCs w:val="18"/>
              </w:rPr>
            </w:pPr>
            <w:r>
              <w:rPr>
                <w:rFonts w:ascii="Helvetica" w:hAnsi="Helvetica" w:cs="Helvetica"/>
                <w:color w:val="757575"/>
                <w:sz w:val="18"/>
                <w:szCs w:val="18"/>
              </w:rPr>
              <w:t>See Assessment Grids for 2014/2015 below:</w:t>
            </w:r>
          </w:p>
          <w:p w:rsidR="00C263C0" w:rsidRDefault="002F4A33">
            <w:pPr>
              <w:pStyle w:val="NormalWeb"/>
              <w:spacing w:before="0" w:after="0"/>
              <w:textAlignment w:val="baseline"/>
              <w:rPr>
                <w:rFonts w:ascii="Helvetica" w:hAnsi="Helvetica" w:cs="Helvetica"/>
                <w:color w:val="757575"/>
                <w:sz w:val="18"/>
                <w:szCs w:val="18"/>
              </w:rPr>
            </w:pPr>
            <w:hyperlink r:id="rId13" w:history="1">
              <w:r w:rsidR="00C263C0">
                <w:rPr>
                  <w:rStyle w:val="Hyperlink"/>
                  <w:rFonts w:ascii="Helvetica" w:hAnsi="Helvetica" w:cs="Helvetica"/>
                  <w:sz w:val="18"/>
                  <w:szCs w:val="18"/>
                  <w:bdr w:val="none" w:sz="0" w:space="0" w:color="auto" w:frame="1"/>
                </w:rPr>
                <w:t>GHS Program Assessment Grid _Fall 2015</w:t>
              </w:r>
            </w:hyperlink>
          </w:p>
          <w:p w:rsidR="00C263C0" w:rsidRDefault="002F4A33">
            <w:pPr>
              <w:pStyle w:val="NormalWeb"/>
              <w:spacing w:before="0" w:after="0"/>
              <w:textAlignment w:val="baseline"/>
              <w:rPr>
                <w:rFonts w:ascii="Helvetica" w:hAnsi="Helvetica" w:cs="Helvetica"/>
                <w:color w:val="757575"/>
                <w:sz w:val="18"/>
                <w:szCs w:val="18"/>
              </w:rPr>
            </w:pPr>
            <w:hyperlink r:id="rId14" w:history="1">
              <w:r w:rsidR="00C263C0">
                <w:rPr>
                  <w:rStyle w:val="Hyperlink"/>
                  <w:rFonts w:ascii="Helvetica" w:hAnsi="Helvetica" w:cs="Helvetica"/>
                  <w:sz w:val="18"/>
                  <w:szCs w:val="18"/>
                  <w:bdr w:val="none" w:sz="0" w:space="0" w:color="auto" w:frame="1"/>
                </w:rPr>
                <w:t>GHS Program Assessment Grid Winter 2016</w:t>
              </w:r>
            </w:hyperlink>
          </w:p>
          <w:p w:rsidR="00C263C0" w:rsidRDefault="00C263C0" w:rsidP="00C263C0">
            <w:pPr>
              <w:spacing w:after="0" w:line="240" w:lineRule="auto"/>
            </w:pPr>
            <w:r>
              <w:t>Spring 2017</w:t>
            </w:r>
          </w:p>
          <w:p w:rsidR="00C263C0" w:rsidRDefault="00C263C0" w:rsidP="00C263C0">
            <w:pPr>
              <w:spacing w:after="0" w:line="240" w:lineRule="auto"/>
            </w:pPr>
          </w:p>
          <w:p w:rsidR="00C263C0" w:rsidRDefault="00C263C0" w:rsidP="00C263C0">
            <w:pPr>
              <w:spacing w:after="0" w:line="240" w:lineRule="auto"/>
            </w:pPr>
            <w:r>
              <w:t>Program Assessment Grid Fall 2016</w:t>
            </w:r>
          </w:p>
          <w:p w:rsidR="00C263C0" w:rsidRDefault="00C263C0" w:rsidP="00C263C0">
            <w:pPr>
              <w:spacing w:after="0" w:line="240" w:lineRule="auto"/>
            </w:pPr>
            <w:r>
              <w:t>Program Assessment Grid Winter 2017</w:t>
            </w:r>
          </w:p>
          <w:p w:rsidR="00C263C0" w:rsidRDefault="00C263C0">
            <w:pPr>
              <w:pStyle w:val="NormalWeb"/>
              <w:spacing w:before="0" w:after="0"/>
              <w:textAlignment w:val="baseline"/>
              <w:rPr>
                <w:rFonts w:ascii="Helvetica" w:hAnsi="Helvetica" w:cs="Helvetica"/>
                <w:color w:val="757575"/>
                <w:sz w:val="18"/>
                <w:szCs w:val="18"/>
              </w:rPr>
            </w:pPr>
          </w:p>
        </w:tc>
      </w:tr>
      <w:tr w:rsidR="00C263C0" w:rsidTr="00C263C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C263C0" w:rsidRDefault="00C263C0" w:rsidP="00C263C0">
            <w:pPr>
              <w:numPr>
                <w:ilvl w:val="0"/>
                <w:numId w:val="11"/>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 Collect a cross section of samples of student work.</w:t>
            </w:r>
          </w:p>
        </w:tc>
      </w:tr>
      <w:tr w:rsidR="00C263C0" w:rsidTr="00C263C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C263C0" w:rsidRDefault="00C263C0">
            <w:pPr>
              <w:pStyle w:val="NormalWeb"/>
              <w:spacing w:before="0" w:after="0"/>
              <w:textAlignment w:val="baseline"/>
              <w:rPr>
                <w:rFonts w:ascii="Helvetica" w:hAnsi="Helvetica" w:cs="Helvetica"/>
                <w:color w:val="757575"/>
                <w:sz w:val="18"/>
                <w:szCs w:val="18"/>
              </w:rPr>
            </w:pPr>
            <w:r>
              <w:rPr>
                <w:rStyle w:val="Strong"/>
                <w:rFonts w:ascii="Helvetica" w:hAnsi="Helvetica" w:cs="Helvetica"/>
                <w:color w:val="8E44AD"/>
                <w:sz w:val="18"/>
                <w:szCs w:val="18"/>
                <w:bdr w:val="none" w:sz="0" w:space="0" w:color="auto" w:frame="1"/>
              </w:rPr>
              <w:t>Comments:</w:t>
            </w:r>
          </w:p>
          <w:p w:rsidR="00C263C0" w:rsidRDefault="00C263C0">
            <w:pPr>
              <w:pStyle w:val="NormalWeb"/>
              <w:textAlignment w:val="baseline"/>
              <w:rPr>
                <w:rFonts w:ascii="Helvetica" w:hAnsi="Helvetica" w:cs="Helvetica"/>
                <w:color w:val="757575"/>
                <w:sz w:val="18"/>
                <w:szCs w:val="18"/>
              </w:rPr>
            </w:pPr>
            <w:r>
              <w:rPr>
                <w:rFonts w:ascii="Helvetica" w:hAnsi="Helvetica" w:cs="Helvetica"/>
                <w:color w:val="757575"/>
                <w:sz w:val="18"/>
                <w:szCs w:val="18"/>
              </w:rPr>
              <w:t>Samples of student reflections and feedback from program:</w:t>
            </w:r>
          </w:p>
          <w:p w:rsidR="00C263C0" w:rsidRDefault="00C263C0">
            <w:pPr>
              <w:pStyle w:val="NormalWeb"/>
              <w:spacing w:before="0" w:after="0"/>
              <w:textAlignment w:val="baseline"/>
              <w:rPr>
                <w:rFonts w:ascii="Helvetica" w:hAnsi="Helvetica" w:cs="Helvetica"/>
                <w:color w:val="757575"/>
                <w:sz w:val="18"/>
                <w:szCs w:val="18"/>
              </w:rPr>
            </w:pPr>
            <w:r>
              <w:rPr>
                <w:rFonts w:ascii="Helvetica" w:hAnsi="Helvetica" w:cs="Helvetica"/>
                <w:color w:val="757575"/>
                <w:sz w:val="18"/>
                <w:szCs w:val="18"/>
              </w:rPr>
              <w:t>.</w:t>
            </w:r>
            <w:proofErr w:type="spellStart"/>
            <w:r>
              <w:rPr>
                <w:rFonts w:ascii="Helvetica" w:hAnsi="Helvetica" w:cs="Helvetica"/>
                <w:color w:val="757575"/>
                <w:sz w:val="18"/>
                <w:szCs w:val="18"/>
              </w:rPr>
              <w:fldChar w:fldCharType="begin"/>
            </w:r>
            <w:r>
              <w:rPr>
                <w:rFonts w:ascii="Helvetica" w:hAnsi="Helvetica" w:cs="Helvetica"/>
                <w:color w:val="757575"/>
                <w:sz w:val="18"/>
                <w:szCs w:val="18"/>
              </w:rPr>
              <w:instrText xml:space="preserve"> HYPERLINK "https://department.flemingcollege.ca/pcr/attachment/6036/download" </w:instrText>
            </w:r>
            <w:r>
              <w:rPr>
                <w:rFonts w:ascii="Helvetica" w:hAnsi="Helvetica" w:cs="Helvetica"/>
                <w:color w:val="757575"/>
                <w:sz w:val="18"/>
                <w:szCs w:val="18"/>
              </w:rPr>
              <w:fldChar w:fldCharType="separate"/>
            </w:r>
            <w:r>
              <w:rPr>
                <w:rStyle w:val="Hyperlink"/>
                <w:rFonts w:ascii="Helvetica" w:hAnsi="Helvetica" w:cs="Helvetica"/>
                <w:sz w:val="18"/>
                <w:szCs w:val="18"/>
                <w:bdr w:val="none" w:sz="0" w:space="0" w:color="auto" w:frame="1"/>
              </w:rPr>
              <w:t>A.B_portfolio</w:t>
            </w:r>
            <w:proofErr w:type="spellEnd"/>
            <w:r>
              <w:rPr>
                <w:rStyle w:val="Hyperlink"/>
                <w:rFonts w:ascii="Helvetica" w:hAnsi="Helvetica" w:cs="Helvetica"/>
                <w:sz w:val="18"/>
                <w:szCs w:val="18"/>
                <w:bdr w:val="none" w:sz="0" w:space="0" w:color="auto" w:frame="1"/>
              </w:rPr>
              <w:t xml:space="preserve"> feedback</w:t>
            </w:r>
            <w:r>
              <w:rPr>
                <w:rFonts w:ascii="Helvetica" w:hAnsi="Helvetica" w:cs="Helvetica"/>
                <w:color w:val="757575"/>
                <w:sz w:val="18"/>
                <w:szCs w:val="18"/>
              </w:rPr>
              <w:fldChar w:fldCharType="end"/>
            </w:r>
          </w:p>
          <w:p w:rsidR="00C263C0" w:rsidRDefault="002F4A33">
            <w:pPr>
              <w:pStyle w:val="NormalWeb"/>
              <w:spacing w:before="0" w:after="0"/>
              <w:textAlignment w:val="baseline"/>
              <w:rPr>
                <w:rFonts w:ascii="Helvetica" w:hAnsi="Helvetica" w:cs="Helvetica"/>
                <w:color w:val="757575"/>
                <w:sz w:val="18"/>
                <w:szCs w:val="18"/>
              </w:rPr>
            </w:pPr>
            <w:hyperlink r:id="rId15" w:history="1">
              <w:r w:rsidR="00C263C0">
                <w:rPr>
                  <w:rStyle w:val="Hyperlink"/>
                  <w:rFonts w:ascii="Helvetica" w:hAnsi="Helvetica" w:cs="Helvetica"/>
                  <w:sz w:val="18"/>
                  <w:szCs w:val="18"/>
                  <w:bdr w:val="none" w:sz="0" w:space="0" w:color="auto" w:frame="1"/>
                </w:rPr>
                <w:t>K.H. portfolio feedback</w:t>
              </w:r>
            </w:hyperlink>
          </w:p>
          <w:p w:rsidR="00C263C0" w:rsidRDefault="002F4A33">
            <w:pPr>
              <w:pStyle w:val="NormalWeb"/>
              <w:spacing w:before="0" w:after="0"/>
              <w:textAlignment w:val="baseline"/>
              <w:rPr>
                <w:rFonts w:ascii="Helvetica" w:hAnsi="Helvetica" w:cs="Helvetica"/>
                <w:color w:val="757575"/>
                <w:sz w:val="18"/>
                <w:szCs w:val="18"/>
              </w:rPr>
            </w:pPr>
            <w:hyperlink r:id="rId16" w:history="1">
              <w:proofErr w:type="spellStart"/>
              <w:r w:rsidR="00C263C0">
                <w:rPr>
                  <w:rStyle w:val="Hyperlink"/>
                  <w:rFonts w:ascii="Helvetica" w:hAnsi="Helvetica" w:cs="Helvetica"/>
                  <w:sz w:val="18"/>
                  <w:szCs w:val="18"/>
                  <w:bdr w:val="none" w:sz="0" w:space="0" w:color="auto" w:frame="1"/>
                </w:rPr>
                <w:t>S.M._portfolio</w:t>
              </w:r>
              <w:proofErr w:type="spellEnd"/>
              <w:r w:rsidR="00C263C0">
                <w:rPr>
                  <w:rStyle w:val="Hyperlink"/>
                  <w:rFonts w:ascii="Helvetica" w:hAnsi="Helvetica" w:cs="Helvetica"/>
                  <w:sz w:val="18"/>
                  <w:szCs w:val="18"/>
                  <w:bdr w:val="none" w:sz="0" w:space="0" w:color="auto" w:frame="1"/>
                </w:rPr>
                <w:t xml:space="preserve"> feedback</w:t>
              </w:r>
            </w:hyperlink>
          </w:p>
          <w:p w:rsidR="00C263C0" w:rsidRDefault="002F4A33">
            <w:pPr>
              <w:pStyle w:val="NormalWeb"/>
              <w:spacing w:before="0" w:after="0"/>
              <w:textAlignment w:val="baseline"/>
              <w:rPr>
                <w:rFonts w:ascii="Helvetica" w:hAnsi="Helvetica" w:cs="Helvetica"/>
                <w:color w:val="757575"/>
                <w:sz w:val="18"/>
                <w:szCs w:val="18"/>
              </w:rPr>
            </w:pPr>
            <w:hyperlink r:id="rId17" w:history="1">
              <w:r w:rsidR="00C263C0">
                <w:rPr>
                  <w:rStyle w:val="Hyperlink"/>
                  <w:rFonts w:ascii="Helvetica" w:hAnsi="Helvetica" w:cs="Helvetica"/>
                  <w:sz w:val="18"/>
                  <w:szCs w:val="18"/>
                  <w:bdr w:val="none" w:sz="0" w:space="0" w:color="auto" w:frame="1"/>
                </w:rPr>
                <w:t>B.S. Student Success</w:t>
              </w:r>
            </w:hyperlink>
          </w:p>
          <w:p w:rsidR="00C263C0" w:rsidRPr="00332D56" w:rsidRDefault="00C263C0">
            <w:pPr>
              <w:pStyle w:val="NormalWeb"/>
              <w:spacing w:before="0" w:after="0"/>
              <w:textAlignment w:val="baseline"/>
              <w:rPr>
                <w:rFonts w:ascii="Helvetica" w:hAnsi="Helvetica" w:cs="Helvetica"/>
                <w:sz w:val="18"/>
                <w:szCs w:val="18"/>
              </w:rPr>
            </w:pPr>
            <w:r w:rsidRPr="00332D56">
              <w:rPr>
                <w:rFonts w:ascii="Helvetica" w:hAnsi="Helvetica" w:cs="Helvetica"/>
                <w:sz w:val="18"/>
                <w:szCs w:val="18"/>
              </w:rPr>
              <w:t>Spring 2017</w:t>
            </w:r>
          </w:p>
          <w:p w:rsidR="00C263C0" w:rsidRDefault="00C263C0">
            <w:pPr>
              <w:pStyle w:val="NormalWeb"/>
              <w:spacing w:before="0" w:after="0"/>
              <w:textAlignment w:val="baseline"/>
              <w:rPr>
                <w:rFonts w:ascii="Helvetica" w:hAnsi="Helvetica" w:cs="Helvetica"/>
                <w:color w:val="757575"/>
                <w:sz w:val="18"/>
                <w:szCs w:val="18"/>
              </w:rPr>
            </w:pPr>
            <w:r w:rsidRPr="00332D56">
              <w:rPr>
                <w:rFonts w:ascii="Helvetica" w:hAnsi="Helvetica" w:cs="Helvetica"/>
                <w:sz w:val="18"/>
                <w:szCs w:val="18"/>
              </w:rPr>
              <w:t>Examples of student work</w:t>
            </w:r>
          </w:p>
        </w:tc>
      </w:tr>
      <w:tr w:rsidR="00C263C0" w:rsidTr="00C263C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C263C0" w:rsidRDefault="00C263C0" w:rsidP="00C263C0">
            <w:pPr>
              <w:numPr>
                <w:ilvl w:val="0"/>
                <w:numId w:val="12"/>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 Reflect and comment upon the variety of methods used to demonstrate program outcomes.</w:t>
            </w:r>
          </w:p>
        </w:tc>
      </w:tr>
      <w:tr w:rsidR="00C263C0" w:rsidTr="00C263C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C263C0" w:rsidRDefault="00C263C0">
            <w:pPr>
              <w:pStyle w:val="NormalWeb"/>
              <w:spacing w:before="0" w:after="0"/>
              <w:textAlignment w:val="baseline"/>
              <w:rPr>
                <w:rFonts w:ascii="Helvetica" w:hAnsi="Helvetica" w:cs="Helvetica"/>
                <w:color w:val="757575"/>
                <w:sz w:val="18"/>
                <w:szCs w:val="18"/>
              </w:rPr>
            </w:pPr>
            <w:r>
              <w:rPr>
                <w:rStyle w:val="Strong"/>
                <w:rFonts w:ascii="Helvetica" w:hAnsi="Helvetica" w:cs="Helvetica"/>
                <w:color w:val="8E44AD"/>
                <w:sz w:val="18"/>
                <w:szCs w:val="18"/>
                <w:bdr w:val="none" w:sz="0" w:space="0" w:color="auto" w:frame="1"/>
              </w:rPr>
              <w:t>Comments:</w:t>
            </w:r>
          </w:p>
          <w:p w:rsidR="00C263C0" w:rsidRDefault="00C263C0">
            <w:pPr>
              <w:pStyle w:val="NormalWeb"/>
              <w:textAlignment w:val="baseline"/>
              <w:rPr>
                <w:rFonts w:ascii="Helvetica" w:hAnsi="Helvetica" w:cs="Helvetica"/>
                <w:color w:val="757575"/>
                <w:sz w:val="18"/>
                <w:szCs w:val="18"/>
              </w:rPr>
            </w:pPr>
            <w:r>
              <w:rPr>
                <w:rFonts w:ascii="Helvetica" w:hAnsi="Helvetica" w:cs="Helvetica"/>
                <w:color w:val="757575"/>
                <w:sz w:val="18"/>
                <w:szCs w:val="18"/>
              </w:rPr>
              <w:t>Spring 2017</w:t>
            </w:r>
          </w:p>
          <w:p w:rsidR="00C263C0" w:rsidRDefault="00C263C0">
            <w:pPr>
              <w:pStyle w:val="NormalWeb"/>
              <w:textAlignment w:val="baseline"/>
              <w:rPr>
                <w:rFonts w:ascii="Helvetica" w:hAnsi="Helvetica" w:cs="Helvetica"/>
                <w:color w:val="757575"/>
                <w:sz w:val="18"/>
                <w:szCs w:val="18"/>
              </w:rPr>
            </w:pPr>
            <w:r>
              <w:rPr>
                <w:rFonts w:ascii="Helvetica" w:hAnsi="Helvetica" w:cs="Helvetica"/>
                <w:color w:val="757575"/>
                <w:sz w:val="18"/>
                <w:szCs w:val="18"/>
              </w:rPr>
              <w:t>Same as Spring 2016 information</w:t>
            </w:r>
          </w:p>
          <w:p w:rsidR="00C263C0" w:rsidRDefault="00C263C0">
            <w:pPr>
              <w:pStyle w:val="NormalWeb"/>
              <w:textAlignment w:val="baseline"/>
              <w:rPr>
                <w:rFonts w:ascii="Helvetica" w:hAnsi="Helvetica" w:cs="Helvetica"/>
                <w:color w:val="757575"/>
                <w:sz w:val="18"/>
                <w:szCs w:val="18"/>
              </w:rPr>
            </w:pPr>
            <w:r>
              <w:rPr>
                <w:rFonts w:ascii="Helvetica" w:hAnsi="Helvetica" w:cs="Helvetica"/>
                <w:color w:val="757575"/>
                <w:sz w:val="18"/>
                <w:szCs w:val="18"/>
              </w:rPr>
              <w:t xml:space="preserve">Throughout the program students </w:t>
            </w:r>
            <w:proofErr w:type="gramStart"/>
            <w:r>
              <w:rPr>
                <w:rFonts w:ascii="Helvetica" w:hAnsi="Helvetica" w:cs="Helvetica"/>
                <w:color w:val="757575"/>
                <w:sz w:val="18"/>
                <w:szCs w:val="18"/>
              </w:rPr>
              <w:t>have the opportunity to</w:t>
            </w:r>
            <w:proofErr w:type="gramEnd"/>
            <w:r>
              <w:rPr>
                <w:rFonts w:ascii="Helvetica" w:hAnsi="Helvetica" w:cs="Helvetica"/>
                <w:color w:val="757575"/>
                <w:sz w:val="18"/>
                <w:szCs w:val="18"/>
              </w:rPr>
              <w:t xml:space="preserve"> demonstrate program outcomes in a variety of ways.  See Table below.</w:t>
            </w:r>
          </w:p>
          <w:tbl>
            <w:tblPr>
              <w:tblW w:w="9165" w:type="dxa"/>
              <w:tblBorders>
                <w:bottom w:val="single" w:sz="6" w:space="0" w:color="EDEDED"/>
              </w:tblBorders>
              <w:tblCellMar>
                <w:left w:w="0" w:type="dxa"/>
                <w:right w:w="0" w:type="dxa"/>
              </w:tblCellMar>
              <w:tblLook w:val="04A0" w:firstRow="1" w:lastRow="0" w:firstColumn="1" w:lastColumn="0" w:noHBand="0" w:noVBand="1"/>
            </w:tblPr>
            <w:tblGrid>
              <w:gridCol w:w="2359"/>
              <w:gridCol w:w="1163"/>
              <w:gridCol w:w="1163"/>
              <w:gridCol w:w="1279"/>
              <w:gridCol w:w="1290"/>
              <w:gridCol w:w="1173"/>
              <w:gridCol w:w="738"/>
            </w:tblGrid>
            <w:tr w:rsidR="00C263C0">
              <w:tc>
                <w:tcPr>
                  <w:tcW w:w="2970"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rFonts w:ascii="Times New Roman" w:hAnsi="Times New Roman" w:cs="Times New Roman"/>
                      <w:color w:val="757575"/>
                      <w:sz w:val="18"/>
                      <w:szCs w:val="18"/>
                    </w:rPr>
                  </w:pPr>
                  <w:r>
                    <w:rPr>
                      <w:rStyle w:val="Strong"/>
                      <w:color w:val="757575"/>
                      <w:sz w:val="18"/>
                      <w:szCs w:val="18"/>
                      <w:bdr w:val="none" w:sz="0" w:space="0" w:color="auto" w:frame="1"/>
                    </w:rPr>
                    <w:t> </w:t>
                  </w: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color w:val="757575"/>
                      <w:sz w:val="18"/>
                      <w:szCs w:val="18"/>
                    </w:rPr>
                  </w:pPr>
                  <w:r>
                    <w:rPr>
                      <w:color w:val="757575"/>
                      <w:sz w:val="18"/>
                      <w:szCs w:val="18"/>
                    </w:rPr>
                    <w:t>Scie148/149</w:t>
                  </w: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color w:val="757575"/>
                      <w:sz w:val="18"/>
                      <w:szCs w:val="18"/>
                    </w:rPr>
                  </w:pPr>
                  <w:r>
                    <w:rPr>
                      <w:color w:val="757575"/>
                      <w:sz w:val="18"/>
                      <w:szCs w:val="18"/>
                    </w:rPr>
                    <w:t>Scie150/151</w:t>
                  </w:r>
                </w:p>
              </w:tc>
              <w:tc>
                <w:tcPr>
                  <w:tcW w:w="1410"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color w:val="757575"/>
                      <w:sz w:val="18"/>
                      <w:szCs w:val="18"/>
                    </w:rPr>
                  </w:pPr>
                  <w:r>
                    <w:rPr>
                      <w:color w:val="757575"/>
                      <w:sz w:val="18"/>
                      <w:szCs w:val="18"/>
                    </w:rPr>
                    <w:t>Comm79/159</w:t>
                  </w:r>
                </w:p>
              </w:tc>
              <w:tc>
                <w:tcPr>
                  <w:tcW w:w="142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color w:val="757575"/>
                      <w:sz w:val="18"/>
                      <w:szCs w:val="18"/>
                    </w:rPr>
                  </w:pPr>
                  <w:r>
                    <w:rPr>
                      <w:color w:val="757575"/>
                      <w:sz w:val="18"/>
                      <w:szCs w:val="18"/>
                    </w:rPr>
                    <w:t>Math117/118</w:t>
                  </w: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color w:val="757575"/>
                      <w:sz w:val="18"/>
                      <w:szCs w:val="18"/>
                    </w:rPr>
                  </w:pPr>
                  <w:r>
                    <w:rPr>
                      <w:color w:val="757575"/>
                      <w:sz w:val="18"/>
                      <w:szCs w:val="18"/>
                    </w:rPr>
                    <w:t>Hlth273/274</w:t>
                  </w:r>
                </w:p>
              </w:tc>
              <w:tc>
                <w:tcPr>
                  <w:tcW w:w="85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color w:val="757575"/>
                      <w:sz w:val="18"/>
                      <w:szCs w:val="18"/>
                    </w:rPr>
                  </w:pPr>
                  <w:r>
                    <w:rPr>
                      <w:color w:val="757575"/>
                      <w:sz w:val="18"/>
                      <w:szCs w:val="18"/>
                    </w:rPr>
                    <w:t>Soci36</w:t>
                  </w:r>
                </w:p>
              </w:tc>
            </w:tr>
            <w:tr w:rsidR="00C263C0">
              <w:tc>
                <w:tcPr>
                  <w:tcW w:w="2970"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color w:val="757575"/>
                      <w:sz w:val="18"/>
                      <w:szCs w:val="18"/>
                    </w:rPr>
                  </w:pPr>
                  <w:r>
                    <w:rPr>
                      <w:color w:val="757575"/>
                      <w:sz w:val="18"/>
                      <w:szCs w:val="18"/>
                    </w:rPr>
                    <w:t>Paper based assessments (summative)</w:t>
                  </w: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c>
                <w:tcPr>
                  <w:tcW w:w="1410"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p>
              </w:tc>
              <w:tc>
                <w:tcPr>
                  <w:tcW w:w="142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p>
              </w:tc>
              <w:tc>
                <w:tcPr>
                  <w:tcW w:w="85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r>
            <w:tr w:rsidR="00C263C0">
              <w:tc>
                <w:tcPr>
                  <w:tcW w:w="2970"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color w:val="757575"/>
                      <w:sz w:val="18"/>
                      <w:szCs w:val="18"/>
                    </w:rPr>
                  </w:pPr>
                  <w:r>
                    <w:rPr>
                      <w:color w:val="757575"/>
                      <w:sz w:val="18"/>
                      <w:szCs w:val="18"/>
                    </w:rPr>
                    <w:t>Paper based assignments (formative)</w:t>
                  </w: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c>
                <w:tcPr>
                  <w:tcW w:w="1410"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c>
                <w:tcPr>
                  <w:tcW w:w="142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c>
                <w:tcPr>
                  <w:tcW w:w="85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r>
            <w:tr w:rsidR="00C263C0">
              <w:tc>
                <w:tcPr>
                  <w:tcW w:w="2970"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color w:val="757575"/>
                      <w:sz w:val="18"/>
                      <w:szCs w:val="18"/>
                    </w:rPr>
                  </w:pPr>
                  <w:r>
                    <w:rPr>
                      <w:color w:val="757575"/>
                      <w:sz w:val="18"/>
                      <w:szCs w:val="18"/>
                    </w:rPr>
                    <w:t>Participation in online discussion forums/posts</w:t>
                  </w: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color w:val="757575"/>
                      <w:sz w:val="18"/>
                      <w:szCs w:val="18"/>
                    </w:rPr>
                  </w:pP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sz w:val="20"/>
                      <w:szCs w:val="20"/>
                    </w:rPr>
                  </w:pPr>
                </w:p>
              </w:tc>
              <w:tc>
                <w:tcPr>
                  <w:tcW w:w="1410"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c>
                <w:tcPr>
                  <w:tcW w:w="142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c>
                <w:tcPr>
                  <w:tcW w:w="85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p>
              </w:tc>
            </w:tr>
            <w:tr w:rsidR="00C263C0">
              <w:tc>
                <w:tcPr>
                  <w:tcW w:w="2970"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color w:val="757575"/>
                      <w:sz w:val="18"/>
                      <w:szCs w:val="18"/>
                    </w:rPr>
                  </w:pPr>
                  <w:r>
                    <w:rPr>
                      <w:color w:val="757575"/>
                      <w:sz w:val="18"/>
                      <w:szCs w:val="18"/>
                    </w:rPr>
                    <w:t>Independent project work</w:t>
                  </w: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color w:val="757575"/>
                      <w:sz w:val="18"/>
                      <w:szCs w:val="18"/>
                    </w:rPr>
                  </w:pP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sz w:val="20"/>
                      <w:szCs w:val="20"/>
                    </w:rPr>
                  </w:pPr>
                </w:p>
              </w:tc>
              <w:tc>
                <w:tcPr>
                  <w:tcW w:w="1410"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c>
                <w:tcPr>
                  <w:tcW w:w="142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c>
                <w:tcPr>
                  <w:tcW w:w="85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r>
            <w:tr w:rsidR="00C263C0">
              <w:tc>
                <w:tcPr>
                  <w:tcW w:w="2970"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color w:val="757575"/>
                      <w:sz w:val="18"/>
                      <w:szCs w:val="18"/>
                    </w:rPr>
                  </w:pPr>
                  <w:r>
                    <w:rPr>
                      <w:color w:val="757575"/>
                      <w:sz w:val="18"/>
                      <w:szCs w:val="18"/>
                    </w:rPr>
                    <w:t>Online quizzes (D2L) (formative and/or summative)</w:t>
                  </w: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c>
                <w:tcPr>
                  <w:tcW w:w="1410"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p>
              </w:tc>
              <w:tc>
                <w:tcPr>
                  <w:tcW w:w="142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sz w:val="20"/>
                      <w:szCs w:val="20"/>
                    </w:rPr>
                  </w:pP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sz w:val="20"/>
                      <w:szCs w:val="20"/>
                    </w:rPr>
                  </w:pPr>
                </w:p>
              </w:tc>
              <w:tc>
                <w:tcPr>
                  <w:tcW w:w="85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r>
            <w:tr w:rsidR="00C263C0">
              <w:tc>
                <w:tcPr>
                  <w:tcW w:w="2970"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color w:val="757575"/>
                      <w:sz w:val="18"/>
                      <w:szCs w:val="18"/>
                    </w:rPr>
                  </w:pPr>
                  <w:proofErr w:type="spellStart"/>
                  <w:r>
                    <w:rPr>
                      <w:color w:val="757575"/>
                      <w:sz w:val="18"/>
                      <w:szCs w:val="18"/>
                    </w:rPr>
                    <w:t>Iclicker</w:t>
                  </w:r>
                  <w:proofErr w:type="spellEnd"/>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p>
              </w:tc>
              <w:tc>
                <w:tcPr>
                  <w:tcW w:w="1410"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sz w:val="20"/>
                      <w:szCs w:val="20"/>
                    </w:rPr>
                  </w:pPr>
                </w:p>
              </w:tc>
              <w:tc>
                <w:tcPr>
                  <w:tcW w:w="142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sz w:val="20"/>
                      <w:szCs w:val="20"/>
                    </w:rPr>
                  </w:pP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sz w:val="20"/>
                      <w:szCs w:val="20"/>
                    </w:rPr>
                  </w:pPr>
                </w:p>
              </w:tc>
              <w:tc>
                <w:tcPr>
                  <w:tcW w:w="85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sz w:val="20"/>
                      <w:szCs w:val="20"/>
                    </w:rPr>
                  </w:pPr>
                </w:p>
              </w:tc>
            </w:tr>
            <w:tr w:rsidR="00C263C0">
              <w:tc>
                <w:tcPr>
                  <w:tcW w:w="2970"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color w:val="757575"/>
                      <w:sz w:val="18"/>
                      <w:szCs w:val="18"/>
                    </w:rPr>
                  </w:pPr>
                  <w:r>
                    <w:rPr>
                      <w:color w:val="757575"/>
                      <w:sz w:val="18"/>
                      <w:szCs w:val="18"/>
                    </w:rPr>
                    <w:t>Laboratory Reports</w:t>
                  </w: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c>
                <w:tcPr>
                  <w:tcW w:w="1410"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p>
              </w:tc>
              <w:tc>
                <w:tcPr>
                  <w:tcW w:w="142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sz w:val="20"/>
                      <w:szCs w:val="20"/>
                    </w:rPr>
                  </w:pP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sz w:val="20"/>
                      <w:szCs w:val="20"/>
                    </w:rPr>
                  </w:pPr>
                </w:p>
              </w:tc>
              <w:tc>
                <w:tcPr>
                  <w:tcW w:w="85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sz w:val="20"/>
                      <w:szCs w:val="20"/>
                    </w:rPr>
                  </w:pPr>
                </w:p>
              </w:tc>
            </w:tr>
            <w:tr w:rsidR="00C263C0">
              <w:tc>
                <w:tcPr>
                  <w:tcW w:w="2970"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color w:val="757575"/>
                      <w:sz w:val="18"/>
                      <w:szCs w:val="18"/>
                    </w:rPr>
                  </w:pPr>
                  <w:r>
                    <w:rPr>
                      <w:color w:val="757575"/>
                      <w:sz w:val="18"/>
                      <w:szCs w:val="18"/>
                    </w:rPr>
                    <w:t>Laboratory experiments/activities</w:t>
                  </w: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c>
                <w:tcPr>
                  <w:tcW w:w="1410"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p>
              </w:tc>
              <w:tc>
                <w:tcPr>
                  <w:tcW w:w="142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sz w:val="20"/>
                      <w:szCs w:val="20"/>
                    </w:rPr>
                  </w:pP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sz w:val="20"/>
                      <w:szCs w:val="20"/>
                    </w:rPr>
                  </w:pPr>
                </w:p>
              </w:tc>
              <w:tc>
                <w:tcPr>
                  <w:tcW w:w="85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sz w:val="20"/>
                      <w:szCs w:val="20"/>
                    </w:rPr>
                  </w:pPr>
                </w:p>
              </w:tc>
            </w:tr>
            <w:tr w:rsidR="00C263C0">
              <w:tc>
                <w:tcPr>
                  <w:tcW w:w="2970"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color w:val="757575"/>
                      <w:sz w:val="18"/>
                      <w:szCs w:val="18"/>
                    </w:rPr>
                  </w:pPr>
                  <w:r>
                    <w:rPr>
                      <w:color w:val="757575"/>
                      <w:sz w:val="18"/>
                      <w:szCs w:val="18"/>
                    </w:rPr>
                    <w:t>Case studies/Applied Scenarios</w:t>
                  </w: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c>
                <w:tcPr>
                  <w:tcW w:w="1410"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p>
              </w:tc>
              <w:tc>
                <w:tcPr>
                  <w:tcW w:w="142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c>
                <w:tcPr>
                  <w:tcW w:w="85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r>
            <w:tr w:rsidR="00C263C0">
              <w:tc>
                <w:tcPr>
                  <w:tcW w:w="2970"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color w:val="757575"/>
                      <w:sz w:val="18"/>
                      <w:szCs w:val="18"/>
                    </w:rPr>
                  </w:pPr>
                  <w:r>
                    <w:rPr>
                      <w:color w:val="757575"/>
                      <w:sz w:val="18"/>
                      <w:szCs w:val="18"/>
                    </w:rPr>
                    <w:t>Reflections</w:t>
                  </w: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color w:val="757575"/>
                      <w:sz w:val="18"/>
                      <w:szCs w:val="18"/>
                    </w:rPr>
                  </w:pP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sz w:val="20"/>
                      <w:szCs w:val="20"/>
                    </w:rPr>
                  </w:pPr>
                </w:p>
              </w:tc>
              <w:tc>
                <w:tcPr>
                  <w:tcW w:w="1410"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c>
                <w:tcPr>
                  <w:tcW w:w="142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c>
                <w:tcPr>
                  <w:tcW w:w="85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p>
              </w:tc>
            </w:tr>
            <w:tr w:rsidR="00C263C0">
              <w:tc>
                <w:tcPr>
                  <w:tcW w:w="2970"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color w:val="757575"/>
                      <w:sz w:val="18"/>
                      <w:szCs w:val="18"/>
                    </w:rPr>
                  </w:pPr>
                  <w:r>
                    <w:rPr>
                      <w:color w:val="757575"/>
                      <w:sz w:val="18"/>
                      <w:szCs w:val="18"/>
                    </w:rPr>
                    <w:t>Professional Portfolio Development</w:t>
                  </w: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color w:val="757575"/>
                      <w:sz w:val="18"/>
                      <w:szCs w:val="18"/>
                    </w:rPr>
                  </w:pP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sz w:val="20"/>
                      <w:szCs w:val="20"/>
                    </w:rPr>
                  </w:pPr>
                </w:p>
              </w:tc>
              <w:tc>
                <w:tcPr>
                  <w:tcW w:w="1410"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sz w:val="20"/>
                      <w:szCs w:val="20"/>
                    </w:rPr>
                  </w:pPr>
                </w:p>
              </w:tc>
              <w:tc>
                <w:tcPr>
                  <w:tcW w:w="142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sz w:val="20"/>
                      <w:szCs w:val="20"/>
                    </w:rPr>
                  </w:pP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c>
                <w:tcPr>
                  <w:tcW w:w="85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p>
              </w:tc>
            </w:tr>
            <w:tr w:rsidR="00C263C0">
              <w:tc>
                <w:tcPr>
                  <w:tcW w:w="2970"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color w:val="757575"/>
                      <w:sz w:val="18"/>
                      <w:szCs w:val="18"/>
                    </w:rPr>
                  </w:pPr>
                  <w:r>
                    <w:rPr>
                      <w:color w:val="757575"/>
                      <w:sz w:val="18"/>
                      <w:szCs w:val="18"/>
                    </w:rPr>
                    <w:t>Volunteer placement (supervisor report, personal reflection)</w:t>
                  </w: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color w:val="757575"/>
                      <w:sz w:val="18"/>
                      <w:szCs w:val="18"/>
                    </w:rPr>
                  </w:pP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sz w:val="20"/>
                      <w:szCs w:val="20"/>
                    </w:rPr>
                  </w:pPr>
                </w:p>
              </w:tc>
              <w:tc>
                <w:tcPr>
                  <w:tcW w:w="1410"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sz w:val="20"/>
                      <w:szCs w:val="20"/>
                    </w:rPr>
                  </w:pPr>
                </w:p>
              </w:tc>
              <w:tc>
                <w:tcPr>
                  <w:tcW w:w="142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sz w:val="20"/>
                      <w:szCs w:val="20"/>
                    </w:rPr>
                  </w:pP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c>
                <w:tcPr>
                  <w:tcW w:w="85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p>
              </w:tc>
            </w:tr>
            <w:tr w:rsidR="00C263C0">
              <w:tc>
                <w:tcPr>
                  <w:tcW w:w="2970"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color w:val="757575"/>
                      <w:sz w:val="18"/>
                      <w:szCs w:val="18"/>
                    </w:rPr>
                  </w:pPr>
                  <w:r>
                    <w:rPr>
                      <w:color w:val="757575"/>
                      <w:sz w:val="18"/>
                      <w:szCs w:val="18"/>
                    </w:rPr>
                    <w:t>Presentations</w:t>
                  </w: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color w:val="757575"/>
                      <w:sz w:val="18"/>
                      <w:szCs w:val="18"/>
                    </w:rPr>
                  </w:pP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sz w:val="20"/>
                      <w:szCs w:val="20"/>
                    </w:rPr>
                  </w:pPr>
                </w:p>
              </w:tc>
              <w:tc>
                <w:tcPr>
                  <w:tcW w:w="1410"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sz w:val="20"/>
                      <w:szCs w:val="20"/>
                    </w:rPr>
                  </w:pPr>
                </w:p>
              </w:tc>
              <w:tc>
                <w:tcPr>
                  <w:tcW w:w="142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sz w:val="20"/>
                      <w:szCs w:val="20"/>
                    </w:rPr>
                  </w:pP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c>
                <w:tcPr>
                  <w:tcW w:w="85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p>
              </w:tc>
            </w:tr>
            <w:tr w:rsidR="00C263C0">
              <w:tc>
                <w:tcPr>
                  <w:tcW w:w="2970"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rPr>
                      <w:color w:val="757575"/>
                      <w:sz w:val="18"/>
                      <w:szCs w:val="18"/>
                    </w:rPr>
                  </w:pPr>
                  <w:r>
                    <w:rPr>
                      <w:color w:val="757575"/>
                      <w:sz w:val="18"/>
                      <w:szCs w:val="18"/>
                    </w:rPr>
                    <w:t>Group/Team Work</w:t>
                  </w: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c>
                <w:tcPr>
                  <w:tcW w:w="1410"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p>
              </w:tc>
              <w:tc>
                <w:tcPr>
                  <w:tcW w:w="142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c>
                <w:tcPr>
                  <w:tcW w:w="127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r>
                    <w:rPr>
                      <w:color w:val="757575"/>
                      <w:sz w:val="18"/>
                      <w:szCs w:val="18"/>
                    </w:rPr>
                    <w:t>X</w:t>
                  </w:r>
                </w:p>
              </w:tc>
              <w:tc>
                <w:tcPr>
                  <w:tcW w:w="855" w:type="dxa"/>
                  <w:tcBorders>
                    <w:top w:val="single" w:sz="6" w:space="0" w:color="EDEDED"/>
                    <w:left w:val="nil"/>
                    <w:bottom w:val="nil"/>
                    <w:right w:val="nil"/>
                  </w:tcBorders>
                  <w:tcMar>
                    <w:top w:w="90" w:type="dxa"/>
                    <w:left w:w="0" w:type="dxa"/>
                    <w:bottom w:w="90" w:type="dxa"/>
                    <w:right w:w="150" w:type="dxa"/>
                  </w:tcMar>
                  <w:vAlign w:val="bottom"/>
                  <w:hideMark/>
                </w:tcPr>
                <w:p w:rsidR="00C263C0" w:rsidRDefault="00C263C0">
                  <w:pPr>
                    <w:spacing w:line="480" w:lineRule="auto"/>
                    <w:jc w:val="center"/>
                    <w:rPr>
                      <w:color w:val="757575"/>
                      <w:sz w:val="18"/>
                      <w:szCs w:val="18"/>
                    </w:rPr>
                  </w:pPr>
                </w:p>
              </w:tc>
            </w:tr>
          </w:tbl>
          <w:p w:rsidR="00C263C0" w:rsidRDefault="00C263C0">
            <w:pPr>
              <w:spacing w:line="480" w:lineRule="auto"/>
              <w:rPr>
                <w:rFonts w:ascii="Helvetica" w:hAnsi="Helvetica" w:cs="Helvetica"/>
                <w:color w:val="757575"/>
                <w:sz w:val="18"/>
                <w:szCs w:val="18"/>
              </w:rPr>
            </w:pPr>
          </w:p>
        </w:tc>
      </w:tr>
      <w:tr w:rsidR="00C263C0" w:rsidTr="00C263C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C263C0" w:rsidRDefault="00C263C0" w:rsidP="00C263C0">
            <w:pPr>
              <w:numPr>
                <w:ilvl w:val="0"/>
                <w:numId w:val="13"/>
              </w:numPr>
              <w:spacing w:beforeAutospacing="1" w:after="0" w:afterAutospacing="1" w:line="240" w:lineRule="auto"/>
              <w:textAlignment w:val="baseline"/>
              <w:rPr>
                <w:rFonts w:ascii="Helvetica" w:hAnsi="Helvetica" w:cs="Helvetica"/>
                <w:color w:val="757575"/>
                <w:sz w:val="18"/>
                <w:szCs w:val="18"/>
              </w:rPr>
            </w:pPr>
            <w:r>
              <w:rPr>
                <w:rStyle w:val="Strong"/>
                <w:rFonts w:ascii="Helvetica" w:hAnsi="Helvetica" w:cs="Helvetica"/>
                <w:color w:val="8E44AD"/>
                <w:sz w:val="18"/>
                <w:szCs w:val="18"/>
                <w:bdr w:val="none" w:sz="0" w:space="0" w:color="auto" w:frame="1"/>
              </w:rPr>
              <w:t> </w:t>
            </w:r>
            <w:r>
              <w:rPr>
                <w:rFonts w:ascii="Helvetica" w:hAnsi="Helvetica" w:cs="Helvetica"/>
                <w:color w:val="757575"/>
                <w:sz w:val="18"/>
                <w:szCs w:val="18"/>
              </w:rPr>
              <w:t>Reflect and comment upon the degree of technology-enhanced delivery of the program outcomes.</w:t>
            </w:r>
          </w:p>
        </w:tc>
      </w:tr>
      <w:tr w:rsidR="00C263C0" w:rsidTr="00C263C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C263C0" w:rsidRDefault="00C263C0">
            <w:pPr>
              <w:pStyle w:val="NormalWeb"/>
              <w:spacing w:before="0" w:after="0"/>
              <w:textAlignment w:val="baseline"/>
              <w:rPr>
                <w:rFonts w:ascii="Helvetica" w:hAnsi="Helvetica" w:cs="Helvetica"/>
                <w:color w:val="757575"/>
                <w:sz w:val="18"/>
                <w:szCs w:val="18"/>
              </w:rPr>
            </w:pPr>
            <w:r>
              <w:rPr>
                <w:rStyle w:val="Strong"/>
                <w:rFonts w:ascii="Helvetica" w:hAnsi="Helvetica" w:cs="Helvetica"/>
                <w:color w:val="8E44AD"/>
                <w:sz w:val="18"/>
                <w:szCs w:val="18"/>
                <w:bdr w:val="none" w:sz="0" w:space="0" w:color="auto" w:frame="1"/>
              </w:rPr>
              <w:t>Comments:</w:t>
            </w:r>
          </w:p>
          <w:p w:rsidR="00C263C0" w:rsidRDefault="00C263C0">
            <w:pPr>
              <w:pStyle w:val="NormalWeb"/>
              <w:textAlignment w:val="baseline"/>
              <w:rPr>
                <w:rFonts w:ascii="Helvetica" w:hAnsi="Helvetica" w:cs="Helvetica"/>
                <w:color w:val="757575"/>
                <w:sz w:val="18"/>
                <w:szCs w:val="18"/>
              </w:rPr>
            </w:pPr>
            <w:r>
              <w:rPr>
                <w:rFonts w:ascii="Helvetica" w:hAnsi="Helvetica" w:cs="Helvetica"/>
                <w:color w:val="757575"/>
                <w:sz w:val="18"/>
                <w:szCs w:val="18"/>
              </w:rPr>
              <w:t>The curriculum in the GHS program is laddered such that first semester students are gradually introduced to technology enhanced learning and are guided by faculty with respect to the use of e-based learning resources in each of the first semester courses.  All first semester GHS courses require students to navigate and engage in learning activities within the Desire2Learn platform.  Examples include accessing lecture notes, completing quizzes, engage in online discussions, retrieving course support resources and accessing course grades.  In second semester, students are required to complete two hybrid courses (Hlth274 and Comm159).  Some examples of specific technology enhanced learning experiences include:</w:t>
            </w:r>
          </w:p>
          <w:p w:rsidR="00C263C0" w:rsidRDefault="00C263C0">
            <w:pPr>
              <w:pStyle w:val="NormalWeb"/>
              <w:spacing w:before="0" w:after="0"/>
              <w:textAlignment w:val="baseline"/>
              <w:rPr>
                <w:rFonts w:ascii="Helvetica" w:hAnsi="Helvetica" w:cs="Helvetica"/>
                <w:color w:val="757575"/>
                <w:sz w:val="18"/>
                <w:szCs w:val="18"/>
              </w:rPr>
            </w:pPr>
            <w:r>
              <w:rPr>
                <w:rFonts w:ascii="Helvetica" w:hAnsi="Helvetica" w:cs="Helvetica"/>
                <w:color w:val="757575"/>
                <w:sz w:val="18"/>
                <w:szCs w:val="18"/>
                <w:u w:val="single"/>
                <w:bdr w:val="none" w:sz="0" w:space="0" w:color="auto" w:frame="1"/>
              </w:rPr>
              <w:t>Professional Issues in Health Science (Hlth273)</w:t>
            </w:r>
          </w:p>
          <w:p w:rsidR="00C263C0" w:rsidRDefault="00C263C0" w:rsidP="00C263C0">
            <w:pPr>
              <w:numPr>
                <w:ilvl w:val="0"/>
                <w:numId w:val="14"/>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Regular use of D2L discussion board forums</w:t>
            </w:r>
          </w:p>
          <w:p w:rsidR="00C263C0" w:rsidRDefault="00C263C0" w:rsidP="00C263C0">
            <w:pPr>
              <w:numPr>
                <w:ilvl w:val="0"/>
                <w:numId w:val="14"/>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Online searches for current health related issues/topics</w:t>
            </w:r>
          </w:p>
          <w:p w:rsidR="00C263C0" w:rsidRDefault="00C263C0">
            <w:pPr>
              <w:pStyle w:val="NormalWeb"/>
              <w:spacing w:before="0" w:after="0"/>
              <w:textAlignment w:val="baseline"/>
              <w:rPr>
                <w:rFonts w:ascii="Helvetica" w:hAnsi="Helvetica" w:cs="Helvetica"/>
                <w:color w:val="757575"/>
                <w:sz w:val="18"/>
                <w:szCs w:val="18"/>
              </w:rPr>
            </w:pPr>
            <w:r>
              <w:rPr>
                <w:rFonts w:ascii="Helvetica" w:hAnsi="Helvetica" w:cs="Helvetica"/>
                <w:color w:val="757575"/>
                <w:sz w:val="18"/>
                <w:szCs w:val="18"/>
                <w:u w:val="single"/>
                <w:bdr w:val="none" w:sz="0" w:space="0" w:color="auto" w:frame="1"/>
              </w:rPr>
              <w:t>Integrating Theory and Practice (Hlth274)</w:t>
            </w:r>
          </w:p>
          <w:p w:rsidR="00C263C0" w:rsidRDefault="00C263C0">
            <w:pPr>
              <w:pStyle w:val="NormalWeb"/>
              <w:textAlignment w:val="baseline"/>
              <w:rPr>
                <w:rFonts w:ascii="Helvetica" w:hAnsi="Helvetica" w:cs="Helvetica"/>
                <w:color w:val="757575"/>
                <w:sz w:val="18"/>
                <w:szCs w:val="18"/>
              </w:rPr>
            </w:pPr>
            <w:r>
              <w:rPr>
                <w:rFonts w:ascii="Helvetica" w:hAnsi="Helvetica" w:cs="Helvetica"/>
                <w:color w:val="757575"/>
                <w:sz w:val="18"/>
                <w:szCs w:val="18"/>
              </w:rPr>
              <w:t>This is a hybrid course in which student learning is blended to take place online, in the classroom and in the community.  The delivery pattern is 2hr face to face class and 1hr online component each week.  Uses of technology with are unique to this course within the program are:</w:t>
            </w:r>
          </w:p>
          <w:p w:rsidR="00C263C0" w:rsidRDefault="00C263C0" w:rsidP="00C263C0">
            <w:pPr>
              <w:numPr>
                <w:ilvl w:val="0"/>
                <w:numId w:val="15"/>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Development of an electronic professional profile using the LinkedIn platform</w:t>
            </w:r>
          </w:p>
          <w:p w:rsidR="00C263C0" w:rsidRDefault="00C263C0" w:rsidP="00C263C0">
            <w:pPr>
              <w:numPr>
                <w:ilvl w:val="0"/>
                <w:numId w:val="15"/>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Accessing information related to community health organizations, agencies and facilities for resources and to arrange an applied volunteer placement</w:t>
            </w:r>
          </w:p>
          <w:p w:rsidR="00C263C0" w:rsidRDefault="00C263C0" w:rsidP="00C263C0">
            <w:pPr>
              <w:numPr>
                <w:ilvl w:val="0"/>
                <w:numId w:val="15"/>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Participation in discussion forums</w:t>
            </w:r>
          </w:p>
          <w:p w:rsidR="00C263C0" w:rsidRDefault="00C263C0" w:rsidP="00C263C0">
            <w:pPr>
              <w:numPr>
                <w:ilvl w:val="0"/>
                <w:numId w:val="15"/>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Completion of two Lynda.com online courses.</w:t>
            </w:r>
          </w:p>
          <w:p w:rsidR="00C263C0" w:rsidRDefault="00C263C0">
            <w:pPr>
              <w:pStyle w:val="NormalWeb"/>
              <w:spacing w:before="0" w:after="0"/>
              <w:textAlignment w:val="baseline"/>
              <w:rPr>
                <w:rFonts w:ascii="Helvetica" w:hAnsi="Helvetica" w:cs="Helvetica"/>
                <w:color w:val="757575"/>
                <w:sz w:val="18"/>
                <w:szCs w:val="18"/>
              </w:rPr>
            </w:pPr>
            <w:r>
              <w:rPr>
                <w:rFonts w:ascii="Helvetica" w:hAnsi="Helvetica" w:cs="Helvetica"/>
                <w:color w:val="757575"/>
                <w:sz w:val="18"/>
                <w:szCs w:val="18"/>
                <w:u w:val="single"/>
                <w:bdr w:val="none" w:sz="0" w:space="0" w:color="auto" w:frame="1"/>
              </w:rPr>
              <w:t>Mathematics for Health Sciences (Math118)</w:t>
            </w:r>
          </w:p>
          <w:p w:rsidR="00C263C0" w:rsidRDefault="00C263C0" w:rsidP="00C263C0">
            <w:pPr>
              <w:numPr>
                <w:ilvl w:val="0"/>
                <w:numId w:val="16"/>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Students are provided with the opportunity to participate in guided activities which use Excel spreadsheets and graphing functions to visualize, analyze and interpret scientific and health care related information.</w:t>
            </w:r>
          </w:p>
          <w:p w:rsidR="00C263C0" w:rsidRDefault="00C263C0">
            <w:pPr>
              <w:pStyle w:val="NormalWeb"/>
              <w:spacing w:before="0" w:after="0"/>
              <w:textAlignment w:val="baseline"/>
              <w:rPr>
                <w:rFonts w:ascii="Helvetica" w:hAnsi="Helvetica" w:cs="Helvetica"/>
                <w:color w:val="757575"/>
                <w:sz w:val="18"/>
                <w:szCs w:val="18"/>
              </w:rPr>
            </w:pPr>
            <w:r>
              <w:rPr>
                <w:rFonts w:ascii="Helvetica" w:hAnsi="Helvetica" w:cs="Helvetica"/>
                <w:color w:val="757575"/>
                <w:sz w:val="18"/>
                <w:szCs w:val="18"/>
                <w:u w:val="single"/>
                <w:bdr w:val="none" w:sz="0" w:space="0" w:color="auto" w:frame="1"/>
              </w:rPr>
              <w:t>Human Biology I and II (Scie148/Scie149)</w:t>
            </w:r>
          </w:p>
          <w:p w:rsidR="00C263C0" w:rsidRDefault="00C263C0" w:rsidP="00C263C0">
            <w:pPr>
              <w:numPr>
                <w:ilvl w:val="0"/>
                <w:numId w:val="17"/>
              </w:numPr>
              <w:spacing w:before="100" w:beforeAutospacing="1" w:after="100" w:afterAutospacing="1" w:line="240" w:lineRule="auto"/>
              <w:textAlignment w:val="baseline"/>
              <w:rPr>
                <w:rFonts w:ascii="Helvetica" w:hAnsi="Helvetica" w:cs="Helvetica"/>
                <w:color w:val="757575"/>
                <w:sz w:val="18"/>
                <w:szCs w:val="18"/>
              </w:rPr>
            </w:pPr>
            <w:proofErr w:type="spellStart"/>
            <w:r>
              <w:rPr>
                <w:rFonts w:ascii="Helvetica" w:hAnsi="Helvetica" w:cs="Helvetica"/>
                <w:color w:val="757575"/>
                <w:sz w:val="18"/>
                <w:szCs w:val="18"/>
              </w:rPr>
              <w:t>Iclicker</w:t>
            </w:r>
            <w:proofErr w:type="spellEnd"/>
            <w:r>
              <w:rPr>
                <w:rFonts w:ascii="Helvetica" w:hAnsi="Helvetica" w:cs="Helvetica"/>
                <w:color w:val="757575"/>
                <w:sz w:val="18"/>
                <w:szCs w:val="18"/>
              </w:rPr>
              <w:t xml:space="preserve"> response system utilized in lecture classes to monitor student learning in real time. Allows students and instructor to identify concepts for review immediately.</w:t>
            </w:r>
          </w:p>
          <w:p w:rsidR="00530F3B" w:rsidRDefault="00530F3B" w:rsidP="00530F3B">
            <w:p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Spring 2017</w:t>
            </w:r>
          </w:p>
          <w:p w:rsidR="00530F3B" w:rsidRDefault="00530F3B" w:rsidP="00530F3B">
            <w:p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The use of technology within the GHS courses is as described above in Spring 2016.  However, in 2016/17 the Communications 1 and Communications II courses integrated the use of WordPress blogs into the learning activities.  Students complete writing activities, report on research findings, provide peer feedback and reflect on various aspects of their writing learning and career journeys within their personal blog spaces.</w:t>
            </w:r>
          </w:p>
          <w:p w:rsidR="00530F3B" w:rsidRDefault="00530F3B" w:rsidP="00530F3B">
            <w:pPr>
              <w:spacing w:before="100" w:beforeAutospacing="1" w:after="100" w:afterAutospacing="1" w:line="240" w:lineRule="auto"/>
              <w:textAlignment w:val="baseline"/>
              <w:rPr>
                <w:rFonts w:ascii="Helvetica" w:hAnsi="Helvetica" w:cs="Helvetica"/>
                <w:color w:val="757575"/>
                <w:sz w:val="18"/>
                <w:szCs w:val="18"/>
              </w:rPr>
            </w:pPr>
          </w:p>
        </w:tc>
      </w:tr>
      <w:tr w:rsidR="00C263C0" w:rsidTr="00C263C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C263C0" w:rsidRDefault="00C263C0" w:rsidP="00C263C0">
            <w:pPr>
              <w:numPr>
                <w:ilvl w:val="0"/>
                <w:numId w:val="18"/>
              </w:numPr>
              <w:spacing w:beforeAutospacing="1" w:after="0" w:afterAutospacing="1" w:line="240" w:lineRule="auto"/>
              <w:textAlignment w:val="baseline"/>
              <w:rPr>
                <w:rFonts w:ascii="Helvetica" w:hAnsi="Helvetica" w:cs="Helvetica"/>
                <w:color w:val="757575"/>
                <w:sz w:val="18"/>
                <w:szCs w:val="18"/>
              </w:rPr>
            </w:pPr>
            <w:r>
              <w:rPr>
                <w:rStyle w:val="Strong"/>
                <w:rFonts w:ascii="Helvetica" w:hAnsi="Helvetica" w:cs="Helvetica"/>
                <w:color w:val="8E44AD"/>
                <w:sz w:val="18"/>
                <w:szCs w:val="18"/>
                <w:bdr w:val="none" w:sz="0" w:space="0" w:color="auto" w:frame="1"/>
              </w:rPr>
              <w:t> </w:t>
            </w:r>
            <w:r>
              <w:rPr>
                <w:rFonts w:ascii="Helvetica" w:hAnsi="Helvetica" w:cs="Helvetica"/>
                <w:color w:val="757575"/>
                <w:sz w:val="18"/>
                <w:szCs w:val="18"/>
              </w:rPr>
              <w:t>Discuss the degree and depth to which the program is providing work integrated learning experiences.</w:t>
            </w:r>
          </w:p>
        </w:tc>
      </w:tr>
      <w:tr w:rsidR="00C263C0" w:rsidTr="00C263C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C263C0" w:rsidRDefault="00C263C0">
            <w:pPr>
              <w:pStyle w:val="NormalWeb"/>
              <w:spacing w:before="0" w:after="0"/>
              <w:textAlignment w:val="baseline"/>
              <w:rPr>
                <w:rFonts w:ascii="Helvetica" w:hAnsi="Helvetica" w:cs="Helvetica"/>
                <w:color w:val="757575"/>
                <w:sz w:val="18"/>
                <w:szCs w:val="18"/>
              </w:rPr>
            </w:pPr>
            <w:r>
              <w:rPr>
                <w:rStyle w:val="Strong"/>
                <w:rFonts w:ascii="Helvetica" w:hAnsi="Helvetica" w:cs="Helvetica"/>
                <w:color w:val="8E44AD"/>
                <w:sz w:val="18"/>
                <w:szCs w:val="18"/>
                <w:bdr w:val="none" w:sz="0" w:space="0" w:color="auto" w:frame="1"/>
              </w:rPr>
              <w:t>Comments:</w:t>
            </w:r>
          </w:p>
          <w:p w:rsidR="00C263C0" w:rsidRDefault="00C263C0">
            <w:pPr>
              <w:pStyle w:val="NormalWeb"/>
              <w:textAlignment w:val="baseline"/>
              <w:rPr>
                <w:rFonts w:ascii="Helvetica" w:hAnsi="Helvetica" w:cs="Helvetica"/>
                <w:color w:val="757575"/>
                <w:sz w:val="18"/>
                <w:szCs w:val="18"/>
              </w:rPr>
            </w:pPr>
            <w:r>
              <w:rPr>
                <w:rFonts w:ascii="Helvetica" w:hAnsi="Helvetica" w:cs="Helvetica"/>
                <w:color w:val="757575"/>
                <w:sz w:val="18"/>
                <w:szCs w:val="18"/>
              </w:rPr>
              <w:t>The GHS program is a pathway program laddering to a college health certificate.  Consequently, the following learning opportunities have been incorporated into the curriculum across the program courses to provide a variety of work related learning experiences.</w:t>
            </w:r>
          </w:p>
          <w:p w:rsidR="00C263C0" w:rsidRDefault="00C263C0" w:rsidP="00C263C0">
            <w:pPr>
              <w:numPr>
                <w:ilvl w:val="0"/>
                <w:numId w:val="19"/>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Student development of LinkedIn professional profiles (Hlth274)</w:t>
            </w:r>
          </w:p>
          <w:p w:rsidR="00C263C0" w:rsidRDefault="00C263C0" w:rsidP="00C263C0">
            <w:pPr>
              <w:numPr>
                <w:ilvl w:val="0"/>
                <w:numId w:val="19"/>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Completion of Positive Space Level 1 certification (</w:t>
            </w:r>
            <w:proofErr w:type="spellStart"/>
            <w:r>
              <w:rPr>
                <w:rFonts w:ascii="Helvetica" w:hAnsi="Helvetica" w:cs="Helvetica"/>
                <w:color w:val="757575"/>
                <w:sz w:val="18"/>
                <w:szCs w:val="18"/>
              </w:rPr>
              <w:t>Hlth</w:t>
            </w:r>
            <w:proofErr w:type="spellEnd"/>
            <w:r>
              <w:rPr>
                <w:rFonts w:ascii="Helvetica" w:hAnsi="Helvetica" w:cs="Helvetica"/>
                <w:color w:val="757575"/>
                <w:sz w:val="18"/>
                <w:szCs w:val="18"/>
              </w:rPr>
              <w:t xml:space="preserve"> 273)</w:t>
            </w:r>
          </w:p>
          <w:p w:rsidR="00C263C0" w:rsidRDefault="00C263C0" w:rsidP="00C263C0">
            <w:pPr>
              <w:numPr>
                <w:ilvl w:val="0"/>
                <w:numId w:val="19"/>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Volunteer placement (15 hours minimum) (Hlth274)</w:t>
            </w:r>
          </w:p>
          <w:p w:rsidR="00C263C0" w:rsidRDefault="00C263C0" w:rsidP="00C263C0">
            <w:pPr>
              <w:numPr>
                <w:ilvl w:val="0"/>
                <w:numId w:val="19"/>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Development of professional portfolio (currently paper based, but may move to electronic format if this is college preference) (Hlth274)</w:t>
            </w:r>
          </w:p>
          <w:p w:rsidR="00C263C0" w:rsidRDefault="00C263C0" w:rsidP="00C263C0">
            <w:pPr>
              <w:numPr>
                <w:ilvl w:val="0"/>
                <w:numId w:val="19"/>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 xml:space="preserve">Guest speaker (N. </w:t>
            </w:r>
            <w:proofErr w:type="spellStart"/>
            <w:r>
              <w:rPr>
                <w:rFonts w:ascii="Helvetica" w:hAnsi="Helvetica" w:cs="Helvetica"/>
                <w:color w:val="757575"/>
                <w:sz w:val="18"/>
                <w:szCs w:val="18"/>
              </w:rPr>
              <w:t>Duley</w:t>
            </w:r>
            <w:proofErr w:type="spellEnd"/>
            <w:r>
              <w:rPr>
                <w:rFonts w:ascii="Helvetica" w:hAnsi="Helvetica" w:cs="Helvetica"/>
                <w:color w:val="757575"/>
                <w:sz w:val="18"/>
                <w:szCs w:val="18"/>
              </w:rPr>
              <w:t>) from Human Resources discusses interview skills and value of essential employability skills with students (Hlth274)</w:t>
            </w:r>
          </w:p>
          <w:p w:rsidR="00C263C0" w:rsidRDefault="00C263C0" w:rsidP="00C263C0">
            <w:pPr>
              <w:numPr>
                <w:ilvl w:val="0"/>
                <w:numId w:val="19"/>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Opportunity to participate in mock Mass Casualty Incident with PMD program students</w:t>
            </w:r>
          </w:p>
          <w:p w:rsidR="00C263C0" w:rsidRDefault="00C263C0" w:rsidP="00C263C0">
            <w:pPr>
              <w:numPr>
                <w:ilvl w:val="0"/>
                <w:numId w:val="19"/>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Students complete laboratory based activities in Scie148/149 and Scie150/151 in the Chemistry lab and the Pharmacy Technician program lab providing exposed to working in a professional laboratory environment.</w:t>
            </w:r>
          </w:p>
          <w:p w:rsidR="00530F3B" w:rsidRPr="00B038BF" w:rsidRDefault="00530F3B" w:rsidP="00530F3B">
            <w:pPr>
              <w:spacing w:before="100" w:beforeAutospacing="1" w:after="100" w:afterAutospacing="1" w:line="240" w:lineRule="auto"/>
              <w:textAlignment w:val="baseline"/>
              <w:rPr>
                <w:rFonts w:ascii="Helvetica" w:hAnsi="Helvetica" w:cs="Helvetica"/>
                <w:sz w:val="18"/>
                <w:szCs w:val="18"/>
              </w:rPr>
            </w:pPr>
            <w:r w:rsidRPr="00B038BF">
              <w:rPr>
                <w:rFonts w:ascii="Helvetica" w:hAnsi="Helvetica" w:cs="Helvetica"/>
                <w:sz w:val="18"/>
                <w:szCs w:val="18"/>
              </w:rPr>
              <w:t>Spring 2017</w:t>
            </w:r>
          </w:p>
          <w:p w:rsidR="00530F3B" w:rsidRPr="00B038BF" w:rsidRDefault="00B038BF" w:rsidP="00530F3B">
            <w:pPr>
              <w:spacing w:before="100" w:beforeAutospacing="1" w:after="100" w:afterAutospacing="1" w:line="240" w:lineRule="auto"/>
              <w:textAlignment w:val="baseline"/>
              <w:rPr>
                <w:rFonts w:ascii="Helvetica" w:hAnsi="Helvetica" w:cs="Helvetica"/>
                <w:sz w:val="18"/>
                <w:szCs w:val="18"/>
              </w:rPr>
            </w:pPr>
            <w:r w:rsidRPr="00B038BF">
              <w:rPr>
                <w:rFonts w:ascii="Helvetica" w:hAnsi="Helvetica" w:cs="Helvetica"/>
                <w:sz w:val="18"/>
                <w:szCs w:val="18"/>
              </w:rPr>
              <w:t>An objective of the GHS program team is to increase the opportunities for applied cross program collaborative activities to increase student exposure to the realities of future program choices.</w:t>
            </w:r>
          </w:p>
          <w:p w:rsidR="00530F3B" w:rsidRPr="00F936F0" w:rsidRDefault="00530F3B" w:rsidP="00530F3B">
            <w:pPr>
              <w:pStyle w:val="ListParagraph"/>
              <w:numPr>
                <w:ilvl w:val="0"/>
                <w:numId w:val="26"/>
              </w:numPr>
              <w:spacing w:before="100" w:beforeAutospacing="1" w:after="100" w:afterAutospacing="1" w:line="240" w:lineRule="auto"/>
              <w:textAlignment w:val="baseline"/>
              <w:rPr>
                <w:rFonts w:ascii="Helvetica" w:hAnsi="Helvetica" w:cs="Helvetica"/>
                <w:color w:val="757575"/>
                <w:sz w:val="18"/>
                <w:szCs w:val="18"/>
              </w:rPr>
            </w:pPr>
            <w:r w:rsidRPr="00B038BF">
              <w:rPr>
                <w:rFonts w:ascii="Helvetica" w:hAnsi="Helvetica" w:cs="Helvetica"/>
                <w:sz w:val="18"/>
                <w:szCs w:val="18"/>
              </w:rPr>
              <w:t xml:space="preserve">Collaborative cross program activity with PMD program.  Students were presented with injury case scenarios typical for a paramedic scene (these were created cooperatively with PMD coordinator and Scie148 faculty) in Human Biology I.  The students worked collaboratively using their knowledge of anatomy and anatomical terminology to ‘decode’ the information in each case scenario </w:t>
            </w:r>
            <w:r w:rsidR="00B038BF" w:rsidRPr="00B038BF">
              <w:rPr>
                <w:rFonts w:ascii="Helvetica" w:hAnsi="Helvetica" w:cs="Helvetica"/>
                <w:sz w:val="18"/>
                <w:szCs w:val="18"/>
              </w:rPr>
              <w:t>and describe the injuries presented.  Student volunteers attended PMD mock practice scenario labs and acted as patients (based on the scenarios from the lab) to be treated by the PMD students.</w:t>
            </w:r>
          </w:p>
          <w:p w:rsidR="00F936F0" w:rsidRPr="00530F3B" w:rsidRDefault="00B76341" w:rsidP="00530F3B">
            <w:pPr>
              <w:pStyle w:val="ListParagraph"/>
              <w:numPr>
                <w:ilvl w:val="0"/>
                <w:numId w:val="26"/>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sz w:val="18"/>
                <w:szCs w:val="18"/>
              </w:rPr>
              <w:t>Collaborative cross program activity with FHP program.  As part of the Hlth274 applied learning component students had the opportunity to be clients for upper semester FHP students during fitness and health vitals testing.  Students attended FHP fitness assessment classes once a week to complete client-trainer activities and completed written reflective pieces relating to their experiences and linkages to anatomy and physiology.</w:t>
            </w:r>
          </w:p>
        </w:tc>
      </w:tr>
      <w:tr w:rsidR="00C263C0" w:rsidTr="00C263C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C263C0" w:rsidRDefault="00C263C0" w:rsidP="00C263C0">
            <w:pPr>
              <w:numPr>
                <w:ilvl w:val="0"/>
                <w:numId w:val="20"/>
              </w:numPr>
              <w:spacing w:beforeAutospacing="1" w:after="0" w:afterAutospacing="1" w:line="240" w:lineRule="auto"/>
              <w:textAlignment w:val="baseline"/>
              <w:rPr>
                <w:rFonts w:ascii="Helvetica" w:hAnsi="Helvetica" w:cs="Helvetica"/>
                <w:color w:val="757575"/>
                <w:sz w:val="18"/>
                <w:szCs w:val="18"/>
              </w:rPr>
            </w:pPr>
            <w:r>
              <w:rPr>
                <w:rStyle w:val="Strong"/>
                <w:rFonts w:ascii="Helvetica" w:hAnsi="Helvetica" w:cs="Helvetica"/>
                <w:color w:val="8E44AD"/>
                <w:sz w:val="18"/>
                <w:szCs w:val="18"/>
                <w:bdr w:val="none" w:sz="0" w:space="0" w:color="auto" w:frame="1"/>
              </w:rPr>
              <w:t> </w:t>
            </w:r>
            <w:r>
              <w:rPr>
                <w:rFonts w:ascii="Helvetica" w:hAnsi="Helvetica" w:cs="Helvetica"/>
                <w:color w:val="757575"/>
                <w:sz w:val="18"/>
                <w:szCs w:val="18"/>
              </w:rPr>
              <w:t>Record the course in the curriculum that covers the college-wide sustainability learning outcome.</w:t>
            </w:r>
          </w:p>
        </w:tc>
      </w:tr>
      <w:tr w:rsidR="00C263C0" w:rsidTr="00C263C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C263C0" w:rsidRDefault="00C263C0">
            <w:pPr>
              <w:pStyle w:val="NormalWeb"/>
              <w:spacing w:before="0" w:after="0"/>
              <w:textAlignment w:val="baseline"/>
              <w:rPr>
                <w:rFonts w:ascii="Helvetica" w:hAnsi="Helvetica" w:cs="Helvetica"/>
                <w:color w:val="757575"/>
                <w:sz w:val="18"/>
                <w:szCs w:val="18"/>
              </w:rPr>
            </w:pPr>
            <w:r>
              <w:rPr>
                <w:rStyle w:val="Strong"/>
                <w:rFonts w:ascii="Helvetica" w:hAnsi="Helvetica" w:cs="Helvetica"/>
                <w:color w:val="8E44AD"/>
                <w:sz w:val="18"/>
                <w:szCs w:val="18"/>
                <w:bdr w:val="none" w:sz="0" w:space="0" w:color="auto" w:frame="1"/>
              </w:rPr>
              <w:t>Comments:</w:t>
            </w:r>
          </w:p>
          <w:p w:rsidR="00C263C0" w:rsidRDefault="00C263C0">
            <w:pPr>
              <w:pStyle w:val="NormalWeb"/>
              <w:textAlignment w:val="baseline"/>
              <w:rPr>
                <w:rFonts w:ascii="Helvetica" w:hAnsi="Helvetica" w:cs="Helvetica"/>
                <w:color w:val="757575"/>
                <w:sz w:val="18"/>
                <w:szCs w:val="18"/>
              </w:rPr>
            </w:pPr>
            <w:r>
              <w:rPr>
                <w:rFonts w:ascii="Helvetica" w:hAnsi="Helvetica" w:cs="Helvetica"/>
                <w:color w:val="757575"/>
                <w:sz w:val="18"/>
                <w:szCs w:val="18"/>
              </w:rPr>
              <w:t>The GHS program is well situated to meet college sustainability learning outcomes.  See sustainability map below:</w:t>
            </w:r>
          </w:p>
          <w:p w:rsidR="00C263C0" w:rsidRDefault="002F4A33">
            <w:pPr>
              <w:pStyle w:val="NormalWeb"/>
              <w:spacing w:before="0" w:after="0"/>
              <w:textAlignment w:val="baseline"/>
              <w:rPr>
                <w:rFonts w:ascii="Helvetica" w:hAnsi="Helvetica" w:cs="Helvetica"/>
                <w:color w:val="757575"/>
                <w:sz w:val="18"/>
                <w:szCs w:val="18"/>
              </w:rPr>
            </w:pPr>
            <w:hyperlink r:id="rId18" w:history="1">
              <w:r w:rsidR="00C263C0">
                <w:rPr>
                  <w:rStyle w:val="Hyperlink"/>
                  <w:rFonts w:ascii="Helvetica" w:hAnsi="Helvetica" w:cs="Helvetica"/>
                  <w:sz w:val="18"/>
                  <w:szCs w:val="18"/>
                  <w:bdr w:val="none" w:sz="0" w:space="0" w:color="auto" w:frame="1"/>
                </w:rPr>
                <w:t>Sustainability Map GHS</w:t>
              </w:r>
            </w:hyperlink>
          </w:p>
          <w:p w:rsidR="00B038BF" w:rsidRDefault="00B038BF">
            <w:pPr>
              <w:pStyle w:val="NormalWeb"/>
              <w:spacing w:before="0" w:after="0"/>
              <w:textAlignment w:val="baseline"/>
              <w:rPr>
                <w:rFonts w:ascii="Helvetica" w:hAnsi="Helvetica" w:cs="Helvetica"/>
                <w:color w:val="757575"/>
                <w:sz w:val="18"/>
                <w:szCs w:val="18"/>
              </w:rPr>
            </w:pPr>
            <w:r>
              <w:rPr>
                <w:rFonts w:ascii="Helvetica" w:hAnsi="Helvetica" w:cs="Helvetica"/>
                <w:color w:val="757575"/>
                <w:sz w:val="18"/>
                <w:szCs w:val="18"/>
              </w:rPr>
              <w:t>Spring 2017</w:t>
            </w:r>
          </w:p>
          <w:p w:rsidR="00B038BF" w:rsidRDefault="00B038BF">
            <w:pPr>
              <w:pStyle w:val="NormalWeb"/>
              <w:spacing w:before="0" w:after="0"/>
              <w:textAlignment w:val="baseline"/>
              <w:rPr>
                <w:rFonts w:ascii="Helvetica" w:hAnsi="Helvetica" w:cs="Helvetica"/>
                <w:color w:val="757575"/>
                <w:sz w:val="18"/>
                <w:szCs w:val="18"/>
              </w:rPr>
            </w:pPr>
            <w:r>
              <w:rPr>
                <w:rFonts w:ascii="Helvetica" w:hAnsi="Helvetica" w:cs="Helvetica"/>
                <w:color w:val="757575"/>
                <w:sz w:val="18"/>
                <w:szCs w:val="18"/>
              </w:rPr>
              <w:t>Revised Sustainability Map - insert</w:t>
            </w:r>
          </w:p>
        </w:tc>
      </w:tr>
      <w:tr w:rsidR="00C263C0" w:rsidTr="00C263C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C263C0" w:rsidRDefault="00C263C0" w:rsidP="00C263C0">
            <w:pPr>
              <w:numPr>
                <w:ilvl w:val="0"/>
                <w:numId w:val="21"/>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Review (or create) Program Curriculum Map(s) to ensure that there is alignment of current courses to the overall program outcomes, including the Vocational Learning Outcomes, the Essential Employability Skills, and adherence to the General Education Policy.</w:t>
            </w:r>
          </w:p>
        </w:tc>
      </w:tr>
      <w:tr w:rsidR="00C263C0" w:rsidTr="00C263C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C263C0" w:rsidRDefault="00C263C0">
            <w:pPr>
              <w:spacing w:after="0" w:line="480" w:lineRule="auto"/>
              <w:rPr>
                <w:rFonts w:ascii="Helvetica" w:hAnsi="Helvetica" w:cs="Helvetica"/>
                <w:color w:val="757575"/>
                <w:sz w:val="18"/>
                <w:szCs w:val="18"/>
              </w:rPr>
            </w:pPr>
            <w:r>
              <w:rPr>
                <w:rStyle w:val="Strong"/>
                <w:rFonts w:ascii="Helvetica" w:hAnsi="Helvetica" w:cs="Helvetica"/>
                <w:color w:val="8E44AD"/>
                <w:sz w:val="18"/>
                <w:szCs w:val="18"/>
                <w:bdr w:val="none" w:sz="0" w:space="0" w:color="auto" w:frame="1"/>
              </w:rPr>
              <w:t>Comments:</w:t>
            </w:r>
          </w:p>
        </w:tc>
      </w:tr>
      <w:tr w:rsidR="00C263C0" w:rsidTr="00C263C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C263C0" w:rsidRDefault="00C263C0" w:rsidP="00C263C0">
            <w:pPr>
              <w:numPr>
                <w:ilvl w:val="0"/>
                <w:numId w:val="22"/>
              </w:numPr>
              <w:spacing w:beforeAutospacing="1" w:after="0" w:afterAutospacing="1" w:line="240" w:lineRule="auto"/>
              <w:textAlignment w:val="baseline"/>
              <w:rPr>
                <w:rFonts w:ascii="Helvetica" w:hAnsi="Helvetica" w:cs="Helvetica"/>
                <w:color w:val="757575"/>
                <w:sz w:val="18"/>
                <w:szCs w:val="18"/>
              </w:rPr>
            </w:pPr>
            <w:r>
              <w:rPr>
                <w:rStyle w:val="Strong"/>
                <w:rFonts w:ascii="Helvetica" w:hAnsi="Helvetica" w:cs="Helvetica"/>
                <w:color w:val="8E44AD"/>
                <w:sz w:val="18"/>
                <w:szCs w:val="18"/>
                <w:bdr w:val="none" w:sz="0" w:space="0" w:color="auto" w:frame="1"/>
              </w:rPr>
              <w:t> </w:t>
            </w:r>
            <w:r>
              <w:rPr>
                <w:rFonts w:ascii="Helvetica" w:hAnsi="Helvetica" w:cs="Helvetica"/>
                <w:color w:val="757575"/>
                <w:sz w:val="18"/>
                <w:szCs w:val="18"/>
              </w:rPr>
              <w:t>Make recommendations to address any gaps identified or improvements required.</w:t>
            </w:r>
          </w:p>
        </w:tc>
      </w:tr>
      <w:tr w:rsidR="00C263C0" w:rsidTr="00C263C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C263C0" w:rsidRDefault="00C263C0">
            <w:pPr>
              <w:spacing w:line="480" w:lineRule="auto"/>
              <w:rPr>
                <w:rFonts w:ascii="Helvetica" w:hAnsi="Helvetica" w:cs="Helvetica"/>
                <w:color w:val="757575"/>
                <w:sz w:val="18"/>
                <w:szCs w:val="18"/>
              </w:rPr>
            </w:pPr>
            <w:r>
              <w:rPr>
                <w:rStyle w:val="Strong"/>
                <w:rFonts w:ascii="Helvetica" w:hAnsi="Helvetica" w:cs="Helvetica"/>
                <w:color w:val="8E44AD"/>
                <w:sz w:val="18"/>
                <w:szCs w:val="18"/>
                <w:bdr w:val="none" w:sz="0" w:space="0" w:color="auto" w:frame="1"/>
              </w:rPr>
              <w:t>Comments:</w:t>
            </w:r>
          </w:p>
        </w:tc>
      </w:tr>
      <w:tr w:rsidR="00C263C0" w:rsidTr="00C263C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C263C0" w:rsidRDefault="00C263C0" w:rsidP="00C263C0">
            <w:pPr>
              <w:numPr>
                <w:ilvl w:val="0"/>
                <w:numId w:val="23"/>
              </w:numPr>
              <w:spacing w:beforeAutospacing="1" w:after="0" w:afterAutospacing="1" w:line="240" w:lineRule="auto"/>
              <w:textAlignment w:val="baseline"/>
              <w:rPr>
                <w:rFonts w:ascii="Helvetica" w:hAnsi="Helvetica" w:cs="Helvetica"/>
                <w:color w:val="757575"/>
                <w:sz w:val="18"/>
                <w:szCs w:val="18"/>
              </w:rPr>
            </w:pPr>
            <w:r>
              <w:rPr>
                <w:rFonts w:ascii="Helvetica" w:hAnsi="Helvetica" w:cs="Helvetica"/>
                <w:color w:val="34495E"/>
                <w:sz w:val="18"/>
                <w:szCs w:val="18"/>
                <w:bdr w:val="none" w:sz="0" w:space="0" w:color="auto" w:frame="1"/>
              </w:rPr>
              <w:t>Review the program’s current</w:t>
            </w:r>
            <w:r>
              <w:rPr>
                <w:rStyle w:val="apple-converted-space"/>
                <w:rFonts w:ascii="Helvetica" w:hAnsi="Helvetica" w:cs="Helvetica"/>
                <w:color w:val="34495E"/>
                <w:sz w:val="18"/>
                <w:szCs w:val="18"/>
                <w:bdr w:val="none" w:sz="0" w:space="0" w:color="auto" w:frame="1"/>
              </w:rPr>
              <w:t> </w:t>
            </w:r>
            <w:r>
              <w:rPr>
                <w:rFonts w:ascii="Helvetica" w:hAnsi="Helvetica" w:cs="Helvetica"/>
                <w:color w:val="34495E"/>
                <w:sz w:val="18"/>
                <w:szCs w:val="18"/>
                <w:bdr w:val="none" w:sz="0" w:space="0" w:color="auto" w:frame="1"/>
              </w:rPr>
              <w:t>admission requirements</w:t>
            </w:r>
            <w:r>
              <w:rPr>
                <w:rStyle w:val="apple-converted-space"/>
                <w:rFonts w:ascii="Helvetica" w:hAnsi="Helvetica" w:cs="Helvetica"/>
                <w:color w:val="34495E"/>
                <w:sz w:val="18"/>
                <w:szCs w:val="18"/>
                <w:bdr w:val="none" w:sz="0" w:space="0" w:color="auto" w:frame="1"/>
              </w:rPr>
              <w:t> </w:t>
            </w:r>
            <w:r>
              <w:rPr>
                <w:rFonts w:ascii="Helvetica" w:hAnsi="Helvetica" w:cs="Helvetica"/>
                <w:color w:val="34495E"/>
                <w:sz w:val="18"/>
                <w:szCs w:val="18"/>
                <w:bdr w:val="none" w:sz="0" w:space="0" w:color="auto" w:frame="1"/>
              </w:rPr>
              <w:t>and their suitability in relation to program rigour and student preparedness</w:t>
            </w:r>
          </w:p>
        </w:tc>
      </w:tr>
      <w:tr w:rsidR="00C263C0" w:rsidTr="00C263C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C263C0" w:rsidRDefault="00C263C0">
            <w:pPr>
              <w:pStyle w:val="NormalWeb"/>
              <w:spacing w:before="0" w:after="0"/>
              <w:textAlignment w:val="baseline"/>
              <w:rPr>
                <w:rFonts w:ascii="Helvetica" w:hAnsi="Helvetica" w:cs="Helvetica"/>
                <w:color w:val="757575"/>
                <w:sz w:val="18"/>
                <w:szCs w:val="18"/>
              </w:rPr>
            </w:pPr>
            <w:r>
              <w:rPr>
                <w:rStyle w:val="Strong"/>
                <w:rFonts w:ascii="Helvetica" w:hAnsi="Helvetica" w:cs="Helvetica"/>
                <w:color w:val="8E44AD"/>
                <w:sz w:val="18"/>
                <w:szCs w:val="18"/>
                <w:bdr w:val="none" w:sz="0" w:space="0" w:color="auto" w:frame="1"/>
              </w:rPr>
              <w:t>Comments:</w:t>
            </w:r>
          </w:p>
          <w:p w:rsidR="00C263C0" w:rsidRDefault="00C263C0">
            <w:pPr>
              <w:pStyle w:val="NormalWeb"/>
              <w:textAlignment w:val="baseline"/>
              <w:rPr>
                <w:rFonts w:ascii="Helvetica" w:hAnsi="Helvetica" w:cs="Helvetica"/>
                <w:color w:val="757575"/>
                <w:sz w:val="18"/>
                <w:szCs w:val="18"/>
              </w:rPr>
            </w:pPr>
            <w:r>
              <w:rPr>
                <w:rFonts w:ascii="Helvetica" w:hAnsi="Helvetica" w:cs="Helvetica"/>
                <w:color w:val="757575"/>
                <w:sz w:val="18"/>
                <w:szCs w:val="18"/>
              </w:rPr>
              <w:t>The GHS program is a pathway program designed to provide learners with the opportunity to prepare for entry into college health science programs.  All students who have applied to a Fleming Health program and are not accepted are given alternate offers to the GHS program.  Therefore, students may need to improve their academic standing or obtain a missing prerequisite course/s.</w:t>
            </w:r>
          </w:p>
          <w:p w:rsidR="00C263C0" w:rsidRDefault="00C263C0">
            <w:pPr>
              <w:pStyle w:val="NormalWeb"/>
              <w:textAlignment w:val="baseline"/>
              <w:rPr>
                <w:rFonts w:ascii="Helvetica" w:hAnsi="Helvetica" w:cs="Helvetica"/>
                <w:color w:val="757575"/>
                <w:sz w:val="18"/>
                <w:szCs w:val="18"/>
              </w:rPr>
            </w:pPr>
            <w:r>
              <w:rPr>
                <w:rFonts w:ascii="Helvetica" w:hAnsi="Helvetica" w:cs="Helvetica"/>
                <w:color w:val="757575"/>
                <w:sz w:val="18"/>
                <w:szCs w:val="18"/>
              </w:rPr>
              <w:t>Admission requirements for Fleming programs with reserved seats for GHS graduates vary.  Examples are below:</w:t>
            </w:r>
          </w:p>
          <w:p w:rsidR="00C263C0" w:rsidRDefault="00C263C0" w:rsidP="00C263C0">
            <w:pPr>
              <w:numPr>
                <w:ilvl w:val="0"/>
                <w:numId w:val="24"/>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 xml:space="preserve">PMD – 2C English, 1 C Math, 1C </w:t>
            </w:r>
            <w:proofErr w:type="gramStart"/>
            <w:r>
              <w:rPr>
                <w:rFonts w:ascii="Helvetica" w:hAnsi="Helvetica" w:cs="Helvetica"/>
                <w:color w:val="757575"/>
                <w:sz w:val="18"/>
                <w:szCs w:val="18"/>
              </w:rPr>
              <w:t>Biology ,</w:t>
            </w:r>
            <w:proofErr w:type="gramEnd"/>
            <w:r>
              <w:rPr>
                <w:rFonts w:ascii="Helvetica" w:hAnsi="Helvetica" w:cs="Helvetica"/>
                <w:color w:val="757575"/>
                <w:sz w:val="18"/>
                <w:szCs w:val="18"/>
              </w:rPr>
              <w:t xml:space="preserve"> 1C Chemistry</w:t>
            </w:r>
          </w:p>
          <w:p w:rsidR="00C263C0" w:rsidRDefault="00C263C0" w:rsidP="00C263C0">
            <w:pPr>
              <w:numPr>
                <w:ilvl w:val="0"/>
                <w:numId w:val="24"/>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PN – 2 C English, 2 C Science</w:t>
            </w:r>
          </w:p>
          <w:p w:rsidR="00C263C0" w:rsidRDefault="00C263C0" w:rsidP="00C263C0">
            <w:pPr>
              <w:numPr>
                <w:ilvl w:val="0"/>
                <w:numId w:val="24"/>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PHM – 12C English, 12C Math, 11 or 12 C Chemistry, 11 or 12 C Biology</w:t>
            </w:r>
          </w:p>
          <w:p w:rsidR="00C263C0" w:rsidRDefault="00C263C0" w:rsidP="00C263C0">
            <w:pPr>
              <w:numPr>
                <w:ilvl w:val="0"/>
                <w:numId w:val="24"/>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POA – 2C English, 2C Science</w:t>
            </w:r>
          </w:p>
          <w:p w:rsidR="00C263C0" w:rsidRDefault="00C263C0" w:rsidP="00C263C0">
            <w:pPr>
              <w:numPr>
                <w:ilvl w:val="0"/>
                <w:numId w:val="24"/>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BTF – 2C English, 2C Math, 2C Science</w:t>
            </w:r>
          </w:p>
          <w:p w:rsidR="00C263C0" w:rsidRDefault="00C263C0">
            <w:pPr>
              <w:pStyle w:val="NormalWeb"/>
              <w:textAlignment w:val="baseline"/>
              <w:rPr>
                <w:rFonts w:ascii="Helvetica" w:hAnsi="Helvetica" w:cs="Helvetica"/>
                <w:color w:val="757575"/>
                <w:sz w:val="18"/>
                <w:szCs w:val="18"/>
              </w:rPr>
            </w:pPr>
            <w:r>
              <w:rPr>
                <w:rFonts w:ascii="Helvetica" w:hAnsi="Helvetica" w:cs="Helvetica"/>
                <w:color w:val="757575"/>
                <w:sz w:val="18"/>
                <w:szCs w:val="18"/>
              </w:rPr>
              <w:t>The admission requirements for the GHS program are:</w:t>
            </w:r>
          </w:p>
          <w:p w:rsidR="00C263C0" w:rsidRDefault="00C263C0" w:rsidP="00C263C0">
            <w:pPr>
              <w:numPr>
                <w:ilvl w:val="0"/>
                <w:numId w:val="25"/>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2 College (C) English courses (Grade 11 or Grade 12)</w:t>
            </w:r>
          </w:p>
          <w:p w:rsidR="00C263C0" w:rsidRDefault="00C263C0" w:rsidP="00C263C0">
            <w:pPr>
              <w:numPr>
                <w:ilvl w:val="0"/>
                <w:numId w:val="25"/>
              </w:numPr>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1 College (C) Grade 11 or Grade 12 science course (Chemistry, Physics or Biology)</w:t>
            </w:r>
          </w:p>
          <w:p w:rsidR="00C263C0" w:rsidRDefault="00C263C0">
            <w:pPr>
              <w:pStyle w:val="NormalWeb"/>
              <w:textAlignment w:val="baseline"/>
              <w:rPr>
                <w:rFonts w:ascii="Helvetica" w:hAnsi="Helvetica" w:cs="Helvetica"/>
                <w:color w:val="757575"/>
                <w:sz w:val="18"/>
                <w:szCs w:val="18"/>
              </w:rPr>
            </w:pPr>
            <w:r>
              <w:rPr>
                <w:rFonts w:ascii="Helvetica" w:hAnsi="Helvetica" w:cs="Helvetica"/>
                <w:color w:val="757575"/>
                <w:sz w:val="18"/>
                <w:szCs w:val="18"/>
              </w:rPr>
              <w:t xml:space="preserve">These admission requirements are adequate for the purpose and scope of the GHS program goals.  The requirements allow students who are lacking a secondary school level science and/or math credit meet the qualifications for admission to Fleming health programs and programs at other institutions.  Students who completed </w:t>
            </w:r>
            <w:proofErr w:type="gramStart"/>
            <w:r>
              <w:rPr>
                <w:rFonts w:ascii="Helvetica" w:hAnsi="Helvetica" w:cs="Helvetica"/>
                <w:color w:val="757575"/>
                <w:sz w:val="18"/>
                <w:szCs w:val="18"/>
              </w:rPr>
              <w:t>all of</w:t>
            </w:r>
            <w:proofErr w:type="gramEnd"/>
            <w:r>
              <w:rPr>
                <w:rFonts w:ascii="Helvetica" w:hAnsi="Helvetica" w:cs="Helvetica"/>
                <w:color w:val="757575"/>
                <w:sz w:val="18"/>
                <w:szCs w:val="18"/>
              </w:rPr>
              <w:t xml:space="preserve"> the courses required for admission to a health program, but who did not achieve a high enough academic standing for admission are provided with the opportunity to enhance their qualifications.</w:t>
            </w:r>
          </w:p>
        </w:tc>
      </w:tr>
    </w:tbl>
    <w:p w:rsidR="00C263C0" w:rsidRDefault="00C263C0" w:rsidP="00087B1C">
      <w:pPr>
        <w:spacing w:after="0" w:line="240" w:lineRule="auto"/>
      </w:pPr>
    </w:p>
    <w:p w:rsidR="009E55F6" w:rsidRDefault="009E55F6" w:rsidP="00087B1C">
      <w:pPr>
        <w:spacing w:after="0" w:line="240" w:lineRule="auto"/>
      </w:pPr>
      <w:r>
        <w:t>Spring 2017</w:t>
      </w:r>
    </w:p>
    <w:p w:rsidR="009E55F6" w:rsidRDefault="009E55F6" w:rsidP="00087B1C">
      <w:pPr>
        <w:spacing w:after="0" w:line="240" w:lineRule="auto"/>
      </w:pPr>
    </w:p>
    <w:p w:rsidR="009E55F6" w:rsidRDefault="009E55F6" w:rsidP="00087B1C">
      <w:pPr>
        <w:spacing w:after="0" w:line="240" w:lineRule="auto"/>
      </w:pPr>
      <w:r>
        <w:t>Given that Fleming’s Pre-Health Science Pathway to Certificate and Diploma program admission requirements include a Science requirement which is not required by several competitor colleges it is suggested that a comprehensive survey of competitor colleges be completed as part of the 2017/18 Program Review process.</w:t>
      </w:r>
    </w:p>
    <w:p w:rsidR="00104513" w:rsidRDefault="00104513" w:rsidP="00087B1C">
      <w:pPr>
        <w:spacing w:after="0" w:line="240" w:lineRule="auto"/>
      </w:pPr>
    </w:p>
    <w:p w:rsidR="00104513" w:rsidRDefault="00104513" w:rsidP="00087B1C">
      <w:pPr>
        <w:spacing w:after="0" w:line="240" w:lineRule="auto"/>
      </w:pPr>
    </w:p>
    <w:p w:rsidR="00104513" w:rsidRDefault="002F4A33" w:rsidP="00104513">
      <w:pPr>
        <w:pStyle w:val="Heading3"/>
        <w:shd w:val="clear" w:color="auto" w:fill="FFFFFF"/>
        <w:spacing w:before="0" w:after="0"/>
        <w:textAlignment w:val="baseline"/>
        <w:rPr>
          <w:rFonts w:ascii="Helvetica" w:hAnsi="Helvetica" w:cs="Helvetica"/>
          <w:b w:val="0"/>
          <w:bCs w:val="0"/>
          <w:color w:val="757575"/>
        </w:rPr>
      </w:pPr>
      <w:hyperlink r:id="rId19" w:tgtFrame="_blank" w:history="1">
        <w:r w:rsidR="00104513">
          <w:rPr>
            <w:rStyle w:val="Hyperlink"/>
            <w:rFonts w:ascii="Helvetica" w:hAnsi="Helvetica" w:cs="Helvetica"/>
            <w:b w:val="0"/>
            <w:bCs w:val="0"/>
            <w:color w:val="8E44AD"/>
            <w:sz w:val="24"/>
            <w:szCs w:val="24"/>
            <w:bdr w:val="none" w:sz="0" w:space="0" w:color="auto" w:frame="1"/>
          </w:rPr>
          <w:t>4.3 Learning Pathways</w:t>
        </w:r>
      </w:hyperlink>
    </w:p>
    <w:p w:rsidR="00104513" w:rsidRDefault="00104513" w:rsidP="00104513">
      <w:pPr>
        <w:numPr>
          <w:ilvl w:val="0"/>
          <w:numId w:val="27"/>
        </w:numPr>
        <w:shd w:val="clear" w:color="auto" w:fill="FFFFFF"/>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Comment on recent or anticipated initiatives that promote student pathways including secondary school partnerships, dual credits, program laddering, dual diplomas, and university transfer, articulations, and partnerships.</w:t>
      </w:r>
    </w:p>
    <w:p w:rsidR="00104513" w:rsidRDefault="00104513" w:rsidP="00104513">
      <w:pPr>
        <w:numPr>
          <w:ilvl w:val="0"/>
          <w:numId w:val="27"/>
        </w:numPr>
        <w:shd w:val="clear" w:color="auto" w:fill="FFFFFF"/>
        <w:spacing w:before="100" w:beforeAutospacing="1" w:after="100" w:afterAutospacing="1" w:line="240" w:lineRule="auto"/>
        <w:textAlignment w:val="baseline"/>
        <w:rPr>
          <w:rFonts w:ascii="Helvetica" w:hAnsi="Helvetica" w:cs="Helvetica"/>
          <w:color w:val="757575"/>
          <w:sz w:val="18"/>
          <w:szCs w:val="18"/>
        </w:rPr>
      </w:pPr>
      <w:r>
        <w:rPr>
          <w:rFonts w:ascii="Helvetica" w:hAnsi="Helvetica" w:cs="Helvetica"/>
          <w:color w:val="757575"/>
          <w:sz w:val="18"/>
          <w:szCs w:val="18"/>
        </w:rPr>
        <w:t>Identify any new pathways that could be developed.</w:t>
      </w:r>
    </w:p>
    <w:p w:rsidR="00104513" w:rsidRDefault="002F4A33" w:rsidP="00104513">
      <w:pPr>
        <w:pStyle w:val="NormalWeb"/>
        <w:shd w:val="clear" w:color="auto" w:fill="FFFFFF"/>
        <w:spacing w:before="0" w:after="0"/>
        <w:textAlignment w:val="baseline"/>
        <w:rPr>
          <w:rFonts w:ascii="Helvetica" w:hAnsi="Helvetica" w:cs="Helvetica"/>
          <w:color w:val="757575"/>
          <w:sz w:val="18"/>
          <w:szCs w:val="18"/>
        </w:rPr>
      </w:pPr>
      <w:hyperlink r:id="rId20" w:tgtFrame="_blank" w:history="1">
        <w:r w:rsidR="00104513">
          <w:rPr>
            <w:rStyle w:val="Hyperlink"/>
            <w:rFonts w:ascii="Helvetica" w:hAnsi="Helvetica" w:cs="Helvetica"/>
            <w:sz w:val="18"/>
            <w:szCs w:val="18"/>
            <w:bdr w:val="none" w:sz="0" w:space="0" w:color="auto" w:frame="1"/>
          </w:rPr>
          <w:t>Educational Pathways</w:t>
        </w:r>
      </w:hyperlink>
    </w:p>
    <w:p w:rsidR="00104513" w:rsidRDefault="00104513" w:rsidP="00087B1C">
      <w:pPr>
        <w:spacing w:after="0" w:line="240" w:lineRule="auto"/>
      </w:pPr>
      <w:r>
        <w:t xml:space="preserve">Recent college agreement with Algoma University provides the opportunity for GHS graduates to </w:t>
      </w:r>
      <w:proofErr w:type="gramStart"/>
      <w:r>
        <w:t>enter into</w:t>
      </w:r>
      <w:proofErr w:type="gramEnd"/>
      <w:r>
        <w:t xml:space="preserve"> a Bachelor of Arts degree program.  Students require a minimum GPA of 3.0 and may be required to complete a bridging mathematics course in the first 30 credits (2 terms).  Students will receive 15 credits out of 120 credits. </w:t>
      </w:r>
      <w:hyperlink r:id="rId21" w:history="1">
        <w:r w:rsidRPr="006908C5">
          <w:rPr>
            <w:rStyle w:val="Hyperlink"/>
          </w:rPr>
          <w:t>https://flemingcollege.ca/education-pathways/algoma-university</w:t>
        </w:r>
      </w:hyperlink>
    </w:p>
    <w:p w:rsidR="00436DA9" w:rsidRDefault="00436DA9" w:rsidP="00087B1C">
      <w:pPr>
        <w:spacing w:after="0" w:line="240" w:lineRule="auto"/>
      </w:pPr>
    </w:p>
    <w:tbl>
      <w:tblPr>
        <w:tblW w:w="8640"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2160"/>
        <w:gridCol w:w="2160"/>
        <w:gridCol w:w="2160"/>
        <w:gridCol w:w="2160"/>
      </w:tblGrid>
      <w:tr w:rsidR="00D50616" w:rsidTr="00D50616">
        <w:tc>
          <w:tcPr>
            <w:tcW w:w="2160" w:type="dxa"/>
            <w:tcBorders>
              <w:top w:val="single" w:sz="6" w:space="0" w:color="EDEDED"/>
              <w:left w:val="nil"/>
              <w:bottom w:val="nil"/>
              <w:right w:val="nil"/>
            </w:tcBorders>
            <w:shd w:val="clear" w:color="auto" w:fill="FFFFFF"/>
            <w:tcMar>
              <w:top w:w="90" w:type="dxa"/>
              <w:left w:w="0" w:type="dxa"/>
              <w:bottom w:w="90" w:type="dxa"/>
              <w:right w:w="150" w:type="dxa"/>
            </w:tcMar>
            <w:vAlign w:val="bottom"/>
          </w:tcPr>
          <w:p w:rsidR="00D50616" w:rsidRDefault="00D50616">
            <w:pPr>
              <w:spacing w:line="480" w:lineRule="auto"/>
              <w:rPr>
                <w:rFonts w:ascii="Open Sans" w:hAnsi="Open Sans"/>
                <w:color w:val="757575"/>
                <w:sz w:val="18"/>
                <w:szCs w:val="18"/>
              </w:rPr>
            </w:pPr>
          </w:p>
        </w:tc>
        <w:tc>
          <w:tcPr>
            <w:tcW w:w="2160" w:type="dxa"/>
            <w:tcBorders>
              <w:top w:val="single" w:sz="6" w:space="0" w:color="EDEDED"/>
              <w:left w:val="nil"/>
              <w:bottom w:val="nil"/>
              <w:right w:val="nil"/>
            </w:tcBorders>
            <w:shd w:val="clear" w:color="auto" w:fill="FFFFFF"/>
            <w:tcMar>
              <w:top w:w="90" w:type="dxa"/>
              <w:left w:w="0" w:type="dxa"/>
              <w:bottom w:w="90" w:type="dxa"/>
              <w:right w:w="150" w:type="dxa"/>
            </w:tcMar>
            <w:vAlign w:val="bottom"/>
          </w:tcPr>
          <w:p w:rsidR="00D50616" w:rsidRDefault="00D50616">
            <w:pPr>
              <w:spacing w:line="480" w:lineRule="auto"/>
              <w:jc w:val="center"/>
              <w:rPr>
                <w:rFonts w:ascii="Open Sans" w:hAnsi="Open Sans"/>
                <w:color w:val="757575"/>
                <w:sz w:val="18"/>
                <w:szCs w:val="18"/>
              </w:rPr>
            </w:pPr>
          </w:p>
        </w:tc>
        <w:tc>
          <w:tcPr>
            <w:tcW w:w="2160" w:type="dxa"/>
            <w:tcBorders>
              <w:top w:val="single" w:sz="6" w:space="0" w:color="EDEDED"/>
              <w:left w:val="nil"/>
              <w:bottom w:val="nil"/>
              <w:right w:val="nil"/>
            </w:tcBorders>
            <w:shd w:val="clear" w:color="auto" w:fill="FFFFFF"/>
            <w:tcMar>
              <w:top w:w="90" w:type="dxa"/>
              <w:left w:w="0" w:type="dxa"/>
              <w:bottom w:w="90" w:type="dxa"/>
              <w:right w:w="150" w:type="dxa"/>
            </w:tcMar>
            <w:vAlign w:val="bottom"/>
          </w:tcPr>
          <w:p w:rsidR="00D50616" w:rsidRDefault="00D50616">
            <w:pPr>
              <w:spacing w:line="480" w:lineRule="auto"/>
              <w:rPr>
                <w:rFonts w:ascii="Open Sans" w:hAnsi="Open Sans"/>
                <w:color w:val="757575"/>
                <w:sz w:val="18"/>
                <w:szCs w:val="18"/>
              </w:rPr>
            </w:pPr>
          </w:p>
        </w:tc>
        <w:tc>
          <w:tcPr>
            <w:tcW w:w="2160" w:type="dxa"/>
            <w:tcBorders>
              <w:top w:val="single" w:sz="6" w:space="0" w:color="EDEDED"/>
              <w:left w:val="nil"/>
              <w:bottom w:val="nil"/>
              <w:right w:val="nil"/>
            </w:tcBorders>
            <w:shd w:val="clear" w:color="auto" w:fill="FFFFFF"/>
            <w:tcMar>
              <w:top w:w="90" w:type="dxa"/>
              <w:left w:w="0" w:type="dxa"/>
              <w:bottom w:w="90" w:type="dxa"/>
              <w:right w:w="150" w:type="dxa"/>
            </w:tcMar>
            <w:vAlign w:val="bottom"/>
          </w:tcPr>
          <w:p w:rsidR="00D50616" w:rsidRDefault="00D50616">
            <w:pPr>
              <w:spacing w:line="480" w:lineRule="auto"/>
              <w:jc w:val="center"/>
              <w:rPr>
                <w:rFonts w:ascii="Open Sans" w:hAnsi="Open Sans"/>
                <w:color w:val="757575"/>
                <w:sz w:val="18"/>
                <w:szCs w:val="18"/>
              </w:rPr>
            </w:pPr>
          </w:p>
        </w:tc>
      </w:tr>
      <w:tr w:rsidR="00D50616" w:rsidTr="00D50616">
        <w:tc>
          <w:tcPr>
            <w:tcW w:w="2160" w:type="dxa"/>
            <w:tcBorders>
              <w:top w:val="single" w:sz="6" w:space="0" w:color="EDEDED"/>
              <w:left w:val="nil"/>
              <w:bottom w:val="nil"/>
              <w:right w:val="nil"/>
            </w:tcBorders>
            <w:shd w:val="clear" w:color="auto" w:fill="FFFFFF"/>
            <w:tcMar>
              <w:top w:w="90" w:type="dxa"/>
              <w:left w:w="0" w:type="dxa"/>
              <w:bottom w:w="90" w:type="dxa"/>
              <w:right w:w="150" w:type="dxa"/>
            </w:tcMar>
            <w:vAlign w:val="bottom"/>
          </w:tcPr>
          <w:p w:rsidR="00D50616" w:rsidRDefault="00D50616">
            <w:pPr>
              <w:spacing w:line="480" w:lineRule="auto"/>
              <w:rPr>
                <w:rFonts w:ascii="Open Sans" w:hAnsi="Open Sans"/>
                <w:color w:val="757575"/>
                <w:sz w:val="18"/>
                <w:szCs w:val="18"/>
              </w:rPr>
            </w:pPr>
          </w:p>
        </w:tc>
        <w:tc>
          <w:tcPr>
            <w:tcW w:w="2160" w:type="dxa"/>
            <w:tcBorders>
              <w:top w:val="single" w:sz="6" w:space="0" w:color="EDEDED"/>
              <w:left w:val="nil"/>
              <w:bottom w:val="nil"/>
              <w:right w:val="nil"/>
            </w:tcBorders>
            <w:shd w:val="clear" w:color="auto" w:fill="FFFFFF"/>
            <w:tcMar>
              <w:top w:w="90" w:type="dxa"/>
              <w:left w:w="0" w:type="dxa"/>
              <w:bottom w:w="90" w:type="dxa"/>
              <w:right w:w="150" w:type="dxa"/>
            </w:tcMar>
            <w:vAlign w:val="bottom"/>
          </w:tcPr>
          <w:p w:rsidR="00D50616" w:rsidRDefault="00D50616">
            <w:pPr>
              <w:spacing w:line="480" w:lineRule="auto"/>
              <w:jc w:val="center"/>
              <w:rPr>
                <w:rFonts w:ascii="Open Sans" w:hAnsi="Open Sans"/>
                <w:color w:val="757575"/>
                <w:sz w:val="18"/>
                <w:szCs w:val="18"/>
              </w:rPr>
            </w:pPr>
          </w:p>
        </w:tc>
        <w:tc>
          <w:tcPr>
            <w:tcW w:w="2160" w:type="dxa"/>
            <w:tcBorders>
              <w:top w:val="single" w:sz="6" w:space="0" w:color="EDEDED"/>
              <w:left w:val="nil"/>
              <w:bottom w:val="nil"/>
              <w:right w:val="nil"/>
            </w:tcBorders>
            <w:shd w:val="clear" w:color="auto" w:fill="FFFFFF"/>
            <w:tcMar>
              <w:top w:w="90" w:type="dxa"/>
              <w:left w:w="0" w:type="dxa"/>
              <w:bottom w:w="90" w:type="dxa"/>
              <w:right w:w="150" w:type="dxa"/>
            </w:tcMar>
            <w:vAlign w:val="bottom"/>
          </w:tcPr>
          <w:p w:rsidR="00D50616" w:rsidRDefault="00D50616">
            <w:pPr>
              <w:spacing w:line="480" w:lineRule="auto"/>
              <w:rPr>
                <w:rFonts w:ascii="Open Sans" w:hAnsi="Open Sans"/>
                <w:color w:val="757575"/>
                <w:sz w:val="18"/>
                <w:szCs w:val="18"/>
              </w:rPr>
            </w:pPr>
          </w:p>
        </w:tc>
        <w:tc>
          <w:tcPr>
            <w:tcW w:w="2160" w:type="dxa"/>
            <w:tcBorders>
              <w:top w:val="single" w:sz="6" w:space="0" w:color="EDEDED"/>
              <w:left w:val="nil"/>
              <w:bottom w:val="nil"/>
              <w:right w:val="nil"/>
            </w:tcBorders>
            <w:shd w:val="clear" w:color="auto" w:fill="FFFFFF"/>
            <w:tcMar>
              <w:top w:w="90" w:type="dxa"/>
              <w:left w:w="0" w:type="dxa"/>
              <w:bottom w:w="90" w:type="dxa"/>
              <w:right w:w="150" w:type="dxa"/>
            </w:tcMar>
            <w:vAlign w:val="bottom"/>
          </w:tcPr>
          <w:p w:rsidR="00D50616" w:rsidRDefault="00D50616">
            <w:pPr>
              <w:spacing w:line="480" w:lineRule="auto"/>
              <w:jc w:val="center"/>
              <w:rPr>
                <w:rFonts w:ascii="Open Sans" w:hAnsi="Open Sans"/>
                <w:color w:val="757575"/>
                <w:sz w:val="18"/>
                <w:szCs w:val="18"/>
              </w:rPr>
            </w:pPr>
          </w:p>
        </w:tc>
      </w:tr>
      <w:tr w:rsidR="00D50616" w:rsidTr="00D50616">
        <w:tc>
          <w:tcPr>
            <w:tcW w:w="2160" w:type="dxa"/>
            <w:tcBorders>
              <w:top w:val="single" w:sz="6" w:space="0" w:color="EDEDED"/>
              <w:left w:val="nil"/>
              <w:bottom w:val="nil"/>
              <w:right w:val="nil"/>
            </w:tcBorders>
            <w:shd w:val="clear" w:color="auto" w:fill="FFFFFF"/>
            <w:tcMar>
              <w:top w:w="90" w:type="dxa"/>
              <w:left w:w="0" w:type="dxa"/>
              <w:bottom w:w="90" w:type="dxa"/>
              <w:right w:w="150" w:type="dxa"/>
            </w:tcMar>
            <w:vAlign w:val="bottom"/>
          </w:tcPr>
          <w:p w:rsidR="00D50616" w:rsidRDefault="00D50616">
            <w:pPr>
              <w:spacing w:line="480" w:lineRule="auto"/>
              <w:rPr>
                <w:rFonts w:ascii="Open Sans" w:hAnsi="Open Sans"/>
                <w:color w:val="757575"/>
                <w:sz w:val="18"/>
                <w:szCs w:val="18"/>
              </w:rPr>
            </w:pPr>
          </w:p>
        </w:tc>
        <w:tc>
          <w:tcPr>
            <w:tcW w:w="2160" w:type="dxa"/>
            <w:tcBorders>
              <w:top w:val="single" w:sz="6" w:space="0" w:color="EDEDED"/>
              <w:left w:val="nil"/>
              <w:bottom w:val="nil"/>
              <w:right w:val="nil"/>
            </w:tcBorders>
            <w:shd w:val="clear" w:color="auto" w:fill="FFFFFF"/>
            <w:tcMar>
              <w:top w:w="90" w:type="dxa"/>
              <w:left w:w="0" w:type="dxa"/>
              <w:bottom w:w="90" w:type="dxa"/>
              <w:right w:w="150" w:type="dxa"/>
            </w:tcMar>
            <w:vAlign w:val="bottom"/>
          </w:tcPr>
          <w:p w:rsidR="00D50616" w:rsidRDefault="00D50616">
            <w:pPr>
              <w:spacing w:line="480" w:lineRule="auto"/>
              <w:jc w:val="center"/>
              <w:rPr>
                <w:rFonts w:ascii="Open Sans" w:hAnsi="Open Sans"/>
                <w:color w:val="757575"/>
                <w:sz w:val="18"/>
                <w:szCs w:val="18"/>
              </w:rPr>
            </w:pPr>
          </w:p>
        </w:tc>
        <w:tc>
          <w:tcPr>
            <w:tcW w:w="2160" w:type="dxa"/>
            <w:tcBorders>
              <w:top w:val="single" w:sz="6" w:space="0" w:color="EDEDED"/>
              <w:left w:val="nil"/>
              <w:bottom w:val="nil"/>
              <w:right w:val="nil"/>
            </w:tcBorders>
            <w:shd w:val="clear" w:color="auto" w:fill="FFFFFF"/>
            <w:tcMar>
              <w:top w:w="90" w:type="dxa"/>
              <w:left w:w="0" w:type="dxa"/>
              <w:bottom w:w="90" w:type="dxa"/>
              <w:right w:w="150" w:type="dxa"/>
            </w:tcMar>
            <w:vAlign w:val="bottom"/>
          </w:tcPr>
          <w:p w:rsidR="00D50616" w:rsidRDefault="00D50616">
            <w:pPr>
              <w:spacing w:line="480" w:lineRule="auto"/>
              <w:jc w:val="center"/>
              <w:rPr>
                <w:rFonts w:ascii="Open Sans" w:hAnsi="Open Sans"/>
                <w:color w:val="757575"/>
                <w:sz w:val="18"/>
                <w:szCs w:val="18"/>
              </w:rPr>
            </w:pPr>
          </w:p>
        </w:tc>
        <w:tc>
          <w:tcPr>
            <w:tcW w:w="2160" w:type="dxa"/>
            <w:tcBorders>
              <w:top w:val="single" w:sz="6" w:space="0" w:color="EDEDED"/>
              <w:left w:val="nil"/>
              <w:bottom w:val="nil"/>
              <w:right w:val="nil"/>
            </w:tcBorders>
            <w:shd w:val="clear" w:color="auto" w:fill="FFFFFF"/>
            <w:tcMar>
              <w:top w:w="90" w:type="dxa"/>
              <w:left w:w="0" w:type="dxa"/>
              <w:bottom w:w="90" w:type="dxa"/>
              <w:right w:w="150" w:type="dxa"/>
            </w:tcMar>
            <w:vAlign w:val="bottom"/>
          </w:tcPr>
          <w:p w:rsidR="00D50616" w:rsidRDefault="00D50616">
            <w:pPr>
              <w:spacing w:line="480" w:lineRule="auto"/>
              <w:jc w:val="center"/>
              <w:rPr>
                <w:rFonts w:ascii="Open Sans" w:hAnsi="Open Sans"/>
                <w:color w:val="757575"/>
                <w:sz w:val="18"/>
                <w:szCs w:val="18"/>
              </w:rPr>
            </w:pPr>
          </w:p>
        </w:tc>
      </w:tr>
      <w:tr w:rsidR="00D50616" w:rsidTr="00D50616">
        <w:tc>
          <w:tcPr>
            <w:tcW w:w="2160" w:type="dxa"/>
            <w:tcBorders>
              <w:top w:val="single" w:sz="6" w:space="0" w:color="EDEDED"/>
              <w:left w:val="nil"/>
              <w:bottom w:val="nil"/>
              <w:right w:val="nil"/>
            </w:tcBorders>
            <w:shd w:val="clear" w:color="auto" w:fill="FFFFFF"/>
            <w:tcMar>
              <w:top w:w="90" w:type="dxa"/>
              <w:left w:w="0" w:type="dxa"/>
              <w:bottom w:w="90" w:type="dxa"/>
              <w:right w:w="150" w:type="dxa"/>
            </w:tcMar>
            <w:vAlign w:val="bottom"/>
          </w:tcPr>
          <w:p w:rsidR="00D50616" w:rsidRDefault="00D50616">
            <w:pPr>
              <w:spacing w:line="480" w:lineRule="auto"/>
              <w:rPr>
                <w:rFonts w:ascii="Open Sans" w:hAnsi="Open Sans"/>
                <w:color w:val="757575"/>
                <w:sz w:val="18"/>
                <w:szCs w:val="18"/>
              </w:rPr>
            </w:pPr>
          </w:p>
        </w:tc>
        <w:tc>
          <w:tcPr>
            <w:tcW w:w="2160" w:type="dxa"/>
            <w:tcBorders>
              <w:top w:val="single" w:sz="6" w:space="0" w:color="EDEDED"/>
              <w:left w:val="nil"/>
              <w:bottom w:val="nil"/>
              <w:right w:val="nil"/>
            </w:tcBorders>
            <w:shd w:val="clear" w:color="auto" w:fill="FFFFFF"/>
            <w:tcMar>
              <w:top w:w="90" w:type="dxa"/>
              <w:left w:w="0" w:type="dxa"/>
              <w:bottom w:w="90" w:type="dxa"/>
              <w:right w:w="150" w:type="dxa"/>
            </w:tcMar>
            <w:vAlign w:val="bottom"/>
          </w:tcPr>
          <w:p w:rsidR="00D50616" w:rsidRDefault="00D50616">
            <w:pPr>
              <w:spacing w:line="480" w:lineRule="auto"/>
              <w:jc w:val="center"/>
              <w:rPr>
                <w:rFonts w:ascii="Open Sans" w:hAnsi="Open Sans"/>
                <w:color w:val="757575"/>
                <w:sz w:val="18"/>
                <w:szCs w:val="18"/>
              </w:rPr>
            </w:pPr>
          </w:p>
        </w:tc>
        <w:tc>
          <w:tcPr>
            <w:tcW w:w="2160" w:type="dxa"/>
            <w:tcBorders>
              <w:top w:val="single" w:sz="6" w:space="0" w:color="EDEDED"/>
              <w:left w:val="nil"/>
              <w:bottom w:val="nil"/>
              <w:right w:val="nil"/>
            </w:tcBorders>
            <w:shd w:val="clear" w:color="auto" w:fill="FFFFFF"/>
            <w:tcMar>
              <w:top w:w="90" w:type="dxa"/>
              <w:left w:w="0" w:type="dxa"/>
              <w:bottom w:w="90" w:type="dxa"/>
              <w:right w:w="150" w:type="dxa"/>
            </w:tcMar>
            <w:vAlign w:val="bottom"/>
          </w:tcPr>
          <w:p w:rsidR="00D50616" w:rsidRDefault="00D50616">
            <w:pPr>
              <w:spacing w:line="480" w:lineRule="auto"/>
              <w:jc w:val="center"/>
              <w:rPr>
                <w:rFonts w:ascii="Open Sans" w:hAnsi="Open Sans"/>
                <w:color w:val="757575"/>
                <w:sz w:val="18"/>
                <w:szCs w:val="18"/>
              </w:rPr>
            </w:pPr>
          </w:p>
        </w:tc>
        <w:tc>
          <w:tcPr>
            <w:tcW w:w="2160" w:type="dxa"/>
            <w:tcBorders>
              <w:top w:val="single" w:sz="6" w:space="0" w:color="EDEDED"/>
              <w:left w:val="nil"/>
              <w:bottom w:val="nil"/>
              <w:right w:val="nil"/>
            </w:tcBorders>
            <w:shd w:val="clear" w:color="auto" w:fill="FFFFFF"/>
            <w:tcMar>
              <w:top w:w="90" w:type="dxa"/>
              <w:left w:w="0" w:type="dxa"/>
              <w:bottom w:w="90" w:type="dxa"/>
              <w:right w:w="150" w:type="dxa"/>
            </w:tcMar>
            <w:vAlign w:val="bottom"/>
          </w:tcPr>
          <w:p w:rsidR="00D50616" w:rsidRDefault="00D50616">
            <w:pPr>
              <w:spacing w:line="480" w:lineRule="auto"/>
              <w:jc w:val="center"/>
              <w:rPr>
                <w:rFonts w:ascii="Open Sans" w:hAnsi="Open Sans"/>
                <w:color w:val="757575"/>
                <w:sz w:val="18"/>
                <w:szCs w:val="18"/>
              </w:rPr>
            </w:pPr>
          </w:p>
        </w:tc>
      </w:tr>
      <w:tr w:rsidR="00D50616" w:rsidTr="00D50616">
        <w:tc>
          <w:tcPr>
            <w:tcW w:w="2160" w:type="dxa"/>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D50616" w:rsidRDefault="00D50616">
            <w:pPr>
              <w:spacing w:line="480" w:lineRule="auto"/>
              <w:rPr>
                <w:rFonts w:ascii="Open Sans" w:hAnsi="Open Sans"/>
                <w:color w:val="757575"/>
                <w:sz w:val="18"/>
                <w:szCs w:val="18"/>
              </w:rPr>
            </w:pPr>
            <w:r>
              <w:rPr>
                <w:rStyle w:val="Strong"/>
                <w:rFonts w:ascii="Open Sans" w:hAnsi="Open Sans"/>
                <w:color w:val="2C3E50"/>
                <w:sz w:val="18"/>
                <w:szCs w:val="18"/>
                <w:bdr w:val="none" w:sz="0" w:space="0" w:color="auto" w:frame="1"/>
              </w:rPr>
              <w:t xml:space="preserve"> Continue to work with PMD program to track success of GHS graduates in </w:t>
            </w:r>
            <w:proofErr w:type="spellStart"/>
            <w:r>
              <w:rPr>
                <w:rStyle w:val="Strong"/>
                <w:rFonts w:ascii="Open Sans" w:hAnsi="Open Sans"/>
                <w:color w:val="2C3E50"/>
                <w:sz w:val="18"/>
                <w:szCs w:val="18"/>
                <w:bdr w:val="none" w:sz="0" w:space="0" w:color="auto" w:frame="1"/>
              </w:rPr>
              <w:t>porgram</w:t>
            </w:r>
            <w:proofErr w:type="spellEnd"/>
          </w:p>
        </w:tc>
        <w:tc>
          <w:tcPr>
            <w:tcW w:w="2160" w:type="dxa"/>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D50616" w:rsidRDefault="00D50616">
            <w:pPr>
              <w:spacing w:line="480" w:lineRule="auto"/>
              <w:jc w:val="center"/>
              <w:rPr>
                <w:rFonts w:ascii="Open Sans" w:hAnsi="Open Sans"/>
                <w:color w:val="757575"/>
                <w:sz w:val="18"/>
                <w:szCs w:val="18"/>
              </w:rPr>
            </w:pPr>
            <w:r>
              <w:rPr>
                <w:rStyle w:val="Strong"/>
                <w:rFonts w:ascii="Open Sans" w:hAnsi="Open Sans"/>
                <w:color w:val="2C3E50"/>
                <w:sz w:val="18"/>
                <w:szCs w:val="18"/>
                <w:bdr w:val="none" w:sz="0" w:space="0" w:color="auto" w:frame="1"/>
              </w:rPr>
              <w:t>ongoing</w:t>
            </w:r>
          </w:p>
        </w:tc>
        <w:tc>
          <w:tcPr>
            <w:tcW w:w="2160" w:type="dxa"/>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D50616" w:rsidRDefault="00D50616">
            <w:pPr>
              <w:spacing w:line="480" w:lineRule="auto"/>
              <w:jc w:val="center"/>
              <w:rPr>
                <w:rFonts w:ascii="Open Sans" w:hAnsi="Open Sans"/>
                <w:color w:val="757575"/>
                <w:sz w:val="18"/>
                <w:szCs w:val="18"/>
              </w:rPr>
            </w:pPr>
            <w:r>
              <w:rPr>
                <w:rStyle w:val="Strong"/>
                <w:rFonts w:ascii="Open Sans" w:hAnsi="Open Sans"/>
                <w:color w:val="2C3E50"/>
                <w:sz w:val="18"/>
                <w:szCs w:val="18"/>
                <w:bdr w:val="none" w:sz="0" w:space="0" w:color="auto" w:frame="1"/>
              </w:rPr>
              <w:t>GHS coordinator </w:t>
            </w:r>
          </w:p>
        </w:tc>
        <w:tc>
          <w:tcPr>
            <w:tcW w:w="2160" w:type="dxa"/>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D50616" w:rsidRDefault="00D50616">
            <w:pPr>
              <w:spacing w:line="480" w:lineRule="auto"/>
              <w:jc w:val="center"/>
              <w:rPr>
                <w:rFonts w:ascii="Open Sans" w:hAnsi="Open Sans"/>
                <w:color w:val="757575"/>
                <w:sz w:val="18"/>
                <w:szCs w:val="18"/>
              </w:rPr>
            </w:pPr>
            <w:r>
              <w:rPr>
                <w:rStyle w:val="Strong"/>
                <w:rFonts w:ascii="Open Sans" w:hAnsi="Open Sans"/>
                <w:color w:val="2C3E50"/>
                <w:sz w:val="18"/>
                <w:szCs w:val="18"/>
                <w:bdr w:val="none" w:sz="0" w:space="0" w:color="auto" w:frame="1"/>
              </w:rPr>
              <w:t> P</w:t>
            </w:r>
          </w:p>
        </w:tc>
      </w:tr>
    </w:tbl>
    <w:p w:rsidR="00D50616" w:rsidRDefault="00D50616" w:rsidP="00087B1C">
      <w:pPr>
        <w:spacing w:after="0" w:line="240" w:lineRule="auto"/>
      </w:pPr>
    </w:p>
    <w:sectPr w:rsidR="00D506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AD5"/>
    <w:multiLevelType w:val="multilevel"/>
    <w:tmpl w:val="3A5C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E230D"/>
    <w:multiLevelType w:val="multilevel"/>
    <w:tmpl w:val="C3CC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6C56D2"/>
    <w:multiLevelType w:val="hybridMultilevel"/>
    <w:tmpl w:val="F29CD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6E71FA"/>
    <w:multiLevelType w:val="multilevel"/>
    <w:tmpl w:val="84E6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354CA3"/>
    <w:multiLevelType w:val="multilevel"/>
    <w:tmpl w:val="7A94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6968FF"/>
    <w:multiLevelType w:val="multilevel"/>
    <w:tmpl w:val="74EA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40188B"/>
    <w:multiLevelType w:val="multilevel"/>
    <w:tmpl w:val="70C0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5B5073"/>
    <w:multiLevelType w:val="multilevel"/>
    <w:tmpl w:val="2916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6D672E"/>
    <w:multiLevelType w:val="multilevel"/>
    <w:tmpl w:val="4832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8753CD"/>
    <w:multiLevelType w:val="multilevel"/>
    <w:tmpl w:val="3D1A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2066A3"/>
    <w:multiLevelType w:val="multilevel"/>
    <w:tmpl w:val="8372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876085"/>
    <w:multiLevelType w:val="multilevel"/>
    <w:tmpl w:val="27E8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046FC1"/>
    <w:multiLevelType w:val="multilevel"/>
    <w:tmpl w:val="0F34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0166A0"/>
    <w:multiLevelType w:val="multilevel"/>
    <w:tmpl w:val="A942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0B4ADC"/>
    <w:multiLevelType w:val="multilevel"/>
    <w:tmpl w:val="44CA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8C2BAE"/>
    <w:multiLevelType w:val="multilevel"/>
    <w:tmpl w:val="E514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1B153A"/>
    <w:multiLevelType w:val="multilevel"/>
    <w:tmpl w:val="0FBC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3878E4"/>
    <w:multiLevelType w:val="multilevel"/>
    <w:tmpl w:val="22E4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804C96"/>
    <w:multiLevelType w:val="multilevel"/>
    <w:tmpl w:val="A042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810381"/>
    <w:multiLevelType w:val="multilevel"/>
    <w:tmpl w:val="391E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A56A3E"/>
    <w:multiLevelType w:val="multilevel"/>
    <w:tmpl w:val="2B5C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49289E"/>
    <w:multiLevelType w:val="multilevel"/>
    <w:tmpl w:val="E4D2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54649F"/>
    <w:multiLevelType w:val="multilevel"/>
    <w:tmpl w:val="FFD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14717F"/>
    <w:multiLevelType w:val="multilevel"/>
    <w:tmpl w:val="DF02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7A0996"/>
    <w:multiLevelType w:val="multilevel"/>
    <w:tmpl w:val="ED96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D251C3"/>
    <w:multiLevelType w:val="multilevel"/>
    <w:tmpl w:val="C5CA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2C2164"/>
    <w:multiLevelType w:val="multilevel"/>
    <w:tmpl w:val="4048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7"/>
  </w:num>
  <w:num w:numId="4">
    <w:abstractNumId w:val="5"/>
  </w:num>
  <w:num w:numId="5">
    <w:abstractNumId w:val="4"/>
  </w:num>
  <w:num w:numId="6">
    <w:abstractNumId w:val="20"/>
  </w:num>
  <w:num w:numId="7">
    <w:abstractNumId w:val="11"/>
  </w:num>
  <w:num w:numId="8">
    <w:abstractNumId w:val="1"/>
  </w:num>
  <w:num w:numId="9">
    <w:abstractNumId w:val="9"/>
  </w:num>
  <w:num w:numId="10">
    <w:abstractNumId w:val="25"/>
  </w:num>
  <w:num w:numId="11">
    <w:abstractNumId w:val="16"/>
  </w:num>
  <w:num w:numId="12">
    <w:abstractNumId w:val="14"/>
  </w:num>
  <w:num w:numId="13">
    <w:abstractNumId w:val="13"/>
  </w:num>
  <w:num w:numId="14">
    <w:abstractNumId w:val="19"/>
  </w:num>
  <w:num w:numId="15">
    <w:abstractNumId w:val="23"/>
  </w:num>
  <w:num w:numId="16">
    <w:abstractNumId w:val="22"/>
  </w:num>
  <w:num w:numId="17">
    <w:abstractNumId w:val="8"/>
  </w:num>
  <w:num w:numId="18">
    <w:abstractNumId w:val="21"/>
  </w:num>
  <w:num w:numId="19">
    <w:abstractNumId w:val="15"/>
  </w:num>
  <w:num w:numId="20">
    <w:abstractNumId w:val="12"/>
  </w:num>
  <w:num w:numId="21">
    <w:abstractNumId w:val="26"/>
  </w:num>
  <w:num w:numId="22">
    <w:abstractNumId w:val="18"/>
  </w:num>
  <w:num w:numId="23">
    <w:abstractNumId w:val="7"/>
  </w:num>
  <w:num w:numId="24">
    <w:abstractNumId w:val="6"/>
  </w:num>
  <w:num w:numId="25">
    <w:abstractNumId w:val="24"/>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B1C"/>
    <w:rsid w:val="00041EA0"/>
    <w:rsid w:val="0008447F"/>
    <w:rsid w:val="00086CD3"/>
    <w:rsid w:val="00087B1C"/>
    <w:rsid w:val="000C70F9"/>
    <w:rsid w:val="00104513"/>
    <w:rsid w:val="00210B40"/>
    <w:rsid w:val="0023227E"/>
    <w:rsid w:val="002F4A33"/>
    <w:rsid w:val="00303DF0"/>
    <w:rsid w:val="00332D56"/>
    <w:rsid w:val="00383CEF"/>
    <w:rsid w:val="003A2A5C"/>
    <w:rsid w:val="00432867"/>
    <w:rsid w:val="00436DA9"/>
    <w:rsid w:val="00530F3B"/>
    <w:rsid w:val="006B3A71"/>
    <w:rsid w:val="006D32F8"/>
    <w:rsid w:val="006E3C09"/>
    <w:rsid w:val="00850544"/>
    <w:rsid w:val="00857B98"/>
    <w:rsid w:val="009E55F6"/>
    <w:rsid w:val="00B038BF"/>
    <w:rsid w:val="00B76341"/>
    <w:rsid w:val="00C263C0"/>
    <w:rsid w:val="00D32760"/>
    <w:rsid w:val="00D50616"/>
    <w:rsid w:val="00DB0F2D"/>
    <w:rsid w:val="00DD4BF1"/>
    <w:rsid w:val="00DF6731"/>
    <w:rsid w:val="00E41574"/>
    <w:rsid w:val="00EA537D"/>
    <w:rsid w:val="00F936F0"/>
    <w:rsid w:val="00FC6F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EC3F"/>
  <w15:chartTrackingRefBased/>
  <w15:docId w15:val="{4E24CA11-40DC-4C47-B310-6F961784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87B1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5">
    <w:name w:val="heading 5"/>
    <w:basedOn w:val="Normal"/>
    <w:next w:val="Normal"/>
    <w:link w:val="Heading5Char"/>
    <w:uiPriority w:val="9"/>
    <w:semiHidden/>
    <w:unhideWhenUsed/>
    <w:qFormat/>
    <w:rsid w:val="0023227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7B1C"/>
    <w:rPr>
      <w:rFonts w:ascii="Times New Roman" w:eastAsia="Times New Roman" w:hAnsi="Times New Roman" w:cs="Times New Roman"/>
      <w:b/>
      <w:bCs/>
      <w:sz w:val="27"/>
      <w:szCs w:val="27"/>
      <w:lang w:eastAsia="en-CA"/>
    </w:rPr>
  </w:style>
  <w:style w:type="character" w:customStyle="1" w:styleId="apple-converted-space">
    <w:name w:val="apple-converted-space"/>
    <w:basedOn w:val="DefaultParagraphFont"/>
    <w:rsid w:val="00087B1C"/>
  </w:style>
  <w:style w:type="character" w:styleId="Hyperlink">
    <w:name w:val="Hyperlink"/>
    <w:basedOn w:val="DefaultParagraphFont"/>
    <w:uiPriority w:val="99"/>
    <w:unhideWhenUsed/>
    <w:rsid w:val="00087B1C"/>
    <w:rPr>
      <w:color w:val="0000FF"/>
      <w:u w:val="single"/>
    </w:rPr>
  </w:style>
  <w:style w:type="paragraph" w:styleId="NormalWeb">
    <w:name w:val="Normal (Web)"/>
    <w:basedOn w:val="Normal"/>
    <w:uiPriority w:val="99"/>
    <w:unhideWhenUsed/>
    <w:rsid w:val="00087B1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87B1C"/>
    <w:rPr>
      <w:i/>
      <w:iCs/>
    </w:rPr>
  </w:style>
  <w:style w:type="character" w:styleId="Mention">
    <w:name w:val="Mention"/>
    <w:basedOn w:val="DefaultParagraphFont"/>
    <w:uiPriority w:val="99"/>
    <w:semiHidden/>
    <w:unhideWhenUsed/>
    <w:rsid w:val="00087B1C"/>
    <w:rPr>
      <w:color w:val="2B579A"/>
      <w:shd w:val="clear" w:color="auto" w:fill="E6E6E6"/>
    </w:rPr>
  </w:style>
  <w:style w:type="paragraph" w:styleId="ListParagraph">
    <w:name w:val="List Paragraph"/>
    <w:basedOn w:val="Normal"/>
    <w:uiPriority w:val="34"/>
    <w:qFormat/>
    <w:rsid w:val="00850544"/>
    <w:pPr>
      <w:ind w:left="720"/>
      <w:contextualSpacing/>
    </w:pPr>
  </w:style>
  <w:style w:type="character" w:styleId="Strong">
    <w:name w:val="Strong"/>
    <w:basedOn w:val="DefaultParagraphFont"/>
    <w:uiPriority w:val="22"/>
    <w:qFormat/>
    <w:rsid w:val="00EA537D"/>
    <w:rPr>
      <w:b/>
      <w:bCs/>
    </w:rPr>
  </w:style>
  <w:style w:type="character" w:customStyle="1" w:styleId="Heading5Char">
    <w:name w:val="Heading 5 Char"/>
    <w:basedOn w:val="DefaultParagraphFont"/>
    <w:link w:val="Heading5"/>
    <w:uiPriority w:val="9"/>
    <w:semiHidden/>
    <w:rsid w:val="0023227E"/>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6B3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0994">
      <w:bodyDiv w:val="1"/>
      <w:marLeft w:val="0"/>
      <w:marRight w:val="0"/>
      <w:marTop w:val="0"/>
      <w:marBottom w:val="0"/>
      <w:divBdr>
        <w:top w:val="none" w:sz="0" w:space="0" w:color="auto"/>
        <w:left w:val="none" w:sz="0" w:space="0" w:color="auto"/>
        <w:bottom w:val="none" w:sz="0" w:space="0" w:color="auto"/>
        <w:right w:val="none" w:sz="0" w:space="0" w:color="auto"/>
      </w:divBdr>
    </w:div>
    <w:div w:id="743456111">
      <w:bodyDiv w:val="1"/>
      <w:marLeft w:val="0"/>
      <w:marRight w:val="0"/>
      <w:marTop w:val="0"/>
      <w:marBottom w:val="0"/>
      <w:divBdr>
        <w:top w:val="none" w:sz="0" w:space="0" w:color="auto"/>
        <w:left w:val="none" w:sz="0" w:space="0" w:color="auto"/>
        <w:bottom w:val="none" w:sz="0" w:space="0" w:color="auto"/>
        <w:right w:val="none" w:sz="0" w:space="0" w:color="auto"/>
      </w:divBdr>
    </w:div>
    <w:div w:id="898976730">
      <w:bodyDiv w:val="1"/>
      <w:marLeft w:val="0"/>
      <w:marRight w:val="0"/>
      <w:marTop w:val="0"/>
      <w:marBottom w:val="0"/>
      <w:divBdr>
        <w:top w:val="none" w:sz="0" w:space="0" w:color="auto"/>
        <w:left w:val="none" w:sz="0" w:space="0" w:color="auto"/>
        <w:bottom w:val="none" w:sz="0" w:space="0" w:color="auto"/>
        <w:right w:val="none" w:sz="0" w:space="0" w:color="auto"/>
      </w:divBdr>
    </w:div>
    <w:div w:id="1188251654">
      <w:bodyDiv w:val="1"/>
      <w:marLeft w:val="0"/>
      <w:marRight w:val="0"/>
      <w:marTop w:val="0"/>
      <w:marBottom w:val="0"/>
      <w:divBdr>
        <w:top w:val="none" w:sz="0" w:space="0" w:color="auto"/>
        <w:left w:val="none" w:sz="0" w:space="0" w:color="auto"/>
        <w:bottom w:val="none" w:sz="0" w:space="0" w:color="auto"/>
        <w:right w:val="none" w:sz="0" w:space="0" w:color="auto"/>
      </w:divBdr>
    </w:div>
    <w:div w:id="1259826875">
      <w:bodyDiv w:val="1"/>
      <w:marLeft w:val="0"/>
      <w:marRight w:val="0"/>
      <w:marTop w:val="0"/>
      <w:marBottom w:val="0"/>
      <w:divBdr>
        <w:top w:val="none" w:sz="0" w:space="0" w:color="auto"/>
        <w:left w:val="none" w:sz="0" w:space="0" w:color="auto"/>
        <w:bottom w:val="none" w:sz="0" w:space="0" w:color="auto"/>
        <w:right w:val="none" w:sz="0" w:space="0" w:color="auto"/>
      </w:divBdr>
    </w:div>
    <w:div w:id="1613056246">
      <w:bodyDiv w:val="1"/>
      <w:marLeft w:val="0"/>
      <w:marRight w:val="0"/>
      <w:marTop w:val="0"/>
      <w:marBottom w:val="0"/>
      <w:divBdr>
        <w:top w:val="none" w:sz="0" w:space="0" w:color="auto"/>
        <w:left w:val="none" w:sz="0" w:space="0" w:color="auto"/>
        <w:bottom w:val="none" w:sz="0" w:space="0" w:color="auto"/>
        <w:right w:val="none" w:sz="0" w:space="0" w:color="auto"/>
      </w:divBdr>
      <w:divsChild>
        <w:div w:id="2134908836">
          <w:marLeft w:val="0"/>
          <w:marRight w:val="0"/>
          <w:marTop w:val="0"/>
          <w:marBottom w:val="0"/>
          <w:divBdr>
            <w:top w:val="none" w:sz="0" w:space="0" w:color="auto"/>
            <w:left w:val="none" w:sz="0" w:space="0" w:color="auto"/>
            <w:bottom w:val="none" w:sz="0" w:space="0" w:color="auto"/>
            <w:right w:val="none" w:sz="0" w:space="0" w:color="auto"/>
          </w:divBdr>
          <w:divsChild>
            <w:div w:id="1395394961">
              <w:marLeft w:val="0"/>
              <w:marRight w:val="0"/>
              <w:marTop w:val="0"/>
              <w:marBottom w:val="0"/>
              <w:divBdr>
                <w:top w:val="none" w:sz="0" w:space="0" w:color="auto"/>
                <w:left w:val="none" w:sz="0" w:space="0" w:color="auto"/>
                <w:bottom w:val="none" w:sz="0" w:space="0" w:color="auto"/>
                <w:right w:val="none" w:sz="0" w:space="0" w:color="auto"/>
              </w:divBdr>
              <w:divsChild>
                <w:div w:id="1168406208">
                  <w:marLeft w:val="-225"/>
                  <w:marRight w:val="-225"/>
                  <w:marTop w:val="0"/>
                  <w:marBottom w:val="0"/>
                  <w:divBdr>
                    <w:top w:val="none" w:sz="0" w:space="0" w:color="auto"/>
                    <w:left w:val="none" w:sz="0" w:space="0" w:color="auto"/>
                    <w:bottom w:val="none" w:sz="0" w:space="0" w:color="auto"/>
                    <w:right w:val="none" w:sz="0" w:space="0" w:color="auto"/>
                  </w:divBdr>
                  <w:divsChild>
                    <w:div w:id="221060884">
                      <w:marLeft w:val="0"/>
                      <w:marRight w:val="0"/>
                      <w:marTop w:val="0"/>
                      <w:marBottom w:val="0"/>
                      <w:divBdr>
                        <w:top w:val="none" w:sz="0" w:space="0" w:color="auto"/>
                        <w:left w:val="none" w:sz="0" w:space="0" w:color="auto"/>
                        <w:bottom w:val="none" w:sz="0" w:space="0" w:color="auto"/>
                        <w:right w:val="none" w:sz="0" w:space="0" w:color="auto"/>
                      </w:divBdr>
                      <w:divsChild>
                        <w:div w:id="580256231">
                          <w:marLeft w:val="0"/>
                          <w:marRight w:val="0"/>
                          <w:marTop w:val="0"/>
                          <w:marBottom w:val="225"/>
                          <w:divBdr>
                            <w:top w:val="none" w:sz="0" w:space="0" w:color="auto"/>
                            <w:left w:val="none" w:sz="0" w:space="0" w:color="auto"/>
                            <w:bottom w:val="none" w:sz="0" w:space="0" w:color="auto"/>
                            <w:right w:val="none" w:sz="0" w:space="0" w:color="auto"/>
                          </w:divBdr>
                          <w:divsChild>
                            <w:div w:id="1619993793">
                              <w:marLeft w:val="0"/>
                              <w:marRight w:val="0"/>
                              <w:marTop w:val="0"/>
                              <w:marBottom w:val="0"/>
                              <w:divBdr>
                                <w:top w:val="none" w:sz="0" w:space="0" w:color="auto"/>
                                <w:left w:val="none" w:sz="0" w:space="0" w:color="auto"/>
                                <w:bottom w:val="none" w:sz="0" w:space="0" w:color="auto"/>
                                <w:right w:val="none" w:sz="0" w:space="0" w:color="auto"/>
                              </w:divBdr>
                              <w:divsChild>
                                <w:div w:id="1419596805">
                                  <w:marLeft w:val="0"/>
                                  <w:marRight w:val="0"/>
                                  <w:marTop w:val="60"/>
                                  <w:marBottom w:val="0"/>
                                  <w:divBdr>
                                    <w:top w:val="none" w:sz="0" w:space="4" w:color="DDDDDD"/>
                                    <w:left w:val="none" w:sz="0" w:space="3" w:color="DDDDDD"/>
                                    <w:bottom w:val="none" w:sz="0" w:space="4" w:color="DDDDDD"/>
                                    <w:right w:val="none" w:sz="0" w:space="0" w:color="DDDDDD"/>
                                  </w:divBdr>
                                  <w:divsChild>
                                    <w:div w:id="7836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511992">
      <w:bodyDiv w:val="1"/>
      <w:marLeft w:val="0"/>
      <w:marRight w:val="0"/>
      <w:marTop w:val="0"/>
      <w:marBottom w:val="0"/>
      <w:divBdr>
        <w:top w:val="none" w:sz="0" w:space="0" w:color="auto"/>
        <w:left w:val="none" w:sz="0" w:space="0" w:color="auto"/>
        <w:bottom w:val="none" w:sz="0" w:space="0" w:color="auto"/>
        <w:right w:val="none" w:sz="0" w:space="0" w:color="auto"/>
      </w:divBdr>
    </w:div>
    <w:div w:id="1784038370">
      <w:bodyDiv w:val="1"/>
      <w:marLeft w:val="0"/>
      <w:marRight w:val="0"/>
      <w:marTop w:val="0"/>
      <w:marBottom w:val="0"/>
      <w:divBdr>
        <w:top w:val="none" w:sz="0" w:space="0" w:color="auto"/>
        <w:left w:val="none" w:sz="0" w:space="0" w:color="auto"/>
        <w:bottom w:val="none" w:sz="0" w:space="0" w:color="auto"/>
        <w:right w:val="none" w:sz="0" w:space="0" w:color="auto"/>
      </w:divBdr>
    </w:div>
    <w:div w:id="2118744369">
      <w:bodyDiv w:val="1"/>
      <w:marLeft w:val="0"/>
      <w:marRight w:val="0"/>
      <w:marTop w:val="0"/>
      <w:marBottom w:val="0"/>
      <w:divBdr>
        <w:top w:val="none" w:sz="0" w:space="0" w:color="auto"/>
        <w:left w:val="none" w:sz="0" w:space="0" w:color="auto"/>
        <w:bottom w:val="none" w:sz="0" w:space="0" w:color="auto"/>
        <w:right w:val="none" w:sz="0" w:space="0" w:color="auto"/>
      </w:divBdr>
      <w:divsChild>
        <w:div w:id="291596919">
          <w:marLeft w:val="0"/>
          <w:marRight w:val="0"/>
          <w:marTop w:val="0"/>
          <w:marBottom w:val="0"/>
          <w:divBdr>
            <w:top w:val="none" w:sz="0" w:space="0" w:color="auto"/>
            <w:left w:val="none" w:sz="0" w:space="0" w:color="auto"/>
            <w:bottom w:val="none" w:sz="0" w:space="0" w:color="auto"/>
            <w:right w:val="none" w:sz="0" w:space="0" w:color="auto"/>
          </w:divBdr>
          <w:divsChild>
            <w:div w:id="1145272582">
              <w:marLeft w:val="0"/>
              <w:marRight w:val="0"/>
              <w:marTop w:val="0"/>
              <w:marBottom w:val="0"/>
              <w:divBdr>
                <w:top w:val="none" w:sz="0" w:space="0" w:color="auto"/>
                <w:left w:val="none" w:sz="0" w:space="0" w:color="auto"/>
                <w:bottom w:val="none" w:sz="0" w:space="0" w:color="auto"/>
                <w:right w:val="none" w:sz="0" w:space="0" w:color="auto"/>
              </w:divBdr>
              <w:divsChild>
                <w:div w:id="1909608462">
                  <w:marLeft w:val="-225"/>
                  <w:marRight w:val="-225"/>
                  <w:marTop w:val="0"/>
                  <w:marBottom w:val="0"/>
                  <w:divBdr>
                    <w:top w:val="none" w:sz="0" w:space="0" w:color="auto"/>
                    <w:left w:val="none" w:sz="0" w:space="0" w:color="auto"/>
                    <w:bottom w:val="none" w:sz="0" w:space="0" w:color="auto"/>
                    <w:right w:val="none" w:sz="0" w:space="0" w:color="auto"/>
                  </w:divBdr>
                  <w:divsChild>
                    <w:div w:id="1433815695">
                      <w:marLeft w:val="0"/>
                      <w:marRight w:val="0"/>
                      <w:marTop w:val="0"/>
                      <w:marBottom w:val="0"/>
                      <w:divBdr>
                        <w:top w:val="none" w:sz="0" w:space="0" w:color="auto"/>
                        <w:left w:val="none" w:sz="0" w:space="0" w:color="auto"/>
                        <w:bottom w:val="none" w:sz="0" w:space="0" w:color="auto"/>
                        <w:right w:val="none" w:sz="0" w:space="0" w:color="auto"/>
                      </w:divBdr>
                      <w:divsChild>
                        <w:div w:id="1131167947">
                          <w:marLeft w:val="0"/>
                          <w:marRight w:val="0"/>
                          <w:marTop w:val="0"/>
                          <w:marBottom w:val="225"/>
                          <w:divBdr>
                            <w:top w:val="none" w:sz="0" w:space="0" w:color="auto"/>
                            <w:left w:val="none" w:sz="0" w:space="0" w:color="auto"/>
                            <w:bottom w:val="none" w:sz="0" w:space="0" w:color="auto"/>
                            <w:right w:val="none" w:sz="0" w:space="0" w:color="auto"/>
                          </w:divBdr>
                          <w:divsChild>
                            <w:div w:id="781654049">
                              <w:marLeft w:val="0"/>
                              <w:marRight w:val="0"/>
                              <w:marTop w:val="0"/>
                              <w:marBottom w:val="0"/>
                              <w:divBdr>
                                <w:top w:val="none" w:sz="0" w:space="0" w:color="auto"/>
                                <w:left w:val="none" w:sz="0" w:space="0" w:color="auto"/>
                                <w:bottom w:val="none" w:sz="0" w:space="0" w:color="auto"/>
                                <w:right w:val="none" w:sz="0" w:space="0" w:color="auto"/>
                              </w:divBdr>
                              <w:divsChild>
                                <w:div w:id="1457023929">
                                  <w:marLeft w:val="0"/>
                                  <w:marRight w:val="0"/>
                                  <w:marTop w:val="60"/>
                                  <w:marBottom w:val="0"/>
                                  <w:divBdr>
                                    <w:top w:val="none" w:sz="0" w:space="4" w:color="DDDDDD"/>
                                    <w:left w:val="none" w:sz="0" w:space="3" w:color="DDDDDD"/>
                                    <w:bottom w:val="none" w:sz="0" w:space="4" w:color="DDDDDD"/>
                                    <w:right w:val="none" w:sz="0" w:space="0" w:color="DDDDDD"/>
                                  </w:divBdr>
                                  <w:divsChild>
                                    <w:div w:id="7499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artment.flemingcollege.ca/pcr/data/enrolment-trends/" TargetMode="External"/><Relationship Id="rId13" Type="http://schemas.openxmlformats.org/officeDocument/2006/relationships/hyperlink" Target="https://department.flemingcollege.ca/pcr/attachment/6041/download" TargetMode="External"/><Relationship Id="rId18" Type="http://schemas.openxmlformats.org/officeDocument/2006/relationships/hyperlink" Target="https://department.flemingcollege.ca/pcr/attachment/6040/download" TargetMode="External"/><Relationship Id="rId3" Type="http://schemas.openxmlformats.org/officeDocument/2006/relationships/settings" Target="settings.xml"/><Relationship Id="rId21" Type="http://schemas.openxmlformats.org/officeDocument/2006/relationships/hyperlink" Target="https://flemingcollege.ca/education-pathways/algoma-university" TargetMode="External"/><Relationship Id="rId7" Type="http://schemas.openxmlformats.org/officeDocument/2006/relationships/image" Target="media/image1.PNG"/><Relationship Id="rId12" Type="http://schemas.openxmlformats.org/officeDocument/2006/relationships/hyperlink" Target="https://department.flemingcollege.ca/pcr/attachment/6302/download" TargetMode="External"/><Relationship Id="rId17" Type="http://schemas.openxmlformats.org/officeDocument/2006/relationships/hyperlink" Target="https://department.flemingcollege.ca/pcr/attachment/6044/download" TargetMode="External"/><Relationship Id="rId2" Type="http://schemas.openxmlformats.org/officeDocument/2006/relationships/styles" Target="styles.xml"/><Relationship Id="rId16" Type="http://schemas.openxmlformats.org/officeDocument/2006/relationships/hyperlink" Target="https://department.flemingcollege.ca/pcr/attachment/6043/download" TargetMode="External"/><Relationship Id="rId20" Type="http://schemas.openxmlformats.org/officeDocument/2006/relationships/hyperlink" Target="http://flemingcollege.ca/education-pathways" TargetMode="External"/><Relationship Id="rId1" Type="http://schemas.openxmlformats.org/officeDocument/2006/relationships/numbering" Target="numbering.xml"/><Relationship Id="rId6" Type="http://schemas.openxmlformats.org/officeDocument/2006/relationships/hyperlink" Target="http://www.tcu.gov.on.ca/pepg/audiences/colleges/progstan/health/prehealth.pdf" TargetMode="External"/><Relationship Id="rId11" Type="http://schemas.openxmlformats.org/officeDocument/2006/relationships/hyperlink" Target="http://www.tcu.gov.on.ca/pepg/audiences/colleges/progstan/health/prehealth.pdf" TargetMode="External"/><Relationship Id="rId5" Type="http://schemas.openxmlformats.org/officeDocument/2006/relationships/hyperlink" Target="http://flemingcollege.ca.libguides.com/c.php?g=352050&amp;p=2928274&amp;preview=b95f54d7aac762d4b69c9999be1eab9a" TargetMode="External"/><Relationship Id="rId15" Type="http://schemas.openxmlformats.org/officeDocument/2006/relationships/hyperlink" Target="https://department.flemingcollege.ca/pcr/attachment/6037/download" TargetMode="External"/><Relationship Id="rId23" Type="http://schemas.openxmlformats.org/officeDocument/2006/relationships/theme" Target="theme/theme1.xml"/><Relationship Id="rId10" Type="http://schemas.openxmlformats.org/officeDocument/2006/relationships/hyperlink" Target="https://department.flemingcollege.ca/pcr/attachment/6053/download" TargetMode="External"/><Relationship Id="rId19" Type="http://schemas.openxmlformats.org/officeDocument/2006/relationships/hyperlink" Target="http://flemingcollege.ca/education-pathways/" TargetMode="External"/><Relationship Id="rId4" Type="http://schemas.openxmlformats.org/officeDocument/2006/relationships/webSettings" Target="webSettings.xml"/><Relationship Id="rId9" Type="http://schemas.openxmlformats.org/officeDocument/2006/relationships/hyperlink" Target="http://department.flemingcollege.ca/pcr/resources/program-curriculum-maps/" TargetMode="External"/><Relationship Id="rId14" Type="http://schemas.openxmlformats.org/officeDocument/2006/relationships/hyperlink" Target="https://department.flemingcollege.ca/pcr/attachment/6042/downloa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4660</Words>
  <Characters>26563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Hyndman</dc:creator>
  <cp:keywords/>
  <dc:description/>
  <cp:lastModifiedBy>Susan Hyndman</cp:lastModifiedBy>
  <cp:revision>2</cp:revision>
  <cp:lastPrinted>2019-05-13T13:37:00Z</cp:lastPrinted>
  <dcterms:created xsi:type="dcterms:W3CDTF">2019-05-13T14:34:00Z</dcterms:created>
  <dcterms:modified xsi:type="dcterms:W3CDTF">2019-05-13T14:34:00Z</dcterms:modified>
</cp:coreProperties>
</file>