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CCA3C" w14:textId="77777777"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14:paraId="32B727F4" w14:textId="77777777"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14:paraId="37849269" w14:textId="77777777"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14:paraId="5D19F4DC" w14:textId="77777777" w:rsidTr="00367B3B">
        <w:trPr>
          <w:tblHeader/>
        </w:trPr>
        <w:tc>
          <w:tcPr>
            <w:tcW w:w="2576" w:type="dxa"/>
            <w:shd w:val="clear" w:color="auto" w:fill="EAF1DD"/>
          </w:tcPr>
          <w:p w14:paraId="73F186A8" w14:textId="77777777"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14:paraId="13C7C3EF" w14:textId="77777777" w:rsidR="00373FD2" w:rsidRPr="00C54C7B" w:rsidRDefault="005045DD" w:rsidP="00373FD2">
            <w:pPr>
              <w:pStyle w:val="Header"/>
              <w:jc w:val="center"/>
              <w:rPr>
                <w:rFonts w:cs="Arial"/>
                <w:b/>
                <w:szCs w:val="22"/>
                <w:lang w:val="en-CA"/>
              </w:rPr>
            </w:pPr>
            <w:r>
              <w:rPr>
                <w:rFonts w:cs="Arial"/>
                <w:b/>
                <w:szCs w:val="22"/>
                <w:lang w:val="en-CA"/>
              </w:rPr>
              <w:t>Susan Hyndman</w:t>
            </w:r>
          </w:p>
        </w:tc>
        <w:tc>
          <w:tcPr>
            <w:tcW w:w="1982" w:type="dxa"/>
            <w:shd w:val="clear" w:color="auto" w:fill="EAF1DD"/>
          </w:tcPr>
          <w:p w14:paraId="71B466B0" w14:textId="77777777"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14:paraId="30D456FD" w14:textId="77777777" w:rsidR="00373FD2" w:rsidRPr="00C54C7B" w:rsidRDefault="005045DD" w:rsidP="00373FD2">
            <w:pPr>
              <w:pStyle w:val="Header"/>
              <w:jc w:val="center"/>
              <w:rPr>
                <w:rFonts w:cs="Arial"/>
                <w:b/>
                <w:szCs w:val="22"/>
                <w:lang w:val="en-CA"/>
              </w:rPr>
            </w:pPr>
            <w:r>
              <w:rPr>
                <w:rFonts w:cs="Arial"/>
                <w:b/>
                <w:szCs w:val="22"/>
                <w:lang w:val="en-CA"/>
              </w:rPr>
              <w:t>GAS</w:t>
            </w:r>
          </w:p>
        </w:tc>
      </w:tr>
      <w:tr w:rsidR="00373FD2" w:rsidRPr="00C54C7B" w14:paraId="73839FD8" w14:textId="77777777" w:rsidTr="00367B3B">
        <w:trPr>
          <w:tblHeader/>
        </w:trPr>
        <w:tc>
          <w:tcPr>
            <w:tcW w:w="2576" w:type="dxa"/>
            <w:shd w:val="clear" w:color="auto" w:fill="EAF1DD"/>
          </w:tcPr>
          <w:p w14:paraId="47D38AAA" w14:textId="77777777"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14:paraId="197B876F" w14:textId="77777777" w:rsidR="00373FD2" w:rsidRPr="00C54C7B" w:rsidRDefault="005045DD" w:rsidP="00373FD2">
            <w:pPr>
              <w:pStyle w:val="Header"/>
              <w:jc w:val="center"/>
              <w:rPr>
                <w:rFonts w:cs="Arial"/>
                <w:b/>
                <w:szCs w:val="22"/>
                <w:lang w:val="en-CA"/>
              </w:rPr>
            </w:pPr>
            <w:r>
              <w:rPr>
                <w:rFonts w:cs="Arial"/>
                <w:b/>
                <w:szCs w:val="22"/>
                <w:lang w:val="en-CA"/>
              </w:rPr>
              <w:t>44700</w:t>
            </w:r>
          </w:p>
        </w:tc>
        <w:tc>
          <w:tcPr>
            <w:tcW w:w="1982" w:type="dxa"/>
            <w:shd w:val="clear" w:color="auto" w:fill="EAF1DD"/>
          </w:tcPr>
          <w:p w14:paraId="3307617A" w14:textId="77777777"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14:paraId="3D3348FB" w14:textId="77777777" w:rsidR="00373FD2" w:rsidRPr="00C54C7B" w:rsidRDefault="00373FD2" w:rsidP="00373FD2">
            <w:pPr>
              <w:pStyle w:val="Header"/>
              <w:jc w:val="center"/>
              <w:rPr>
                <w:rFonts w:cs="Arial"/>
                <w:b/>
                <w:szCs w:val="22"/>
                <w:lang w:val="en-CA"/>
              </w:rPr>
            </w:pPr>
          </w:p>
        </w:tc>
      </w:tr>
      <w:tr w:rsidR="00373FD2" w:rsidRPr="00C54C7B" w14:paraId="6A3858D1" w14:textId="77777777" w:rsidTr="00367B3B">
        <w:trPr>
          <w:tblHeader/>
        </w:trPr>
        <w:tc>
          <w:tcPr>
            <w:tcW w:w="2576" w:type="dxa"/>
            <w:shd w:val="clear" w:color="auto" w:fill="EAF1DD"/>
          </w:tcPr>
          <w:p w14:paraId="1B98196E" w14:textId="77777777"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14:paraId="35146375" w14:textId="77777777" w:rsidR="00373FD2" w:rsidRPr="00C54C7B" w:rsidRDefault="005045DD" w:rsidP="00373FD2">
            <w:pPr>
              <w:pStyle w:val="Header"/>
              <w:jc w:val="center"/>
              <w:rPr>
                <w:rFonts w:cs="Arial"/>
                <w:b/>
                <w:szCs w:val="22"/>
                <w:lang w:val="en-CA"/>
              </w:rPr>
            </w:pPr>
            <w:r>
              <w:rPr>
                <w:rFonts w:cs="Arial"/>
                <w:b/>
                <w:szCs w:val="22"/>
                <w:lang w:val="en-CA"/>
              </w:rPr>
              <w:t>GAS - College Health Science Option (GHS)</w:t>
            </w:r>
          </w:p>
        </w:tc>
      </w:tr>
    </w:tbl>
    <w:p w14:paraId="0EB4378D" w14:textId="77777777"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14:paraId="011200D6" w14:textId="77777777" w:rsidTr="00367B3B">
        <w:tc>
          <w:tcPr>
            <w:tcW w:w="10206" w:type="dxa"/>
            <w:shd w:val="clear" w:color="auto" w:fill="C0C0C0"/>
            <w:tcMar>
              <w:top w:w="113" w:type="dxa"/>
              <w:bottom w:w="113" w:type="dxa"/>
            </w:tcMar>
          </w:tcPr>
          <w:p w14:paraId="32C3C5BC" w14:textId="77777777"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14:paraId="1B8588E7" w14:textId="77777777" w:rsidR="00373FD2" w:rsidRPr="00356C80" w:rsidRDefault="00373FD2" w:rsidP="00373FD2">
            <w:pPr>
              <w:pStyle w:val="Title"/>
              <w:shd w:val="clear" w:color="auto" w:fill="C0C0C0"/>
              <w:jc w:val="left"/>
              <w:rPr>
                <w:rFonts w:ascii="Arial" w:hAnsi="Arial" w:cs="Arial"/>
                <w:b/>
                <w:sz w:val="20"/>
              </w:rPr>
            </w:pPr>
            <w:r w:rsidRPr="005045DD">
              <w:rPr>
                <w:rFonts w:ascii="Arial" w:hAnsi="Arial" w:cs="Arial"/>
                <w:sz w:val="20"/>
                <w:highlight w:val="yellow"/>
              </w:rPr>
              <w:t xml:space="preserve">Note: data is </w:t>
            </w:r>
            <w:r w:rsidRPr="005045DD">
              <w:rPr>
                <w:rFonts w:ascii="Arial" w:hAnsi="Arial" w:cs="Arial"/>
                <w:b/>
                <w:sz w:val="20"/>
                <w:highlight w:val="yellow"/>
              </w:rPr>
              <w:t>not</w:t>
            </w:r>
            <w:r w:rsidRPr="005045DD">
              <w:rPr>
                <w:rFonts w:ascii="Arial" w:hAnsi="Arial" w:cs="Arial"/>
                <w:sz w:val="20"/>
                <w:highlight w:val="yellow"/>
              </w:rPr>
              <w:t xml:space="preserve"> recorded in this section of the template.</w:t>
            </w:r>
            <w:r w:rsidRPr="00356C80">
              <w:rPr>
                <w:rFonts w:ascii="Arial" w:hAnsi="Arial" w:cs="Arial"/>
                <w:b/>
                <w:sz w:val="20"/>
              </w:rPr>
              <w:br/>
            </w:r>
          </w:p>
          <w:p w14:paraId="6CE1C3F5" w14:textId="77777777"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14:paraId="2C277721" w14:textId="77777777"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14:paraId="5D67AA13" w14:textId="77777777" w:rsidTr="00367B3B">
        <w:tc>
          <w:tcPr>
            <w:tcW w:w="10206" w:type="dxa"/>
            <w:tcMar>
              <w:top w:w="113" w:type="dxa"/>
              <w:bottom w:w="113" w:type="dxa"/>
            </w:tcMar>
          </w:tcPr>
          <w:p w14:paraId="2AB6CF09" w14:textId="77777777"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14:paraId="42315613" w14:textId="77777777" w:rsidR="00373FD2" w:rsidRPr="00356C80" w:rsidRDefault="00373FD2" w:rsidP="00373FD2">
            <w:pPr>
              <w:jc w:val="both"/>
              <w:rPr>
                <w:rFonts w:cs="Arial"/>
                <w:b/>
                <w:sz w:val="20"/>
              </w:rPr>
            </w:pPr>
          </w:p>
          <w:p w14:paraId="79BFF905" w14:textId="77777777" w:rsidR="005045DD" w:rsidRPr="005045DD" w:rsidRDefault="001D5C52" w:rsidP="005045DD">
            <w:pPr>
              <w:numPr>
                <w:ilvl w:val="1"/>
                <w:numId w:val="3"/>
              </w:numPr>
              <w:rPr>
                <w:rFonts w:cs="Arial"/>
                <w:sz w:val="20"/>
              </w:rPr>
            </w:pPr>
            <w:r w:rsidRPr="005045DD">
              <w:rPr>
                <w:rFonts w:cs="Arial"/>
                <w:sz w:val="20"/>
              </w:rPr>
              <w:t>Are there n</w:t>
            </w:r>
            <w:r w:rsidR="00373FD2" w:rsidRPr="005045DD">
              <w:rPr>
                <w:rFonts w:cs="Arial"/>
                <w:sz w:val="20"/>
              </w:rPr>
              <w:t xml:space="preserve">ew or emergent </w:t>
            </w:r>
            <w:r w:rsidR="00373FD2" w:rsidRPr="005045DD">
              <w:rPr>
                <w:rFonts w:cs="Arial"/>
                <w:i/>
                <w:sz w:val="20"/>
              </w:rPr>
              <w:t xml:space="preserve">industry or sector </w:t>
            </w:r>
            <w:r w:rsidR="00373FD2" w:rsidRPr="005045DD">
              <w:rPr>
                <w:rFonts w:cs="Arial"/>
                <w:sz w:val="20"/>
              </w:rPr>
              <w:t>related issues and trends identified over the past year and their potential impact on the program</w:t>
            </w:r>
            <w:r w:rsidRPr="005045DD">
              <w:rPr>
                <w:rFonts w:cs="Arial"/>
                <w:sz w:val="20"/>
              </w:rPr>
              <w:t>?</w:t>
            </w:r>
            <w:r w:rsidR="005045DD" w:rsidRPr="005045DD">
              <w:rPr>
                <w:rFonts w:cs="Arial"/>
                <w:sz w:val="20"/>
              </w:rPr>
              <w:t xml:space="preserve"> </w:t>
            </w:r>
            <w:r w:rsidR="005045DD" w:rsidRPr="00D20F1B">
              <w:rPr>
                <w:rFonts w:cs="Arial"/>
                <w:color w:val="0000FF"/>
                <w:sz w:val="20"/>
              </w:rPr>
              <w:t>Yes</w:t>
            </w:r>
          </w:p>
          <w:p w14:paraId="54C11C5E" w14:textId="77777777" w:rsidR="005045DD" w:rsidRPr="005045DD" w:rsidRDefault="005045DD" w:rsidP="005045DD">
            <w:pPr>
              <w:rPr>
                <w:rFonts w:cs="Arial"/>
                <w:sz w:val="20"/>
              </w:rPr>
            </w:pPr>
          </w:p>
          <w:p w14:paraId="0F6A1D31" w14:textId="77777777" w:rsidR="00373FD2" w:rsidRPr="005702FA" w:rsidRDefault="005045DD" w:rsidP="005702FA">
            <w:pPr>
              <w:ind w:left="720"/>
              <w:rPr>
                <w:rFonts w:cs="Arial"/>
                <w:color w:val="0000FF"/>
                <w:sz w:val="20"/>
              </w:rPr>
            </w:pPr>
            <w:r w:rsidRPr="005702FA">
              <w:rPr>
                <w:rFonts w:cs="Arial"/>
                <w:color w:val="0000FF"/>
                <w:sz w:val="20"/>
              </w:rPr>
              <w:t xml:space="preserve">Initiatives from Heads of Health Science Pre-Health Sciences Project entitled “PRE-HEALTH COLLEGE TO COLLEGE ALIGNMENT OF POLICY, PRACTICE AND PROGRAM LEARNING OUTCOMES TO FACILITATE STUDENT MOBILITY AND INTER-COLLEGE ADMISSIONS AND CREDIT </w:t>
            </w:r>
            <w:proofErr w:type="gramStart"/>
            <w:r w:rsidRPr="005702FA">
              <w:rPr>
                <w:rFonts w:cs="Arial"/>
                <w:color w:val="0000FF"/>
                <w:sz w:val="20"/>
              </w:rPr>
              <w:t>TRANSFER  REPORT</w:t>
            </w:r>
            <w:proofErr w:type="gramEnd"/>
            <w:r w:rsidRPr="005702FA">
              <w:rPr>
                <w:rFonts w:cs="Arial"/>
                <w:color w:val="0000FF"/>
                <w:sz w:val="20"/>
              </w:rPr>
              <w:t>”. In summary, this project hopes to standardize all pre-health science programs at the course level so that all pre-health programs are standardized.</w:t>
            </w:r>
          </w:p>
          <w:p w14:paraId="74EE8883" w14:textId="77777777" w:rsidR="005702FA" w:rsidRPr="005702FA" w:rsidRDefault="005702FA" w:rsidP="005702FA">
            <w:pPr>
              <w:ind w:left="720"/>
              <w:rPr>
                <w:rFonts w:cs="Arial"/>
                <w:i/>
                <w:color w:val="0000FF"/>
                <w:sz w:val="20"/>
              </w:rPr>
            </w:pPr>
          </w:p>
          <w:p w14:paraId="7DF7EDC4" w14:textId="77777777" w:rsidR="005702FA" w:rsidRPr="005702FA" w:rsidRDefault="005702FA" w:rsidP="005702FA">
            <w:pPr>
              <w:ind w:left="720"/>
              <w:rPr>
                <w:rFonts w:cs="Arial"/>
                <w:i/>
                <w:color w:val="0000FF"/>
                <w:sz w:val="20"/>
              </w:rPr>
            </w:pPr>
            <w:r w:rsidRPr="005702FA">
              <w:rPr>
                <w:rFonts w:cs="Arial"/>
                <w:i/>
                <w:color w:val="0000FF"/>
                <w:sz w:val="20"/>
              </w:rPr>
              <w:t>TBA whether Fleming is involved in this standardization o</w:t>
            </w:r>
            <w:r>
              <w:rPr>
                <w:rFonts w:cs="Arial"/>
                <w:i/>
                <w:color w:val="0000FF"/>
                <w:sz w:val="20"/>
              </w:rPr>
              <w:t>r</w:t>
            </w:r>
            <w:r w:rsidRPr="005702FA">
              <w:rPr>
                <w:rFonts w:cs="Arial"/>
                <w:i/>
                <w:color w:val="0000FF"/>
                <w:sz w:val="20"/>
              </w:rPr>
              <w:t xml:space="preserve"> not</w:t>
            </w:r>
            <w:r>
              <w:rPr>
                <w:rFonts w:cs="Arial"/>
                <w:i/>
                <w:color w:val="0000FF"/>
                <w:sz w:val="20"/>
              </w:rPr>
              <w:t>.</w:t>
            </w:r>
          </w:p>
          <w:p w14:paraId="2B6972DD" w14:textId="77777777" w:rsidR="005045DD" w:rsidRDefault="005045DD" w:rsidP="005702FA">
            <w:pPr>
              <w:ind w:left="360"/>
              <w:rPr>
                <w:rFonts w:cs="Arial"/>
                <w:sz w:val="20"/>
              </w:rPr>
            </w:pPr>
          </w:p>
          <w:p w14:paraId="0768491A" w14:textId="77777777"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r w:rsidR="00D20F1B">
              <w:rPr>
                <w:rFonts w:cs="Arial"/>
                <w:sz w:val="20"/>
              </w:rPr>
              <w:t xml:space="preserve">  </w:t>
            </w:r>
            <w:r w:rsidR="00D20F1B" w:rsidRPr="00D20F1B">
              <w:rPr>
                <w:rFonts w:cs="Arial"/>
                <w:color w:val="0000FF"/>
                <w:sz w:val="20"/>
              </w:rPr>
              <w:t>N/A</w:t>
            </w:r>
            <w:r w:rsidR="00D20F1B">
              <w:rPr>
                <w:rFonts w:cs="Arial"/>
                <w:color w:val="0000FF"/>
                <w:sz w:val="20"/>
              </w:rPr>
              <w:t xml:space="preserve"> (minutes reviewed and no recommendations documented)</w:t>
            </w:r>
          </w:p>
          <w:p w14:paraId="46C9227E" w14:textId="77777777" w:rsidR="005702FA" w:rsidRDefault="005702FA" w:rsidP="005702FA">
            <w:pPr>
              <w:rPr>
                <w:rFonts w:cs="Arial"/>
                <w:sz w:val="20"/>
              </w:rPr>
            </w:pPr>
          </w:p>
          <w:p w14:paraId="2D3D1085" w14:textId="77777777"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14:paraId="1AAF8281" w14:textId="77777777" w:rsidR="00373FD2" w:rsidRDefault="00373FD2" w:rsidP="00373FD2">
            <w:pPr>
              <w:rPr>
                <w:rFonts w:cs="Arial"/>
                <w:sz w:val="20"/>
              </w:rPr>
            </w:pPr>
          </w:p>
          <w:p w14:paraId="5A2E4D94" w14:textId="77777777" w:rsidR="00373FD2" w:rsidRPr="00902FB1"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14:paraId="3D6301E1" w14:textId="77777777" w:rsidR="00373FD2" w:rsidRDefault="00373FD2" w:rsidP="00373FD2">
            <w:pPr>
              <w:rPr>
                <w:rFonts w:cs="Arial"/>
                <w:sz w:val="20"/>
              </w:rPr>
            </w:pPr>
          </w:p>
          <w:p w14:paraId="1A4BE9C9" w14:textId="77777777" w:rsidR="00373FD2" w:rsidRPr="00CE2383"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14:paraId="6D547DB6" w14:textId="77777777" w:rsidR="00373FD2" w:rsidRPr="00356C80" w:rsidRDefault="00373FD2" w:rsidP="00373FD2">
            <w:pPr>
              <w:rPr>
                <w:rFonts w:cs="Arial"/>
                <w:sz w:val="20"/>
              </w:rPr>
            </w:pPr>
          </w:p>
        </w:tc>
      </w:tr>
      <w:tr w:rsidR="00373FD2" w:rsidRPr="00356C80" w14:paraId="0AABDB9F" w14:textId="77777777" w:rsidTr="00367B3B">
        <w:tc>
          <w:tcPr>
            <w:tcW w:w="10206" w:type="dxa"/>
            <w:tcMar>
              <w:top w:w="113" w:type="dxa"/>
              <w:bottom w:w="113" w:type="dxa"/>
            </w:tcMar>
          </w:tcPr>
          <w:p w14:paraId="6CF47796" w14:textId="77777777"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14:paraId="799CA9C7" w14:textId="77777777" w:rsidR="00373FD2" w:rsidRPr="00356C80" w:rsidRDefault="00373FD2" w:rsidP="00373FD2">
            <w:pPr>
              <w:tabs>
                <w:tab w:val="left" w:pos="252"/>
                <w:tab w:val="left" w:pos="972"/>
              </w:tabs>
              <w:ind w:left="252" w:hanging="180"/>
              <w:rPr>
                <w:rFonts w:cs="Arial"/>
                <w:b/>
                <w:sz w:val="20"/>
              </w:rPr>
            </w:pPr>
          </w:p>
          <w:p w14:paraId="0A2A33E7" w14:textId="77777777" w:rsidR="001D5C52" w:rsidRPr="001D5C52" w:rsidRDefault="001D5C52" w:rsidP="004C2936">
            <w:pPr>
              <w:pStyle w:val="ListParagraph"/>
              <w:numPr>
                <w:ilvl w:val="0"/>
                <w:numId w:val="4"/>
              </w:numPr>
              <w:tabs>
                <w:tab w:val="left" w:pos="681"/>
                <w:tab w:val="left" w:pos="972"/>
              </w:tabs>
              <w:rPr>
                <w:rFonts w:cs="Arial"/>
                <w:vanish/>
                <w:sz w:val="20"/>
              </w:rPr>
            </w:pPr>
          </w:p>
          <w:p w14:paraId="1015DB18" w14:textId="77777777" w:rsidR="001D5C52" w:rsidRPr="001D5C52" w:rsidRDefault="001D5C52" w:rsidP="004C2936">
            <w:pPr>
              <w:pStyle w:val="ListParagraph"/>
              <w:numPr>
                <w:ilvl w:val="0"/>
                <w:numId w:val="4"/>
              </w:numPr>
              <w:tabs>
                <w:tab w:val="left" w:pos="681"/>
                <w:tab w:val="left" w:pos="972"/>
              </w:tabs>
              <w:rPr>
                <w:rFonts w:cs="Arial"/>
                <w:vanish/>
                <w:sz w:val="20"/>
              </w:rPr>
            </w:pPr>
          </w:p>
          <w:p w14:paraId="3182E7B5" w14:textId="77777777"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14:paraId="05FFE93E" w14:textId="77777777" w:rsidR="00D20F1B" w:rsidRDefault="00D20F1B" w:rsidP="00D20F1B">
            <w:pPr>
              <w:tabs>
                <w:tab w:val="left" w:pos="681"/>
                <w:tab w:val="left" w:pos="972"/>
              </w:tabs>
              <w:rPr>
                <w:rFonts w:cs="Arial"/>
                <w:sz w:val="20"/>
              </w:rPr>
            </w:pPr>
          </w:p>
          <w:p w14:paraId="45A3A4DF" w14:textId="77777777" w:rsidR="00D20F1B" w:rsidRPr="00764480" w:rsidRDefault="00D20F1B" w:rsidP="00D20F1B">
            <w:pPr>
              <w:tabs>
                <w:tab w:val="left" w:pos="681"/>
                <w:tab w:val="left" w:pos="972"/>
              </w:tabs>
              <w:ind w:left="681"/>
              <w:rPr>
                <w:rFonts w:cs="Arial"/>
                <w:color w:val="0000CC"/>
                <w:sz w:val="20"/>
              </w:rPr>
            </w:pPr>
            <w:r w:rsidRPr="00764480">
              <w:rPr>
                <w:rFonts w:cs="Arial"/>
                <w:color w:val="0000CC"/>
                <w:sz w:val="20"/>
              </w:rPr>
              <w:t xml:space="preserve">The GHS curriculum was changed significantly and introduced in the 2012/13 academic year. </w:t>
            </w:r>
          </w:p>
          <w:p w14:paraId="31F8E571" w14:textId="77777777" w:rsidR="00D20F1B" w:rsidRPr="00764480" w:rsidRDefault="00D20F1B" w:rsidP="00D20F1B">
            <w:pPr>
              <w:tabs>
                <w:tab w:val="left" w:pos="681"/>
                <w:tab w:val="left" w:pos="972"/>
              </w:tabs>
              <w:ind w:left="681"/>
              <w:rPr>
                <w:rFonts w:cs="Arial"/>
                <w:color w:val="0000CC"/>
                <w:sz w:val="20"/>
              </w:rPr>
            </w:pPr>
          </w:p>
          <w:p w14:paraId="3486DF24" w14:textId="77777777" w:rsidR="00D20F1B" w:rsidRPr="00764480" w:rsidRDefault="00D20F1B" w:rsidP="00D20F1B">
            <w:pPr>
              <w:tabs>
                <w:tab w:val="left" w:pos="681"/>
                <w:tab w:val="left" w:pos="972"/>
              </w:tabs>
              <w:ind w:left="681"/>
              <w:rPr>
                <w:rFonts w:cs="Arial"/>
                <w:color w:val="0000CC"/>
                <w:sz w:val="20"/>
              </w:rPr>
            </w:pPr>
            <w:r w:rsidRPr="00764480">
              <w:rPr>
                <w:rFonts w:cs="Arial"/>
                <w:color w:val="0000CC"/>
                <w:sz w:val="20"/>
              </w:rPr>
              <w:t>See the file in S:\shared data\CLT\GAS\GAS_PROGRAMS\</w:t>
            </w:r>
            <w:proofErr w:type="spellStart"/>
            <w:r w:rsidRPr="00764480">
              <w:rPr>
                <w:rFonts w:cs="Arial"/>
                <w:color w:val="0000CC"/>
                <w:sz w:val="20"/>
              </w:rPr>
              <w:t>GAS_College</w:t>
            </w:r>
            <w:proofErr w:type="spellEnd"/>
            <w:r w:rsidRPr="00764480">
              <w:rPr>
                <w:rFonts w:cs="Arial"/>
                <w:color w:val="0000CC"/>
                <w:sz w:val="20"/>
              </w:rPr>
              <w:t xml:space="preserve"> Health </w:t>
            </w:r>
            <w:proofErr w:type="spellStart"/>
            <w:r w:rsidRPr="00764480">
              <w:rPr>
                <w:rFonts w:cs="Arial"/>
                <w:color w:val="0000CC"/>
                <w:sz w:val="20"/>
              </w:rPr>
              <w:t>Science_GHS</w:t>
            </w:r>
            <w:proofErr w:type="spellEnd"/>
            <w:r w:rsidRPr="00764480">
              <w:rPr>
                <w:rFonts w:cs="Arial"/>
                <w:color w:val="0000CC"/>
                <w:sz w:val="20"/>
              </w:rPr>
              <w:t xml:space="preserve">\Program Curriculum Renewal Reports entitled “Fall 2011 </w:t>
            </w:r>
            <w:proofErr w:type="spellStart"/>
            <w:r w:rsidRPr="00764480">
              <w:rPr>
                <w:rFonts w:cs="Arial"/>
                <w:color w:val="0000CC"/>
                <w:sz w:val="20"/>
              </w:rPr>
              <w:t>Curriulum</w:t>
            </w:r>
            <w:proofErr w:type="spellEnd"/>
            <w:r w:rsidRPr="00764480">
              <w:rPr>
                <w:rFonts w:cs="Arial"/>
                <w:color w:val="0000CC"/>
                <w:sz w:val="20"/>
              </w:rPr>
              <w:t xml:space="preserve"> Renewal for GHS to Begin Fall 2012” for additional details on sequencing.</w:t>
            </w:r>
          </w:p>
          <w:p w14:paraId="352B3FAC" w14:textId="77777777" w:rsidR="00D20F1B" w:rsidRPr="00764480" w:rsidRDefault="00D20F1B" w:rsidP="00D20F1B">
            <w:pPr>
              <w:tabs>
                <w:tab w:val="left" w:pos="681"/>
                <w:tab w:val="left" w:pos="972"/>
              </w:tabs>
              <w:ind w:left="681"/>
              <w:rPr>
                <w:rFonts w:cs="Arial"/>
                <w:color w:val="0000CC"/>
                <w:sz w:val="20"/>
              </w:rPr>
            </w:pPr>
          </w:p>
          <w:p w14:paraId="573669EC" w14:textId="77777777" w:rsidR="00D20F1B" w:rsidRPr="00764480" w:rsidRDefault="00D20F1B" w:rsidP="00D20F1B">
            <w:pPr>
              <w:tabs>
                <w:tab w:val="left" w:pos="681"/>
                <w:tab w:val="left" w:pos="972"/>
              </w:tabs>
              <w:ind w:left="681"/>
              <w:rPr>
                <w:rFonts w:cs="Arial"/>
                <w:color w:val="0000CC"/>
                <w:sz w:val="20"/>
              </w:rPr>
            </w:pPr>
            <w:r w:rsidRPr="00764480">
              <w:rPr>
                <w:rFonts w:cs="Arial"/>
                <w:color w:val="0000CC"/>
                <w:sz w:val="20"/>
              </w:rPr>
              <w:t>In addition, the GHS program went through an extensive program review.</w:t>
            </w:r>
          </w:p>
          <w:p w14:paraId="5D8A64AA" w14:textId="77777777" w:rsidR="00160B77" w:rsidRPr="00764480" w:rsidRDefault="00160B77" w:rsidP="00D20F1B">
            <w:pPr>
              <w:tabs>
                <w:tab w:val="left" w:pos="681"/>
                <w:tab w:val="left" w:pos="972"/>
              </w:tabs>
              <w:ind w:left="681"/>
              <w:rPr>
                <w:rFonts w:cs="Arial"/>
                <w:color w:val="0000CC"/>
                <w:sz w:val="20"/>
              </w:rPr>
            </w:pPr>
          </w:p>
          <w:p w14:paraId="2144B71C" w14:textId="77777777" w:rsidR="00D20F1B" w:rsidRDefault="00160B77" w:rsidP="00D20F1B">
            <w:pPr>
              <w:tabs>
                <w:tab w:val="left" w:pos="681"/>
                <w:tab w:val="left" w:pos="972"/>
              </w:tabs>
              <w:ind w:left="681"/>
              <w:rPr>
                <w:rFonts w:cs="Arial"/>
                <w:sz w:val="20"/>
              </w:rPr>
            </w:pPr>
            <w:r w:rsidRPr="00764480">
              <w:rPr>
                <w:rFonts w:cs="Arial"/>
                <w:color w:val="0000CC"/>
                <w:sz w:val="20"/>
              </w:rPr>
              <w:lastRenderedPageBreak/>
              <w:t xml:space="preserve">See the file in </w:t>
            </w:r>
            <w:r w:rsidR="00764480" w:rsidRPr="00764480">
              <w:rPr>
                <w:rFonts w:cs="Arial"/>
                <w:color w:val="0000CC"/>
                <w:sz w:val="20"/>
              </w:rPr>
              <w:t>S:\shared data\CLT\GAS\GAS_PROGRAMS\</w:t>
            </w:r>
            <w:proofErr w:type="spellStart"/>
            <w:r w:rsidR="00764480" w:rsidRPr="00764480">
              <w:rPr>
                <w:rFonts w:cs="Arial"/>
                <w:color w:val="0000CC"/>
                <w:sz w:val="20"/>
              </w:rPr>
              <w:t>GAS_College</w:t>
            </w:r>
            <w:proofErr w:type="spellEnd"/>
            <w:r w:rsidR="00764480" w:rsidRPr="00764480">
              <w:rPr>
                <w:rFonts w:cs="Arial"/>
                <w:color w:val="0000CC"/>
                <w:sz w:val="20"/>
              </w:rPr>
              <w:t xml:space="preserve"> Health </w:t>
            </w:r>
            <w:proofErr w:type="spellStart"/>
            <w:r w:rsidR="00764480" w:rsidRPr="00764480">
              <w:rPr>
                <w:rFonts w:cs="Arial"/>
                <w:color w:val="0000CC"/>
                <w:sz w:val="20"/>
              </w:rPr>
              <w:t>Science_GHS</w:t>
            </w:r>
            <w:proofErr w:type="spellEnd"/>
            <w:r w:rsidR="00764480" w:rsidRPr="00764480">
              <w:rPr>
                <w:rFonts w:cs="Arial"/>
                <w:color w:val="0000CC"/>
                <w:sz w:val="20"/>
              </w:rPr>
              <w:t>\Program Review Reports</w:t>
            </w:r>
            <w:r w:rsidR="00764480">
              <w:rPr>
                <w:rFonts w:cs="Arial"/>
                <w:color w:val="0000CC"/>
                <w:sz w:val="20"/>
              </w:rPr>
              <w:t xml:space="preserve"> entitled “</w:t>
            </w:r>
            <w:proofErr w:type="spellStart"/>
            <w:r w:rsidR="00764480">
              <w:rPr>
                <w:rFonts w:cs="Arial"/>
                <w:color w:val="0000CC"/>
                <w:sz w:val="20"/>
              </w:rPr>
              <w:t>GHS_Program</w:t>
            </w:r>
            <w:proofErr w:type="spellEnd"/>
            <w:r w:rsidR="00764480">
              <w:rPr>
                <w:rFonts w:cs="Arial"/>
                <w:color w:val="0000CC"/>
                <w:sz w:val="20"/>
              </w:rPr>
              <w:t xml:space="preserve"> </w:t>
            </w:r>
            <w:proofErr w:type="spellStart"/>
            <w:r w:rsidR="00764480">
              <w:rPr>
                <w:rFonts w:cs="Arial"/>
                <w:color w:val="0000CC"/>
                <w:sz w:val="20"/>
              </w:rPr>
              <w:t>Review_Final</w:t>
            </w:r>
            <w:proofErr w:type="spellEnd"/>
          </w:p>
          <w:p w14:paraId="64316F7B" w14:textId="77777777" w:rsidR="00EF15D9" w:rsidRPr="00367B3B" w:rsidRDefault="00D20F1B" w:rsidP="00764480">
            <w:pPr>
              <w:tabs>
                <w:tab w:val="left" w:pos="681"/>
                <w:tab w:val="left" w:pos="972"/>
              </w:tabs>
              <w:ind w:left="681"/>
              <w:rPr>
                <w:rFonts w:cs="Arial"/>
                <w:sz w:val="20"/>
              </w:rPr>
            </w:pPr>
            <w:r>
              <w:rPr>
                <w:rFonts w:cs="Arial"/>
                <w:sz w:val="20"/>
              </w:rPr>
              <w:t xml:space="preserve"> </w:t>
            </w:r>
          </w:p>
          <w:p w14:paraId="578EB85E" w14:textId="77777777" w:rsidR="00EF15D9" w:rsidRPr="00367B3B"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r w:rsidR="00764480" w:rsidRPr="00764480">
              <w:rPr>
                <w:rFonts w:cs="Arial"/>
                <w:color w:val="0000CC"/>
                <w:sz w:val="20"/>
              </w:rPr>
              <w:t>Yes</w:t>
            </w:r>
          </w:p>
          <w:p w14:paraId="1943E390" w14:textId="77777777" w:rsidR="00373FD2" w:rsidRDefault="00373FD2" w:rsidP="00373FD2">
            <w:pPr>
              <w:tabs>
                <w:tab w:val="left" w:pos="432"/>
                <w:tab w:val="left" w:pos="972"/>
              </w:tabs>
              <w:ind w:left="432" w:hanging="360"/>
              <w:rPr>
                <w:rFonts w:cs="Arial"/>
                <w:sz w:val="20"/>
              </w:rPr>
            </w:pPr>
          </w:p>
          <w:p w14:paraId="5C7DD6FD" w14:textId="77777777" w:rsidR="00764480" w:rsidRPr="00AD1EC6" w:rsidRDefault="00764480" w:rsidP="00AD1EC6">
            <w:pPr>
              <w:tabs>
                <w:tab w:val="left" w:pos="432"/>
                <w:tab w:val="left" w:pos="972"/>
              </w:tabs>
              <w:ind w:left="720"/>
              <w:rPr>
                <w:rFonts w:cs="Arial"/>
                <w:color w:val="0000CC"/>
                <w:sz w:val="20"/>
              </w:rPr>
            </w:pPr>
            <w:r w:rsidRPr="00AD1EC6">
              <w:rPr>
                <w:rFonts w:cs="Arial"/>
                <w:color w:val="0000CC"/>
                <w:sz w:val="20"/>
              </w:rPr>
              <w:t>Most e-learning</w:t>
            </w:r>
            <w:r w:rsidR="00AD1EC6" w:rsidRPr="00AD1EC6">
              <w:rPr>
                <w:rFonts w:cs="Arial"/>
                <w:color w:val="0000CC"/>
                <w:sz w:val="20"/>
              </w:rPr>
              <w:t xml:space="preserve"> within courses occurs through good use of D2L components and some can be considered web-enhanced</w:t>
            </w:r>
            <w:r w:rsidR="00FF7F0D">
              <w:rPr>
                <w:rFonts w:cs="Arial"/>
                <w:color w:val="0000CC"/>
                <w:sz w:val="20"/>
              </w:rPr>
              <w:t xml:space="preserve">. </w:t>
            </w:r>
            <w:r w:rsidR="00AD1EC6" w:rsidRPr="00AD1EC6">
              <w:rPr>
                <w:rFonts w:cs="Arial"/>
                <w:color w:val="0000CC"/>
                <w:sz w:val="20"/>
              </w:rPr>
              <w:t xml:space="preserve">Many on-line choices are available for general electives and </w:t>
            </w:r>
            <w:r w:rsidR="00FF7F0D">
              <w:rPr>
                <w:rFonts w:cs="Arial"/>
                <w:color w:val="0000CC"/>
                <w:sz w:val="20"/>
              </w:rPr>
              <w:t xml:space="preserve">potentially </w:t>
            </w:r>
            <w:r w:rsidR="00AD1EC6" w:rsidRPr="00AD1EC6">
              <w:rPr>
                <w:rFonts w:cs="Arial"/>
                <w:color w:val="0000CC"/>
                <w:sz w:val="20"/>
              </w:rPr>
              <w:t xml:space="preserve">expose students to a completely on-line course. </w:t>
            </w:r>
          </w:p>
          <w:p w14:paraId="62AD9348" w14:textId="77777777" w:rsidR="00764480" w:rsidRPr="00367B3B" w:rsidRDefault="00764480" w:rsidP="00373FD2">
            <w:pPr>
              <w:tabs>
                <w:tab w:val="left" w:pos="432"/>
                <w:tab w:val="left" w:pos="972"/>
              </w:tabs>
              <w:ind w:left="432" w:hanging="360"/>
              <w:rPr>
                <w:rFonts w:cs="Arial"/>
                <w:sz w:val="20"/>
              </w:rPr>
            </w:pPr>
          </w:p>
          <w:p w14:paraId="37F81629" w14:textId="77777777" w:rsidR="002638E0"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r w:rsidR="002638E0">
              <w:rPr>
                <w:rFonts w:cs="Arial"/>
                <w:sz w:val="20"/>
              </w:rPr>
              <w:t xml:space="preserve"> </w:t>
            </w:r>
            <w:r w:rsidR="002638E0" w:rsidRPr="00AD1EC6">
              <w:rPr>
                <w:rFonts w:cs="Arial"/>
                <w:color w:val="0000CC"/>
                <w:sz w:val="20"/>
              </w:rPr>
              <w:t>Yes</w:t>
            </w:r>
          </w:p>
          <w:p w14:paraId="4376F70A" w14:textId="77777777" w:rsidR="002638E0" w:rsidRDefault="002638E0" w:rsidP="002638E0">
            <w:pPr>
              <w:tabs>
                <w:tab w:val="left" w:pos="681"/>
                <w:tab w:val="left" w:pos="972"/>
              </w:tabs>
              <w:rPr>
                <w:rFonts w:cs="Arial"/>
                <w:sz w:val="20"/>
              </w:rPr>
            </w:pPr>
          </w:p>
          <w:p w14:paraId="45F013CC" w14:textId="77777777" w:rsidR="002638E0" w:rsidRPr="00AD1EC6" w:rsidRDefault="00AD1EC6" w:rsidP="002638E0">
            <w:pPr>
              <w:tabs>
                <w:tab w:val="left" w:pos="681"/>
                <w:tab w:val="left" w:pos="972"/>
              </w:tabs>
              <w:ind w:left="681"/>
              <w:rPr>
                <w:rFonts w:cs="Arial"/>
                <w:color w:val="0000CC"/>
                <w:sz w:val="20"/>
              </w:rPr>
            </w:pPr>
            <w:r w:rsidRPr="00AD1EC6">
              <w:rPr>
                <w:rFonts w:cs="Arial"/>
                <w:color w:val="0000CC"/>
                <w:sz w:val="20"/>
              </w:rPr>
              <w:t>I</w:t>
            </w:r>
            <w:r w:rsidR="002638E0" w:rsidRPr="00AD1EC6">
              <w:rPr>
                <w:rFonts w:cs="Arial"/>
                <w:color w:val="0000CC"/>
                <w:sz w:val="20"/>
              </w:rPr>
              <w:t xml:space="preserve">nternal pathways for GHS graduates have been </w:t>
            </w:r>
            <w:r w:rsidRPr="00AD1EC6">
              <w:rPr>
                <w:rFonts w:cs="Arial"/>
                <w:color w:val="0000CC"/>
                <w:sz w:val="20"/>
              </w:rPr>
              <w:t xml:space="preserve">recently </w:t>
            </w:r>
            <w:r w:rsidR="002638E0" w:rsidRPr="00AD1EC6">
              <w:rPr>
                <w:rFonts w:cs="Arial"/>
                <w:color w:val="0000CC"/>
                <w:sz w:val="20"/>
              </w:rPr>
              <w:t xml:space="preserve">expanded to include reserved seats within the Pharmacy Technician and Health Information Management programs.   </w:t>
            </w:r>
          </w:p>
          <w:p w14:paraId="263458CB" w14:textId="77777777" w:rsidR="002638E0" w:rsidRDefault="002638E0" w:rsidP="002638E0">
            <w:pPr>
              <w:tabs>
                <w:tab w:val="left" w:pos="681"/>
                <w:tab w:val="left" w:pos="972"/>
              </w:tabs>
              <w:ind w:left="360"/>
              <w:rPr>
                <w:rFonts w:cs="Arial"/>
                <w:sz w:val="20"/>
              </w:rPr>
            </w:pPr>
          </w:p>
          <w:p w14:paraId="413F3BDD" w14:textId="77777777"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14:paraId="31E85824" w14:textId="77777777" w:rsidR="00160B77" w:rsidRDefault="00160B77" w:rsidP="00160B77">
            <w:pPr>
              <w:pStyle w:val="ListParagraph"/>
              <w:rPr>
                <w:rFonts w:cs="Arial"/>
                <w:sz w:val="20"/>
              </w:rPr>
            </w:pPr>
          </w:p>
          <w:p w14:paraId="398A222A" w14:textId="77777777" w:rsidR="00176B65" w:rsidRDefault="00176B65" w:rsidP="00160B77">
            <w:pPr>
              <w:pStyle w:val="ListParagraph"/>
              <w:rPr>
                <w:rFonts w:cs="Arial"/>
                <w:color w:val="0000CC"/>
                <w:sz w:val="20"/>
              </w:rPr>
            </w:pPr>
            <w:r w:rsidRPr="00176B65">
              <w:rPr>
                <w:rFonts w:cs="Arial"/>
                <w:color w:val="0000CC"/>
                <w:sz w:val="20"/>
              </w:rPr>
              <w:t>Durham has recently expanded their generic GAS pathway certificate to include numerous streams. One of the new streams is GAS-Health Preparation which may be a competitor for the GHS program.</w:t>
            </w:r>
          </w:p>
          <w:p w14:paraId="034D6ADF" w14:textId="77777777" w:rsidR="00176B65" w:rsidRDefault="00176B65" w:rsidP="00160B77">
            <w:pPr>
              <w:pStyle w:val="ListParagraph"/>
              <w:rPr>
                <w:rFonts w:cs="Arial"/>
                <w:color w:val="0000CC"/>
                <w:sz w:val="20"/>
              </w:rPr>
            </w:pPr>
          </w:p>
          <w:p w14:paraId="4C0996AC" w14:textId="77777777" w:rsidR="00373FD2" w:rsidRDefault="00176B65" w:rsidP="00176B65">
            <w:pPr>
              <w:pStyle w:val="ListParagraph"/>
              <w:rPr>
                <w:rFonts w:cs="Arial"/>
                <w:sz w:val="20"/>
              </w:rPr>
            </w:pPr>
            <w:r>
              <w:rPr>
                <w:rFonts w:cs="Arial"/>
                <w:color w:val="0000CC"/>
                <w:sz w:val="20"/>
              </w:rPr>
              <w:t xml:space="preserve">See  </w:t>
            </w:r>
            <w:hyperlink r:id="rId8" w:history="1">
              <w:r w:rsidRPr="00322E3C">
                <w:rPr>
                  <w:rStyle w:val="Hyperlink"/>
                  <w:rFonts w:cs="Arial"/>
                  <w:sz w:val="20"/>
                </w:rPr>
                <w:t>http://www.durhamcollege.ca/programs/health-sciences-preparation-gash</w:t>
              </w:r>
            </w:hyperlink>
            <w:r>
              <w:rPr>
                <w:rFonts w:cs="Arial"/>
                <w:color w:val="0000CC"/>
                <w:sz w:val="20"/>
              </w:rPr>
              <w:t xml:space="preserve"> for details on the new Durham program.</w:t>
            </w:r>
          </w:p>
          <w:p w14:paraId="26E61E07" w14:textId="77777777" w:rsidR="00176B65" w:rsidRPr="00356C80" w:rsidRDefault="00176B65" w:rsidP="00373FD2">
            <w:pPr>
              <w:tabs>
                <w:tab w:val="left" w:pos="252"/>
                <w:tab w:val="left" w:pos="972"/>
              </w:tabs>
              <w:ind w:left="72"/>
              <w:rPr>
                <w:rFonts w:cs="Arial"/>
                <w:sz w:val="20"/>
              </w:rPr>
            </w:pPr>
          </w:p>
          <w:p w14:paraId="651ABF58" w14:textId="77777777"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14:paraId="4E2B73C7" w14:textId="77777777" w:rsidR="00176B65" w:rsidRDefault="00176B65" w:rsidP="00176B65">
            <w:pPr>
              <w:tabs>
                <w:tab w:val="left" w:pos="681"/>
                <w:tab w:val="left" w:pos="972"/>
              </w:tabs>
              <w:rPr>
                <w:rFonts w:cs="Arial"/>
                <w:sz w:val="20"/>
              </w:rPr>
            </w:pPr>
          </w:p>
          <w:p w14:paraId="740566D7" w14:textId="77777777" w:rsidR="007770A1" w:rsidRPr="00EE02E0" w:rsidRDefault="007770A1" w:rsidP="007770A1">
            <w:pPr>
              <w:ind w:left="720"/>
              <w:rPr>
                <w:rFonts w:cs="Arial"/>
                <w:color w:val="0000FF"/>
                <w:sz w:val="20"/>
              </w:rPr>
            </w:pPr>
            <w:r w:rsidRPr="00EE02E0">
              <w:rPr>
                <w:rFonts w:cs="Arial"/>
                <w:color w:val="0000FF"/>
                <w:sz w:val="20"/>
              </w:rPr>
              <w:t xml:space="preserve">Initiatives from Heads of Health Science Pre-Health Sciences Project entitled “PRE-HEALTH COLLEGE TO COLLEGE ALIGNMENT OF POLICY, PRACTICE AND PROGRAM LEARNING OUTCOMES TO FACILITATE STUDENT MOBILITY AND INTER-COLLEGE ADMISSIONS AND CREDIT </w:t>
            </w:r>
            <w:proofErr w:type="gramStart"/>
            <w:r w:rsidRPr="00EE02E0">
              <w:rPr>
                <w:rFonts w:cs="Arial"/>
                <w:color w:val="0000FF"/>
                <w:sz w:val="20"/>
              </w:rPr>
              <w:t>TRANSFER  REPORT</w:t>
            </w:r>
            <w:proofErr w:type="gramEnd"/>
            <w:r w:rsidRPr="00EE02E0">
              <w:rPr>
                <w:rFonts w:cs="Arial"/>
                <w:color w:val="0000FF"/>
                <w:sz w:val="20"/>
              </w:rPr>
              <w:t xml:space="preserve">”. In summary, this project hopes to standardize all pre-health science programs at the course level so that all pre-health programs are standardized. </w:t>
            </w:r>
          </w:p>
          <w:p w14:paraId="0E47463C" w14:textId="77777777" w:rsidR="001D5C52" w:rsidRDefault="001D5C52" w:rsidP="001D5C52">
            <w:pPr>
              <w:pStyle w:val="ListParagraph"/>
              <w:rPr>
                <w:rFonts w:cs="Arial"/>
                <w:sz w:val="20"/>
              </w:rPr>
            </w:pPr>
          </w:p>
          <w:p w14:paraId="5F5E36A6" w14:textId="77777777"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14:paraId="3C6369C1" w14:textId="77777777" w:rsidR="000673C8" w:rsidRDefault="000673C8" w:rsidP="000673C8">
            <w:pPr>
              <w:pStyle w:val="ListParagraph"/>
              <w:rPr>
                <w:rFonts w:cs="Arial"/>
                <w:sz w:val="20"/>
              </w:rPr>
            </w:pPr>
          </w:p>
          <w:p w14:paraId="4CDCD6B9" w14:textId="77777777" w:rsidR="00373FD2" w:rsidRPr="00856C8B" w:rsidRDefault="00856C8B" w:rsidP="00856C8B">
            <w:pPr>
              <w:tabs>
                <w:tab w:val="left" w:pos="681"/>
                <w:tab w:val="left" w:pos="972"/>
              </w:tabs>
              <w:ind w:left="720"/>
              <w:rPr>
                <w:rFonts w:cs="Arial"/>
                <w:color w:val="0000CC"/>
                <w:sz w:val="20"/>
              </w:rPr>
            </w:pPr>
            <w:r w:rsidRPr="00856C8B">
              <w:rPr>
                <w:rFonts w:cs="Arial"/>
                <w:color w:val="0000CC"/>
                <w:sz w:val="20"/>
              </w:rPr>
              <w:t xml:space="preserve">The bulk of the curriculum work was completed before the launch of the new GHS curriculum in Fall 2012. Ongoing work has included modifications to these courses such as </w:t>
            </w:r>
            <w:r>
              <w:rPr>
                <w:rFonts w:cs="Arial"/>
                <w:color w:val="0000CC"/>
                <w:sz w:val="20"/>
              </w:rPr>
              <w:t xml:space="preserve">inclusion of </w:t>
            </w:r>
            <w:r w:rsidRPr="00856C8B">
              <w:rPr>
                <w:rFonts w:cs="Arial"/>
                <w:color w:val="0000CC"/>
                <w:sz w:val="20"/>
              </w:rPr>
              <w:t xml:space="preserve">more e-learning, more hands-on applications/labs, and </w:t>
            </w:r>
            <w:r>
              <w:rPr>
                <w:rFonts w:cs="Arial"/>
                <w:color w:val="0000CC"/>
                <w:sz w:val="20"/>
              </w:rPr>
              <w:t xml:space="preserve">ongoing </w:t>
            </w:r>
            <w:r w:rsidRPr="00856C8B">
              <w:rPr>
                <w:rFonts w:cs="Arial"/>
                <w:color w:val="0000CC"/>
                <w:sz w:val="20"/>
              </w:rPr>
              <w:t>integrat</w:t>
            </w:r>
            <w:r>
              <w:rPr>
                <w:rFonts w:cs="Arial"/>
                <w:color w:val="0000CC"/>
                <w:sz w:val="20"/>
              </w:rPr>
              <w:t xml:space="preserve">ion of common </w:t>
            </w:r>
            <w:r w:rsidRPr="00856C8B">
              <w:rPr>
                <w:rFonts w:cs="Arial"/>
                <w:color w:val="0000CC"/>
                <w:sz w:val="20"/>
              </w:rPr>
              <w:t>scientific</w:t>
            </w:r>
            <w:r w:rsidR="00FF7F0D">
              <w:rPr>
                <w:rFonts w:cs="Arial"/>
                <w:color w:val="0000CC"/>
                <w:sz w:val="20"/>
              </w:rPr>
              <w:t>/</w:t>
            </w:r>
            <w:proofErr w:type="spellStart"/>
            <w:r w:rsidR="00FF7F0D">
              <w:rPr>
                <w:rFonts w:cs="Arial"/>
                <w:color w:val="0000CC"/>
                <w:sz w:val="20"/>
              </w:rPr>
              <w:t>mathemetical</w:t>
            </w:r>
            <w:proofErr w:type="spellEnd"/>
            <w:r w:rsidRPr="00856C8B">
              <w:rPr>
                <w:rFonts w:cs="Arial"/>
                <w:color w:val="0000CC"/>
                <w:sz w:val="20"/>
              </w:rPr>
              <w:t xml:space="preserve"> concepts across core courses.   </w:t>
            </w:r>
          </w:p>
          <w:p w14:paraId="4F26473B" w14:textId="77777777" w:rsidR="00856C8B" w:rsidRDefault="00856C8B" w:rsidP="00856C8B">
            <w:pPr>
              <w:tabs>
                <w:tab w:val="left" w:pos="681"/>
                <w:tab w:val="left" w:pos="972"/>
              </w:tabs>
              <w:ind w:left="720"/>
              <w:rPr>
                <w:rFonts w:cs="Arial"/>
                <w:b/>
                <w:sz w:val="20"/>
              </w:rPr>
            </w:pPr>
          </w:p>
          <w:p w14:paraId="0A877BFA" w14:textId="77777777" w:rsidR="00856C8B" w:rsidRPr="00356C80" w:rsidRDefault="00856C8B" w:rsidP="00856C8B">
            <w:pPr>
              <w:tabs>
                <w:tab w:val="left" w:pos="681"/>
                <w:tab w:val="left" w:pos="972"/>
              </w:tabs>
              <w:ind w:left="720"/>
              <w:rPr>
                <w:rFonts w:cs="Arial"/>
                <w:b/>
                <w:sz w:val="20"/>
              </w:rPr>
            </w:pPr>
          </w:p>
        </w:tc>
      </w:tr>
      <w:tr w:rsidR="001D5C52" w:rsidRPr="00356C80" w14:paraId="4DDDCE90" w14:textId="77777777" w:rsidTr="00367B3B">
        <w:tc>
          <w:tcPr>
            <w:tcW w:w="10206" w:type="dxa"/>
            <w:tcMar>
              <w:top w:w="113" w:type="dxa"/>
              <w:bottom w:w="113" w:type="dxa"/>
            </w:tcMar>
          </w:tcPr>
          <w:p w14:paraId="7E152645" w14:textId="77777777"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14:paraId="0C6A1829" w14:textId="77777777" w:rsidR="001D5C52" w:rsidRDefault="001D5C52" w:rsidP="001D5C52">
            <w:pPr>
              <w:tabs>
                <w:tab w:val="left" w:pos="252"/>
                <w:tab w:val="left" w:pos="972"/>
              </w:tabs>
              <w:ind w:left="252" w:hanging="180"/>
              <w:rPr>
                <w:rFonts w:cs="Arial"/>
                <w:b/>
                <w:sz w:val="20"/>
              </w:rPr>
            </w:pPr>
          </w:p>
          <w:p w14:paraId="5D2D905E"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38085E2F"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34120A77" w14:textId="77777777" w:rsidR="003D338F" w:rsidRPr="003D338F" w:rsidRDefault="003D338F" w:rsidP="004C2936">
            <w:pPr>
              <w:pStyle w:val="ListParagraph"/>
              <w:numPr>
                <w:ilvl w:val="0"/>
                <w:numId w:val="5"/>
              </w:numPr>
              <w:tabs>
                <w:tab w:val="left" w:pos="252"/>
                <w:tab w:val="left" w:pos="972"/>
              </w:tabs>
              <w:rPr>
                <w:rFonts w:cs="Arial"/>
                <w:vanish/>
                <w:sz w:val="20"/>
              </w:rPr>
            </w:pPr>
          </w:p>
          <w:p w14:paraId="33284575" w14:textId="77777777" w:rsidR="00C7582B" w:rsidRDefault="000673C8" w:rsidP="00C7582B">
            <w:pPr>
              <w:numPr>
                <w:ilvl w:val="1"/>
                <w:numId w:val="5"/>
              </w:numPr>
              <w:tabs>
                <w:tab w:val="left" w:pos="252"/>
                <w:tab w:val="left" w:pos="681"/>
              </w:tabs>
              <w:rPr>
                <w:rFonts w:cs="Arial"/>
                <w:sz w:val="20"/>
              </w:rPr>
            </w:pPr>
            <w:r>
              <w:rPr>
                <w:rFonts w:cs="Arial"/>
                <w:sz w:val="20"/>
              </w:rPr>
              <w:t>D</w:t>
            </w:r>
            <w:r w:rsidR="001D5C52" w:rsidRPr="001D5C52">
              <w:rPr>
                <w:rFonts w:cs="Arial"/>
                <w:sz w:val="20"/>
              </w:rPr>
              <w:t xml:space="preserve">oes the current program contain a discrete Applied Learning opportunity for students? If yes, which category </w:t>
            </w:r>
            <w:r w:rsidR="003D338F">
              <w:rPr>
                <w:rFonts w:cs="Arial"/>
                <w:sz w:val="20"/>
              </w:rPr>
              <w:t xml:space="preserve">of Applied Learning is fulfilled? </w:t>
            </w:r>
            <w:r w:rsidR="00C7582B">
              <w:rPr>
                <w:rFonts w:cs="Arial"/>
                <w:sz w:val="20"/>
              </w:rPr>
              <w:t xml:space="preserve"> </w:t>
            </w:r>
            <w:r w:rsidR="00C7582B" w:rsidRPr="008C06C9">
              <w:rPr>
                <w:rFonts w:cs="Arial"/>
                <w:color w:val="0000FF"/>
                <w:sz w:val="20"/>
              </w:rPr>
              <w:t>No, only in-class applied learning (labs)</w:t>
            </w:r>
          </w:p>
          <w:p w14:paraId="2AFD6542" w14:textId="77777777" w:rsidR="001D5C52" w:rsidRDefault="001D5C52" w:rsidP="004C2936">
            <w:pPr>
              <w:numPr>
                <w:ilvl w:val="1"/>
                <w:numId w:val="5"/>
              </w:numPr>
              <w:tabs>
                <w:tab w:val="left" w:pos="252"/>
                <w:tab w:val="left" w:pos="681"/>
              </w:tabs>
              <w:rPr>
                <w:rFonts w:cs="Arial"/>
                <w:sz w:val="20"/>
              </w:rPr>
            </w:pPr>
          </w:p>
          <w:p w14:paraId="562260F4" w14:textId="77777777"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14:paraId="7FEE5185" w14:textId="77777777"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14:paraId="74BA5632" w14:textId="77777777"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14:paraId="2B89B82C" w14:textId="77777777"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14:paraId="5D6B3B23" w14:textId="77777777" w:rsidR="00C7582B" w:rsidRDefault="00C7582B" w:rsidP="006A1C13">
            <w:pPr>
              <w:tabs>
                <w:tab w:val="left" w:pos="398"/>
                <w:tab w:val="left" w:pos="681"/>
              </w:tabs>
              <w:ind w:left="1224"/>
              <w:rPr>
                <w:rFonts w:cs="Arial"/>
                <w:sz w:val="20"/>
              </w:rPr>
            </w:pPr>
          </w:p>
          <w:p w14:paraId="75C88EAB" w14:textId="77777777" w:rsidR="00C7582B" w:rsidRPr="000E6197" w:rsidRDefault="00C7582B" w:rsidP="00C7582B">
            <w:pPr>
              <w:tabs>
                <w:tab w:val="left" w:pos="252"/>
                <w:tab w:val="left" w:pos="681"/>
              </w:tabs>
              <w:ind w:left="720"/>
              <w:rPr>
                <w:rFonts w:cs="Arial"/>
                <w:color w:val="0000FF"/>
                <w:sz w:val="20"/>
              </w:rPr>
            </w:pPr>
            <w:r w:rsidRPr="000E6197">
              <w:rPr>
                <w:rFonts w:cs="Arial"/>
                <w:color w:val="0000FF"/>
                <w:sz w:val="20"/>
              </w:rPr>
              <w:t xml:space="preserve">Phase II (tentative only) of the applied learning implementation plan will hopefully include an additional </w:t>
            </w:r>
            <w:proofErr w:type="gramStart"/>
            <w:r w:rsidRPr="000E6197">
              <w:rPr>
                <w:rFonts w:cs="Arial"/>
                <w:color w:val="0000FF"/>
                <w:sz w:val="20"/>
              </w:rPr>
              <w:t>category  to</w:t>
            </w:r>
            <w:proofErr w:type="gramEnd"/>
            <w:r w:rsidRPr="000E6197">
              <w:rPr>
                <w:rFonts w:cs="Arial"/>
                <w:color w:val="0000FF"/>
                <w:sz w:val="20"/>
              </w:rPr>
              <w:t xml:space="preserve"> recognize </w:t>
            </w:r>
            <w:r w:rsidRPr="000E6197">
              <w:rPr>
                <w:rFonts w:cs="Arial"/>
                <w:i/>
                <w:color w:val="0000FF"/>
                <w:sz w:val="20"/>
              </w:rPr>
              <w:t>in-class</w:t>
            </w:r>
            <w:r w:rsidRPr="000E6197">
              <w:rPr>
                <w:rFonts w:cs="Arial"/>
                <w:color w:val="0000FF"/>
                <w:sz w:val="20"/>
              </w:rPr>
              <w:t xml:space="preserve"> applied learning.</w:t>
            </w:r>
          </w:p>
          <w:p w14:paraId="2A1637F9" w14:textId="77777777" w:rsidR="00C7582B" w:rsidRDefault="00C7582B" w:rsidP="006A1C13">
            <w:pPr>
              <w:tabs>
                <w:tab w:val="left" w:pos="398"/>
                <w:tab w:val="left" w:pos="681"/>
              </w:tabs>
              <w:ind w:left="1224"/>
              <w:rPr>
                <w:rFonts w:cs="Arial"/>
                <w:sz w:val="20"/>
              </w:rPr>
            </w:pPr>
          </w:p>
          <w:p w14:paraId="316E1D0E" w14:textId="77777777" w:rsidR="003D338F" w:rsidRDefault="003D338F" w:rsidP="003D338F">
            <w:pPr>
              <w:tabs>
                <w:tab w:val="left" w:pos="252"/>
                <w:tab w:val="left" w:pos="681"/>
              </w:tabs>
              <w:ind w:left="792"/>
              <w:rPr>
                <w:rFonts w:cs="Arial"/>
                <w:sz w:val="20"/>
              </w:rPr>
            </w:pPr>
          </w:p>
          <w:p w14:paraId="685D7481" w14:textId="77777777" w:rsidR="003D338F" w:rsidRPr="003D338F" w:rsidRDefault="003D338F" w:rsidP="004C2936">
            <w:pPr>
              <w:numPr>
                <w:ilvl w:val="1"/>
                <w:numId w:val="5"/>
              </w:numPr>
              <w:tabs>
                <w:tab w:val="left" w:pos="252"/>
                <w:tab w:val="left" w:pos="681"/>
              </w:tabs>
              <w:rPr>
                <w:rFonts w:cs="Arial"/>
                <w:sz w:val="20"/>
              </w:rPr>
            </w:pPr>
            <w:r>
              <w:rPr>
                <w:rFonts w:cs="Arial"/>
                <w:sz w:val="20"/>
              </w:rPr>
              <w:t xml:space="preserve"> In the</w:t>
            </w:r>
            <w:r w:rsidR="0087727A">
              <w:rPr>
                <w:rFonts w:cs="Arial"/>
                <w:sz w:val="20"/>
              </w:rPr>
              <w:t xml:space="preserve"> 2013/14 academic year, </w:t>
            </w:r>
            <w:r>
              <w:rPr>
                <w:rFonts w:cs="Arial"/>
                <w:sz w:val="20"/>
              </w:rPr>
              <w:t>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r w:rsidR="00C7582B">
              <w:rPr>
                <w:rFonts w:cs="Arial"/>
                <w:sz w:val="20"/>
              </w:rPr>
              <w:t xml:space="preserve"> No</w:t>
            </w:r>
          </w:p>
          <w:p w14:paraId="644B7192" w14:textId="77777777" w:rsidR="003D338F" w:rsidRDefault="003D338F" w:rsidP="003D338F">
            <w:pPr>
              <w:tabs>
                <w:tab w:val="left" w:pos="252"/>
                <w:tab w:val="left" w:pos="681"/>
              </w:tabs>
              <w:ind w:left="792"/>
              <w:rPr>
                <w:rFonts w:cs="Arial"/>
                <w:sz w:val="20"/>
              </w:rPr>
            </w:pPr>
          </w:p>
          <w:p w14:paraId="3D50DFC8" w14:textId="77777777" w:rsidR="00C7582B" w:rsidRPr="000E6197" w:rsidRDefault="00C7582B" w:rsidP="00C7582B">
            <w:pPr>
              <w:tabs>
                <w:tab w:val="left" w:pos="252"/>
                <w:tab w:val="left" w:pos="681"/>
              </w:tabs>
              <w:ind w:left="792"/>
              <w:rPr>
                <w:rFonts w:cs="Arial"/>
                <w:color w:val="0000FF"/>
                <w:sz w:val="20"/>
              </w:rPr>
            </w:pPr>
            <w:r>
              <w:rPr>
                <w:rFonts w:cs="Arial"/>
                <w:color w:val="0000FF"/>
                <w:sz w:val="20"/>
              </w:rPr>
              <w:t xml:space="preserve">GHS </w:t>
            </w:r>
            <w:r w:rsidRPr="000E6197">
              <w:rPr>
                <w:rFonts w:cs="Arial"/>
                <w:color w:val="0000FF"/>
                <w:sz w:val="20"/>
              </w:rPr>
              <w:t xml:space="preserve">is a pathway program so core courses have set </w:t>
            </w:r>
            <w:r>
              <w:rPr>
                <w:rFonts w:cs="Arial"/>
                <w:color w:val="0000FF"/>
                <w:sz w:val="20"/>
              </w:rPr>
              <w:t>deliv</w:t>
            </w:r>
            <w:r w:rsidRPr="000E6197">
              <w:rPr>
                <w:rFonts w:cs="Arial"/>
                <w:color w:val="0000FF"/>
                <w:sz w:val="20"/>
              </w:rPr>
              <w:t>ery patterns (although there is ample applied learning in the form of labs).</w:t>
            </w:r>
          </w:p>
          <w:p w14:paraId="62A5CB27" w14:textId="77777777" w:rsidR="00C7582B" w:rsidRDefault="00C7582B" w:rsidP="003D338F">
            <w:pPr>
              <w:tabs>
                <w:tab w:val="left" w:pos="252"/>
                <w:tab w:val="left" w:pos="681"/>
              </w:tabs>
              <w:ind w:left="792"/>
              <w:rPr>
                <w:rFonts w:cs="Arial"/>
                <w:sz w:val="20"/>
              </w:rPr>
            </w:pPr>
          </w:p>
          <w:p w14:paraId="0D6F8CA9" w14:textId="77777777" w:rsidR="003D338F" w:rsidRDefault="003D338F" w:rsidP="004C2936">
            <w:pPr>
              <w:numPr>
                <w:ilvl w:val="1"/>
                <w:numId w:val="5"/>
              </w:numPr>
              <w:tabs>
                <w:tab w:val="left" w:pos="252"/>
                <w:tab w:val="left" w:pos="681"/>
              </w:tabs>
              <w:rPr>
                <w:rFonts w:cs="Arial"/>
                <w:sz w:val="20"/>
              </w:rPr>
            </w:pPr>
            <w:r>
              <w:rPr>
                <w:rFonts w:cs="Arial"/>
                <w:sz w:val="20"/>
              </w:rPr>
              <w:t xml:space="preserve"> If the answer to 3.1 is no, are there plans to create a discrete Applied Learning opportunity for students within this program? Why or why not? </w:t>
            </w:r>
          </w:p>
          <w:p w14:paraId="0B73DBAE" w14:textId="77777777" w:rsidR="00C7582B" w:rsidRDefault="00C7582B" w:rsidP="00C7582B">
            <w:pPr>
              <w:tabs>
                <w:tab w:val="left" w:pos="252"/>
                <w:tab w:val="left" w:pos="681"/>
              </w:tabs>
              <w:rPr>
                <w:rFonts w:cs="Arial"/>
                <w:sz w:val="20"/>
              </w:rPr>
            </w:pPr>
          </w:p>
          <w:p w14:paraId="76BF6319" w14:textId="77777777" w:rsidR="00C7582B" w:rsidRDefault="00C7582B" w:rsidP="00C7582B">
            <w:pPr>
              <w:tabs>
                <w:tab w:val="left" w:pos="252"/>
                <w:tab w:val="left" w:pos="681"/>
              </w:tabs>
              <w:ind w:left="792"/>
              <w:rPr>
                <w:rFonts w:cs="Arial"/>
                <w:sz w:val="20"/>
              </w:rPr>
            </w:pPr>
            <w:r w:rsidRPr="000E6197">
              <w:rPr>
                <w:rFonts w:cs="Arial"/>
                <w:color w:val="0000FF"/>
                <w:sz w:val="20"/>
              </w:rPr>
              <w:t>Perhaps a selection of general education or program electives can serve as a discrete applied learning opportunity (future action item to review GNED, program elective choices?).</w:t>
            </w:r>
          </w:p>
          <w:p w14:paraId="27499B76" w14:textId="77777777" w:rsidR="00C7582B" w:rsidRPr="001D5C52" w:rsidRDefault="00C7582B" w:rsidP="00C7582B">
            <w:pPr>
              <w:tabs>
                <w:tab w:val="left" w:pos="252"/>
                <w:tab w:val="left" w:pos="681"/>
              </w:tabs>
              <w:rPr>
                <w:rFonts w:cs="Arial"/>
                <w:sz w:val="20"/>
              </w:rPr>
            </w:pPr>
          </w:p>
        </w:tc>
      </w:tr>
      <w:tr w:rsidR="00373FD2" w:rsidRPr="00356C80" w14:paraId="413666EF" w14:textId="77777777" w:rsidTr="00367B3B">
        <w:tc>
          <w:tcPr>
            <w:tcW w:w="10206" w:type="dxa"/>
            <w:tcMar>
              <w:top w:w="113" w:type="dxa"/>
              <w:bottom w:w="113" w:type="dxa"/>
            </w:tcMar>
          </w:tcPr>
          <w:p w14:paraId="514A5C34" w14:textId="77777777"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14:paraId="2CC01454" w14:textId="77777777" w:rsidR="00373FD2" w:rsidRPr="00E81B27" w:rsidRDefault="00373FD2" w:rsidP="00373FD2">
            <w:pPr>
              <w:tabs>
                <w:tab w:val="left" w:pos="252"/>
                <w:tab w:val="left" w:pos="972"/>
              </w:tabs>
              <w:ind w:left="252" w:hanging="180"/>
              <w:rPr>
                <w:rFonts w:cs="Arial"/>
                <w:b/>
                <w:sz w:val="20"/>
              </w:rPr>
            </w:pPr>
          </w:p>
          <w:p w14:paraId="5FD8A165" w14:textId="77777777"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r w:rsidR="0052461E">
              <w:rPr>
                <w:rFonts w:cs="Arial"/>
                <w:sz w:val="20"/>
              </w:rPr>
              <w:t xml:space="preserve"> </w:t>
            </w:r>
            <w:r w:rsidR="0052461E" w:rsidRPr="0052461E">
              <w:rPr>
                <w:rFonts w:cs="Arial"/>
                <w:color w:val="0000CC"/>
                <w:sz w:val="20"/>
              </w:rPr>
              <w:t>All Excellent!</w:t>
            </w:r>
          </w:p>
          <w:p w14:paraId="14B49974" w14:textId="77777777" w:rsidR="00373FD2" w:rsidRDefault="00373FD2" w:rsidP="00373FD2">
            <w:pPr>
              <w:tabs>
                <w:tab w:val="left" w:pos="252"/>
                <w:tab w:val="left" w:pos="972"/>
              </w:tabs>
              <w:ind w:left="252" w:hanging="180"/>
              <w:rPr>
                <w:rFonts w:cs="Arial"/>
                <w:sz w:val="20"/>
              </w:rPr>
            </w:pPr>
          </w:p>
          <w:p w14:paraId="6F6FB0FC" w14:textId="77777777" w:rsidR="0052461E" w:rsidRPr="003E0C45" w:rsidRDefault="0052461E" w:rsidP="0052461E">
            <w:pPr>
              <w:ind w:left="681"/>
            </w:pPr>
            <w:r>
              <w:t xml:space="preserve">GHS </w:t>
            </w:r>
            <w:r w:rsidRPr="003E0C45">
              <w:t>KPI analysis for 2013 Reporting Year</w:t>
            </w:r>
          </w:p>
          <w:tbl>
            <w:tblPr>
              <w:tblStyle w:val="TableGrid"/>
              <w:tblW w:w="7763" w:type="dxa"/>
              <w:tblInd w:w="607" w:type="dxa"/>
              <w:tblLayout w:type="fixed"/>
              <w:tblLook w:val="04A0" w:firstRow="1" w:lastRow="0" w:firstColumn="1" w:lastColumn="0" w:noHBand="0" w:noVBand="1"/>
            </w:tblPr>
            <w:tblGrid>
              <w:gridCol w:w="5495"/>
              <w:gridCol w:w="2268"/>
            </w:tblGrid>
            <w:tr w:rsidR="0052461E" w:rsidRPr="003E0C45" w14:paraId="613A81CA" w14:textId="77777777" w:rsidTr="0052461E">
              <w:tc>
                <w:tcPr>
                  <w:tcW w:w="5495" w:type="dxa"/>
                </w:tcPr>
                <w:p w14:paraId="2AE59614" w14:textId="77777777" w:rsidR="0052461E" w:rsidRPr="003E0C45" w:rsidRDefault="0052461E" w:rsidP="0052461E">
                  <w:pPr>
                    <w:tabs>
                      <w:tab w:val="left" w:pos="1972"/>
                    </w:tabs>
                  </w:pPr>
                  <w:r w:rsidRPr="003E0C45">
                    <w:tab/>
                    <w:t>KPI Indicator</w:t>
                  </w:r>
                </w:p>
              </w:tc>
              <w:tc>
                <w:tcPr>
                  <w:tcW w:w="2268" w:type="dxa"/>
                </w:tcPr>
                <w:p w14:paraId="44BB51B6" w14:textId="77777777" w:rsidR="0052461E" w:rsidRPr="003E0C45" w:rsidRDefault="0052461E" w:rsidP="0052461E">
                  <w:pPr>
                    <w:tabs>
                      <w:tab w:val="left" w:pos="1972"/>
                    </w:tabs>
                  </w:pPr>
                  <w:r>
                    <w:t>Benchmark Gap</w:t>
                  </w:r>
                </w:p>
              </w:tc>
            </w:tr>
            <w:tr w:rsidR="0052461E" w:rsidRPr="003E0C45" w14:paraId="38F5B62D" w14:textId="77777777" w:rsidTr="0052461E">
              <w:tc>
                <w:tcPr>
                  <w:tcW w:w="5495" w:type="dxa"/>
                </w:tcPr>
                <w:p w14:paraId="1C9217F3" w14:textId="77777777" w:rsidR="0052461E" w:rsidRPr="003E0C45" w:rsidRDefault="0052461E" w:rsidP="0052461E">
                  <w:r w:rsidRPr="003E0C45">
                    <w:t>KPI#4</w:t>
                  </w:r>
                  <w:r>
                    <w:t xml:space="preserve">: </w:t>
                  </w:r>
                  <w:r w:rsidRPr="003E0C45">
                    <w:t>Graduate Satisfaction</w:t>
                  </w:r>
                  <w:r>
                    <w:t xml:space="preserve">, </w:t>
                  </w:r>
                  <w:r w:rsidRPr="003E0C45">
                    <w:t xml:space="preserve">Learning Outcomes   </w:t>
                  </w:r>
                </w:p>
              </w:tc>
              <w:tc>
                <w:tcPr>
                  <w:tcW w:w="2268" w:type="dxa"/>
                </w:tcPr>
                <w:p w14:paraId="2BAD7888" w14:textId="77777777" w:rsidR="0052461E" w:rsidRPr="003E0C45" w:rsidRDefault="0052461E" w:rsidP="0052461E">
                  <w:pPr>
                    <w:jc w:val="center"/>
                  </w:pPr>
                  <w:r>
                    <w:t>+27.96</w:t>
                  </w:r>
                </w:p>
              </w:tc>
            </w:tr>
            <w:tr w:rsidR="0052461E" w:rsidRPr="003E0C45" w14:paraId="11470529" w14:textId="77777777" w:rsidTr="0052461E">
              <w:tc>
                <w:tcPr>
                  <w:tcW w:w="5495" w:type="dxa"/>
                </w:tcPr>
                <w:p w14:paraId="455A9BBD" w14:textId="77777777" w:rsidR="0052461E" w:rsidRPr="003E0C45" w:rsidRDefault="0052461E" w:rsidP="0052461E">
                  <w:r w:rsidRPr="003E0C45">
                    <w:t>KPI#8</w:t>
                  </w:r>
                  <w:r>
                    <w:t xml:space="preserve">: Student Satisfaction, Learning Experience </w:t>
                  </w:r>
                </w:p>
              </w:tc>
              <w:tc>
                <w:tcPr>
                  <w:tcW w:w="2268" w:type="dxa"/>
                </w:tcPr>
                <w:p w14:paraId="40156EC3" w14:textId="77777777" w:rsidR="0052461E" w:rsidRPr="003E0C45" w:rsidRDefault="0052461E" w:rsidP="0052461E">
                  <w:pPr>
                    <w:jc w:val="center"/>
                  </w:pPr>
                  <w:r>
                    <w:t>+7.8</w:t>
                  </w:r>
                </w:p>
              </w:tc>
            </w:tr>
            <w:tr w:rsidR="0052461E" w:rsidRPr="003E0C45" w14:paraId="5FBF9D9E" w14:textId="77777777" w:rsidTr="0052461E">
              <w:tc>
                <w:tcPr>
                  <w:tcW w:w="5495" w:type="dxa"/>
                </w:tcPr>
                <w:p w14:paraId="6C9DB2F5" w14:textId="77777777" w:rsidR="0052461E" w:rsidRPr="003E0C45" w:rsidRDefault="0052461E" w:rsidP="0052461E">
                  <w:r>
                    <w:t>KPI#9: Student Satisfaction, Teachers</w:t>
                  </w:r>
                </w:p>
              </w:tc>
              <w:tc>
                <w:tcPr>
                  <w:tcW w:w="2268" w:type="dxa"/>
                </w:tcPr>
                <w:p w14:paraId="78E762A0" w14:textId="77777777" w:rsidR="0052461E" w:rsidRPr="003E0C45" w:rsidRDefault="0052461E" w:rsidP="0052461E">
                  <w:pPr>
                    <w:jc w:val="center"/>
                  </w:pPr>
                  <w:r>
                    <w:t>+10.10</w:t>
                  </w:r>
                </w:p>
              </w:tc>
            </w:tr>
            <w:tr w:rsidR="0052461E" w:rsidRPr="003E0C45" w14:paraId="19460447" w14:textId="77777777" w:rsidTr="0052461E">
              <w:tc>
                <w:tcPr>
                  <w:tcW w:w="5495" w:type="dxa"/>
                </w:tcPr>
                <w:p w14:paraId="550E9C3A" w14:textId="77777777" w:rsidR="0052461E" w:rsidRPr="003E0C45" w:rsidRDefault="0052461E" w:rsidP="0052461E">
                  <w:r>
                    <w:t xml:space="preserve">KPI#11: Graduate Satisfaction, Program </w:t>
                  </w:r>
                </w:p>
              </w:tc>
              <w:tc>
                <w:tcPr>
                  <w:tcW w:w="2268" w:type="dxa"/>
                </w:tcPr>
                <w:p w14:paraId="2C8C3124" w14:textId="77777777" w:rsidR="0052461E" w:rsidRPr="003E0C45" w:rsidRDefault="0052461E" w:rsidP="0052461E">
                  <w:pPr>
                    <w:jc w:val="center"/>
                  </w:pPr>
                  <w:r>
                    <w:t>+9.34</w:t>
                  </w:r>
                </w:p>
              </w:tc>
            </w:tr>
          </w:tbl>
          <w:p w14:paraId="2E1ED53C" w14:textId="77777777" w:rsidR="0052461E" w:rsidRPr="00EC0CF9" w:rsidRDefault="0052461E" w:rsidP="0052461E">
            <w:pPr>
              <w:ind w:left="252"/>
              <w:jc w:val="both"/>
              <w:rPr>
                <w:i/>
                <w:sz w:val="16"/>
                <w:szCs w:val="16"/>
              </w:rPr>
            </w:pPr>
            <w:r w:rsidRPr="00EC0CF9">
              <w:rPr>
                <w:i/>
                <w:sz w:val="16"/>
                <w:szCs w:val="16"/>
              </w:rPr>
              <w:t>BENCHMARK GAP is Program Difference minus the College Difference. If the Benchmark Gap is positive, Fleming's program difference is above the college difference and the program does not have to increase its performance on this KPI. If the Benchmark Gap is negative, Fleming's program difference is below the college difference and the program needs to increase its performance on this KPI by the value of the Benchmark gap.</w:t>
            </w:r>
          </w:p>
          <w:p w14:paraId="6FE73689" w14:textId="77777777" w:rsidR="00C7582B" w:rsidRDefault="00C7582B" w:rsidP="0052461E">
            <w:pPr>
              <w:tabs>
                <w:tab w:val="left" w:pos="252"/>
                <w:tab w:val="left" w:pos="972"/>
              </w:tabs>
              <w:ind w:left="861" w:hanging="180"/>
              <w:rPr>
                <w:rFonts w:cs="Arial"/>
                <w:sz w:val="20"/>
              </w:rPr>
            </w:pPr>
          </w:p>
          <w:p w14:paraId="14241A83" w14:textId="77777777"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14:paraId="4819C711" w14:textId="77777777" w:rsidR="00373FD2" w:rsidRDefault="00373FD2" w:rsidP="00373FD2">
            <w:pPr>
              <w:tabs>
                <w:tab w:val="left" w:pos="252"/>
                <w:tab w:val="left" w:pos="972"/>
              </w:tabs>
              <w:ind w:left="252" w:hanging="180"/>
              <w:rPr>
                <w:rFonts w:cs="Arial"/>
                <w:sz w:val="20"/>
              </w:rPr>
            </w:pPr>
          </w:p>
          <w:p w14:paraId="1FF6A8DA" w14:textId="77777777" w:rsidR="0052461E" w:rsidRPr="00E42389" w:rsidRDefault="0052461E" w:rsidP="0052461E">
            <w:pPr>
              <w:tabs>
                <w:tab w:val="left" w:pos="252"/>
                <w:tab w:val="left" w:pos="972"/>
              </w:tabs>
              <w:ind w:left="900" w:hanging="180"/>
              <w:rPr>
                <w:rFonts w:cs="Arial"/>
                <w:color w:val="0000FF"/>
                <w:sz w:val="20"/>
              </w:rPr>
            </w:pPr>
            <w:r w:rsidRPr="00E42389">
              <w:rPr>
                <w:rFonts w:cs="Arial"/>
                <w:color w:val="0000FF"/>
                <w:sz w:val="20"/>
              </w:rPr>
              <w:t>TBA – Based on fall to winter retention?</w:t>
            </w:r>
          </w:p>
          <w:p w14:paraId="54B86638" w14:textId="77777777" w:rsidR="0052461E" w:rsidRPr="00E81B27" w:rsidRDefault="0052461E" w:rsidP="00373FD2">
            <w:pPr>
              <w:tabs>
                <w:tab w:val="left" w:pos="252"/>
                <w:tab w:val="left" w:pos="972"/>
              </w:tabs>
              <w:ind w:left="252" w:hanging="180"/>
              <w:rPr>
                <w:rFonts w:cs="Arial"/>
                <w:sz w:val="20"/>
              </w:rPr>
            </w:pPr>
          </w:p>
        </w:tc>
      </w:tr>
      <w:tr w:rsidR="00373FD2" w:rsidRPr="00356C80" w14:paraId="4A204E1E" w14:textId="77777777" w:rsidTr="00367B3B">
        <w:tc>
          <w:tcPr>
            <w:tcW w:w="10206" w:type="dxa"/>
            <w:shd w:val="clear" w:color="auto" w:fill="C0C0C0"/>
            <w:tcMar>
              <w:top w:w="113" w:type="dxa"/>
              <w:bottom w:w="113" w:type="dxa"/>
            </w:tcMar>
          </w:tcPr>
          <w:p w14:paraId="5F17AA93" w14:textId="77777777" w:rsidR="00373FD2" w:rsidRPr="00356C80" w:rsidRDefault="00373FD2" w:rsidP="00373FD2">
            <w:pPr>
              <w:rPr>
                <w:rFonts w:cs="Arial"/>
                <w:b/>
                <w:sz w:val="20"/>
              </w:rPr>
            </w:pPr>
            <w:r w:rsidRPr="00356C80">
              <w:rPr>
                <w:rFonts w:cs="Arial"/>
                <w:b/>
                <w:sz w:val="20"/>
              </w:rPr>
              <w:t xml:space="preserve">B. Curriculum Strengths and Challenges </w:t>
            </w:r>
          </w:p>
          <w:p w14:paraId="29F7BBBF" w14:textId="77777777" w:rsidR="00373FD2" w:rsidRPr="00356C80" w:rsidRDefault="00373FD2" w:rsidP="00373FD2">
            <w:pPr>
              <w:rPr>
                <w:rFonts w:cs="Arial"/>
                <w:b/>
                <w:sz w:val="20"/>
              </w:rPr>
            </w:pPr>
          </w:p>
          <w:p w14:paraId="1FEA48E8" w14:textId="77777777"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14:paraId="79FBC0CC" w14:textId="77777777" w:rsidR="00373FD2" w:rsidRPr="00356C80" w:rsidRDefault="00373FD2" w:rsidP="00373FD2">
            <w:pPr>
              <w:rPr>
                <w:rFonts w:cs="Arial"/>
                <w:sz w:val="20"/>
              </w:rPr>
            </w:pPr>
          </w:p>
        </w:tc>
      </w:tr>
      <w:tr w:rsidR="00373FD2" w:rsidRPr="00356C80" w14:paraId="4362FCFC" w14:textId="77777777" w:rsidTr="00367B3B">
        <w:tc>
          <w:tcPr>
            <w:tcW w:w="10206" w:type="dxa"/>
            <w:tcMar>
              <w:top w:w="113" w:type="dxa"/>
              <w:bottom w:w="113" w:type="dxa"/>
            </w:tcMar>
          </w:tcPr>
          <w:p w14:paraId="5461A00D" w14:textId="77777777" w:rsidR="002B7786" w:rsidRDefault="002B7786" w:rsidP="002B7786">
            <w:pPr>
              <w:rPr>
                <w:rFonts w:cs="Arial"/>
                <w:i/>
                <w:color w:val="0000FF"/>
                <w:sz w:val="20"/>
              </w:rPr>
            </w:pPr>
            <w:r w:rsidRPr="003D3E86">
              <w:rPr>
                <w:rFonts w:cs="Arial"/>
                <w:i/>
                <w:color w:val="0000FF"/>
                <w:sz w:val="20"/>
              </w:rPr>
              <w:t>(Update as appropriate based on discussions with teams)</w:t>
            </w:r>
          </w:p>
          <w:p w14:paraId="4045F3AE" w14:textId="77777777" w:rsidR="002B7786" w:rsidRPr="003D3E86" w:rsidRDefault="002B7786" w:rsidP="002B7786">
            <w:pPr>
              <w:rPr>
                <w:rFonts w:cs="Arial"/>
                <w:i/>
                <w:color w:val="0000FF"/>
                <w:sz w:val="20"/>
              </w:rPr>
            </w:pPr>
          </w:p>
          <w:p w14:paraId="56A235B3" w14:textId="77777777" w:rsidR="002B7786" w:rsidRDefault="002B7786" w:rsidP="002B7786">
            <w:pPr>
              <w:numPr>
                <w:ilvl w:val="0"/>
                <w:numId w:val="2"/>
              </w:numPr>
              <w:rPr>
                <w:rFonts w:cs="Arial"/>
                <w:b/>
                <w:sz w:val="20"/>
              </w:rPr>
            </w:pPr>
            <w:r>
              <w:rPr>
                <w:rFonts w:cs="Arial"/>
                <w:b/>
                <w:sz w:val="20"/>
              </w:rPr>
              <w:t>Strengths:</w:t>
            </w:r>
          </w:p>
          <w:p w14:paraId="27F2E58D" w14:textId="77777777" w:rsidR="002B7786" w:rsidRPr="00066C1B" w:rsidRDefault="002B7786" w:rsidP="002B7786">
            <w:pPr>
              <w:rPr>
                <w:rFonts w:cs="Arial"/>
                <w:b/>
                <w:color w:val="0000CC"/>
                <w:sz w:val="20"/>
              </w:rPr>
            </w:pPr>
          </w:p>
          <w:p w14:paraId="2C5D1DAD" w14:textId="77777777" w:rsidR="00066C1B" w:rsidRPr="00066C1B" w:rsidRDefault="00066C1B" w:rsidP="00066C1B">
            <w:pPr>
              <w:ind w:left="720"/>
              <w:contextualSpacing/>
              <w:jc w:val="both"/>
              <w:rPr>
                <w:rFonts w:cs="Arial"/>
                <w:color w:val="0000CC"/>
                <w:sz w:val="20"/>
              </w:rPr>
            </w:pPr>
            <w:r w:rsidRPr="00066C1B">
              <w:rPr>
                <w:rFonts w:cs="Arial"/>
                <w:color w:val="0000CC"/>
                <w:sz w:val="20"/>
              </w:rPr>
              <w:t>Comprehensive Orientation package featuring key program information, college services and contact information of faculty</w:t>
            </w:r>
            <w:r w:rsidR="00FF7F0D">
              <w:rPr>
                <w:rFonts w:cs="Arial"/>
                <w:color w:val="0000CC"/>
                <w:sz w:val="20"/>
              </w:rPr>
              <w:t>.</w:t>
            </w:r>
          </w:p>
          <w:p w14:paraId="0B484C52" w14:textId="77777777" w:rsidR="00066C1B" w:rsidRPr="00066C1B" w:rsidRDefault="00066C1B" w:rsidP="002B7786">
            <w:pPr>
              <w:ind w:left="720"/>
              <w:rPr>
                <w:rFonts w:cs="Arial"/>
                <w:color w:val="0000CC"/>
                <w:sz w:val="20"/>
              </w:rPr>
            </w:pPr>
          </w:p>
          <w:p w14:paraId="6FA48A6D" w14:textId="77777777" w:rsidR="002B7786" w:rsidRPr="00066C1B" w:rsidRDefault="00DF1B06" w:rsidP="002B7786">
            <w:pPr>
              <w:ind w:left="720"/>
              <w:rPr>
                <w:rFonts w:cs="Arial"/>
                <w:color w:val="0000CC"/>
                <w:sz w:val="20"/>
              </w:rPr>
            </w:pPr>
            <w:r w:rsidRPr="00066C1B">
              <w:rPr>
                <w:rFonts w:cs="Arial"/>
                <w:color w:val="0000CC"/>
                <w:sz w:val="20"/>
              </w:rPr>
              <w:t xml:space="preserve">Recent course and curriculum changes (2012) give a unique program opportunity to </w:t>
            </w:r>
            <w:r w:rsidR="002B7786" w:rsidRPr="00066C1B">
              <w:rPr>
                <w:rFonts w:cs="Arial"/>
                <w:color w:val="0000CC"/>
                <w:sz w:val="20"/>
              </w:rPr>
              <w:t>GHS</w:t>
            </w:r>
            <w:r w:rsidRPr="00066C1B">
              <w:rPr>
                <w:rFonts w:cs="Arial"/>
                <w:color w:val="0000CC"/>
                <w:sz w:val="20"/>
              </w:rPr>
              <w:t xml:space="preserve"> students with separate Biology</w:t>
            </w:r>
            <w:r w:rsidR="00CC2F5B" w:rsidRPr="00066C1B">
              <w:rPr>
                <w:rFonts w:cs="Arial"/>
                <w:color w:val="0000CC"/>
                <w:sz w:val="20"/>
              </w:rPr>
              <w:t xml:space="preserve">, </w:t>
            </w:r>
            <w:r w:rsidRPr="00066C1B">
              <w:rPr>
                <w:rFonts w:cs="Arial"/>
                <w:color w:val="0000CC"/>
                <w:sz w:val="20"/>
              </w:rPr>
              <w:t>Chemistry</w:t>
            </w:r>
            <w:r w:rsidR="00CC2F5B" w:rsidRPr="00066C1B">
              <w:rPr>
                <w:rFonts w:cs="Arial"/>
                <w:color w:val="0000CC"/>
                <w:sz w:val="20"/>
              </w:rPr>
              <w:t>, and Math</w:t>
            </w:r>
            <w:r w:rsidR="002B7786" w:rsidRPr="00066C1B">
              <w:rPr>
                <w:rFonts w:cs="Arial"/>
                <w:color w:val="0000CC"/>
                <w:sz w:val="20"/>
              </w:rPr>
              <w:t xml:space="preserve"> </w:t>
            </w:r>
            <w:r w:rsidRPr="00066C1B">
              <w:rPr>
                <w:rFonts w:cs="Arial"/>
                <w:color w:val="0000CC"/>
                <w:sz w:val="20"/>
              </w:rPr>
              <w:t xml:space="preserve">curriculum. In addition, HLTH273/274 are unique to the program and build on EE and other </w:t>
            </w:r>
            <w:r w:rsidR="002B7786" w:rsidRPr="00066C1B">
              <w:rPr>
                <w:rFonts w:cs="Arial"/>
                <w:color w:val="0000CC"/>
                <w:sz w:val="20"/>
              </w:rPr>
              <w:t>transferable skills</w:t>
            </w:r>
            <w:r w:rsidRPr="00066C1B">
              <w:rPr>
                <w:rFonts w:cs="Arial"/>
                <w:color w:val="0000CC"/>
                <w:sz w:val="20"/>
              </w:rPr>
              <w:t>.</w:t>
            </w:r>
          </w:p>
          <w:p w14:paraId="165F70FC" w14:textId="77777777" w:rsidR="00066C1B" w:rsidRPr="00066C1B" w:rsidRDefault="00066C1B" w:rsidP="002B7786">
            <w:pPr>
              <w:ind w:left="720"/>
              <w:rPr>
                <w:rFonts w:cs="Arial"/>
                <w:color w:val="0000CC"/>
                <w:sz w:val="20"/>
              </w:rPr>
            </w:pPr>
          </w:p>
          <w:p w14:paraId="667E30E9" w14:textId="77777777" w:rsidR="00066C1B" w:rsidRPr="00066C1B" w:rsidRDefault="00066C1B" w:rsidP="00066C1B">
            <w:pPr>
              <w:ind w:left="720"/>
              <w:contextualSpacing/>
              <w:jc w:val="both"/>
              <w:rPr>
                <w:rFonts w:cs="Arial"/>
                <w:color w:val="0000CC"/>
                <w:sz w:val="20"/>
              </w:rPr>
            </w:pPr>
            <w:r w:rsidRPr="00066C1B">
              <w:rPr>
                <w:rFonts w:cs="Arial"/>
                <w:color w:val="0000CC"/>
                <w:sz w:val="20"/>
              </w:rPr>
              <w:t>Enhanced curriculum that is coordinated and integrated among 4 core courses</w:t>
            </w:r>
          </w:p>
          <w:p w14:paraId="122751C9" w14:textId="77777777" w:rsidR="002B7786" w:rsidRPr="00066C1B" w:rsidRDefault="002B7786" w:rsidP="002B7786">
            <w:pPr>
              <w:ind w:left="720"/>
              <w:rPr>
                <w:rFonts w:cs="Arial"/>
                <w:color w:val="0000CC"/>
                <w:sz w:val="20"/>
              </w:rPr>
            </w:pPr>
          </w:p>
          <w:p w14:paraId="09793828" w14:textId="77777777" w:rsidR="00066C1B" w:rsidRPr="00066C1B" w:rsidRDefault="00066C1B" w:rsidP="00066C1B">
            <w:pPr>
              <w:ind w:left="720"/>
              <w:contextualSpacing/>
              <w:jc w:val="both"/>
              <w:rPr>
                <w:rFonts w:cs="Arial"/>
                <w:color w:val="0000CC"/>
                <w:sz w:val="20"/>
              </w:rPr>
            </w:pPr>
            <w:r w:rsidRPr="00066C1B">
              <w:rPr>
                <w:rFonts w:cs="Arial"/>
                <w:color w:val="0000CC"/>
                <w:sz w:val="20"/>
              </w:rPr>
              <w:t xml:space="preserve">Dedicated teaching team that meets regularly to discuss student issues, progress and curriculum challenges. The teaching team has coordinated approach to assessments and course policies as well as </w:t>
            </w:r>
          </w:p>
          <w:p w14:paraId="0A6C097C" w14:textId="77777777" w:rsidR="00066C1B" w:rsidRPr="00066C1B" w:rsidRDefault="00066C1B" w:rsidP="002B7786">
            <w:pPr>
              <w:ind w:left="720"/>
              <w:rPr>
                <w:rFonts w:cs="Arial"/>
                <w:color w:val="0000CC"/>
                <w:sz w:val="20"/>
              </w:rPr>
            </w:pPr>
            <w:r w:rsidRPr="00066C1B">
              <w:rPr>
                <w:rFonts w:cs="Arial"/>
                <w:color w:val="0000CC"/>
                <w:sz w:val="20"/>
              </w:rPr>
              <w:t xml:space="preserve">consistent expectations of students across core courses. </w:t>
            </w:r>
          </w:p>
          <w:p w14:paraId="6DB4A14D" w14:textId="77777777" w:rsidR="00DF1B06" w:rsidRPr="000E6197" w:rsidRDefault="00DF1B06" w:rsidP="002B7786">
            <w:pPr>
              <w:ind w:left="720"/>
              <w:rPr>
                <w:rFonts w:cs="Arial"/>
                <w:sz w:val="20"/>
              </w:rPr>
            </w:pPr>
          </w:p>
          <w:p w14:paraId="459CFD36" w14:textId="77777777" w:rsidR="002B7786" w:rsidRDefault="002B7786" w:rsidP="002B7786">
            <w:pPr>
              <w:numPr>
                <w:ilvl w:val="0"/>
                <w:numId w:val="2"/>
              </w:numPr>
              <w:rPr>
                <w:rFonts w:cs="Arial"/>
                <w:b/>
                <w:sz w:val="20"/>
              </w:rPr>
            </w:pPr>
            <w:r>
              <w:rPr>
                <w:rFonts w:cs="Arial"/>
                <w:b/>
                <w:sz w:val="20"/>
              </w:rPr>
              <w:t>Challenges:</w:t>
            </w:r>
          </w:p>
          <w:p w14:paraId="32AACC5F" w14:textId="77777777" w:rsidR="002B7786" w:rsidRDefault="002B7786" w:rsidP="002B7786">
            <w:pPr>
              <w:ind w:left="360"/>
              <w:rPr>
                <w:rFonts w:cs="Arial"/>
                <w:b/>
                <w:sz w:val="20"/>
              </w:rPr>
            </w:pPr>
          </w:p>
          <w:p w14:paraId="5D6F247D" w14:textId="77777777" w:rsidR="002B7786" w:rsidRPr="00066C1B" w:rsidRDefault="002B7786" w:rsidP="00066C1B">
            <w:pPr>
              <w:ind w:left="720"/>
              <w:rPr>
                <w:rFonts w:cs="Arial"/>
                <w:color w:val="0000CC"/>
                <w:sz w:val="20"/>
              </w:rPr>
            </w:pPr>
            <w:r w:rsidRPr="00066C1B">
              <w:rPr>
                <w:rFonts w:cs="Arial"/>
                <w:color w:val="0000CC"/>
                <w:sz w:val="20"/>
              </w:rPr>
              <w:t xml:space="preserve">Lack of </w:t>
            </w:r>
            <w:r w:rsidR="00DF1B06" w:rsidRPr="00066C1B">
              <w:rPr>
                <w:rFonts w:cs="Arial"/>
                <w:color w:val="0000CC"/>
                <w:sz w:val="20"/>
              </w:rPr>
              <w:t xml:space="preserve">consistent </w:t>
            </w:r>
            <w:r w:rsidRPr="00066C1B">
              <w:rPr>
                <w:rFonts w:cs="Arial"/>
                <w:color w:val="0000CC"/>
                <w:sz w:val="20"/>
              </w:rPr>
              <w:t>(smaller) program team makes integration of content across core courses more difficult as well as meetings and discussions re: student progress.</w:t>
            </w:r>
            <w:r w:rsidR="00066C1B" w:rsidRPr="00066C1B">
              <w:rPr>
                <w:rFonts w:cs="Arial"/>
                <w:color w:val="0000CC"/>
                <w:sz w:val="20"/>
              </w:rPr>
              <w:t xml:space="preserve"> </w:t>
            </w:r>
            <w:r w:rsidRPr="00066C1B">
              <w:rPr>
                <w:rFonts w:cs="Arial"/>
                <w:color w:val="0000CC"/>
                <w:sz w:val="20"/>
              </w:rPr>
              <w:t xml:space="preserve">Addition of new program team members and late contract hires makes communication re: GHS program </w:t>
            </w:r>
            <w:r w:rsidR="00066C1B" w:rsidRPr="00066C1B">
              <w:rPr>
                <w:rFonts w:cs="Arial"/>
                <w:color w:val="0000CC"/>
                <w:sz w:val="20"/>
              </w:rPr>
              <w:t>“</w:t>
            </w:r>
            <w:r w:rsidRPr="00066C1B">
              <w:rPr>
                <w:rFonts w:cs="Arial"/>
                <w:color w:val="0000CC"/>
                <w:sz w:val="20"/>
              </w:rPr>
              <w:t>vision</w:t>
            </w:r>
            <w:r w:rsidR="00066C1B" w:rsidRPr="00066C1B">
              <w:rPr>
                <w:rFonts w:cs="Arial"/>
                <w:color w:val="0000CC"/>
                <w:sz w:val="20"/>
              </w:rPr>
              <w:t>”</w:t>
            </w:r>
            <w:r w:rsidRPr="00066C1B">
              <w:rPr>
                <w:rFonts w:cs="Arial"/>
                <w:color w:val="0000CC"/>
                <w:sz w:val="20"/>
              </w:rPr>
              <w:t xml:space="preserve"> more difficult </w:t>
            </w:r>
            <w:r w:rsidRPr="00066C1B">
              <w:rPr>
                <w:rFonts w:cs="Arial"/>
                <w:color w:val="0000CC"/>
                <w:sz w:val="20"/>
              </w:rPr>
              <w:br/>
            </w:r>
          </w:p>
          <w:p w14:paraId="0BD7B04C" w14:textId="77777777" w:rsidR="00066C1B" w:rsidRPr="00066C1B" w:rsidRDefault="002B7786" w:rsidP="00066C1B">
            <w:pPr>
              <w:ind w:left="720"/>
              <w:contextualSpacing/>
              <w:rPr>
                <w:rFonts w:cs="Arial"/>
                <w:color w:val="0000CC"/>
                <w:sz w:val="20"/>
              </w:rPr>
            </w:pPr>
            <w:r w:rsidRPr="00066C1B">
              <w:rPr>
                <w:rFonts w:cs="Arial"/>
                <w:color w:val="0000CC"/>
                <w:sz w:val="20"/>
              </w:rPr>
              <w:t>Lack of any real advising model used in GAS, lack of follow-up re: Week 4 reporting, etc.</w:t>
            </w:r>
            <w:r w:rsidRPr="00066C1B">
              <w:rPr>
                <w:rFonts w:cs="Arial"/>
                <w:color w:val="0000CC"/>
              </w:rPr>
              <w:br/>
            </w:r>
            <w:r w:rsidR="00373FD2" w:rsidRPr="00066C1B">
              <w:rPr>
                <w:rFonts w:cs="Arial"/>
                <w:color w:val="0000CC"/>
                <w:sz w:val="20"/>
              </w:rPr>
              <w:br/>
            </w:r>
            <w:r w:rsidR="00066C1B" w:rsidRPr="00066C1B">
              <w:rPr>
                <w:rFonts w:cs="Arial"/>
                <w:color w:val="0000CC"/>
                <w:sz w:val="20"/>
              </w:rPr>
              <w:t>As of Fall 2013, No more GAS drop-in clinics for Chemistry, Biology, and Mathematics.</w:t>
            </w:r>
          </w:p>
          <w:p w14:paraId="6C9301C3" w14:textId="77777777" w:rsidR="00373FD2" w:rsidRPr="00066C1B" w:rsidRDefault="00373FD2" w:rsidP="00066C1B">
            <w:pPr>
              <w:ind w:left="720"/>
              <w:rPr>
                <w:rFonts w:cs="Arial"/>
                <w:color w:val="0000CC"/>
                <w:sz w:val="20"/>
              </w:rPr>
            </w:pPr>
          </w:p>
          <w:p w14:paraId="5EB791D8" w14:textId="77777777" w:rsidR="00066C1B" w:rsidRPr="00356C80" w:rsidRDefault="00066C1B" w:rsidP="00066C1B">
            <w:pPr>
              <w:ind w:left="720"/>
              <w:contextualSpacing/>
              <w:rPr>
                <w:rFonts w:cs="Arial"/>
                <w:b/>
                <w:sz w:val="20"/>
              </w:rPr>
            </w:pPr>
            <w:r w:rsidRPr="00066C1B">
              <w:rPr>
                <w:rFonts w:cs="Arial"/>
                <w:color w:val="0000CC"/>
                <w:sz w:val="20"/>
              </w:rPr>
              <w:t>Is there consistent identification of “at-risk” students – are Accuplacer scores for literacy and numeracy pulled from the database and shared with GHS team?</w:t>
            </w:r>
          </w:p>
        </w:tc>
      </w:tr>
      <w:tr w:rsidR="000673C8" w:rsidRPr="000673C8" w14:paraId="563E25CC" w14:textId="77777777" w:rsidTr="00367B3B">
        <w:tc>
          <w:tcPr>
            <w:tcW w:w="10206" w:type="dxa"/>
            <w:shd w:val="clear" w:color="auto" w:fill="C0C0C0"/>
            <w:tcMar>
              <w:top w:w="113" w:type="dxa"/>
              <w:bottom w:w="113" w:type="dxa"/>
            </w:tcMar>
          </w:tcPr>
          <w:p w14:paraId="47903081" w14:textId="77777777"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14:paraId="01A1A05B" w14:textId="77777777"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14:paraId="30916E38" w14:textId="77777777"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14:paraId="772E2F0F" w14:textId="77777777" w:rsidTr="00367B3B">
        <w:tc>
          <w:tcPr>
            <w:tcW w:w="10206" w:type="dxa"/>
            <w:tcBorders>
              <w:bottom w:val="single" w:sz="4" w:space="0" w:color="auto"/>
            </w:tcBorders>
            <w:tcMar>
              <w:top w:w="113" w:type="dxa"/>
              <w:bottom w:w="113" w:type="dxa"/>
            </w:tcMar>
          </w:tcPr>
          <w:p w14:paraId="293CE514" w14:textId="77777777" w:rsidR="00373FD2" w:rsidRPr="00356C80" w:rsidRDefault="00373FD2" w:rsidP="00373FD2">
            <w:pPr>
              <w:pStyle w:val="Title"/>
              <w:jc w:val="left"/>
              <w:rPr>
                <w:rFonts w:ascii="Arial" w:hAnsi="Arial" w:cs="Arial"/>
                <w:b/>
                <w:sz w:val="20"/>
              </w:rPr>
            </w:pPr>
          </w:p>
          <w:p w14:paraId="202D09E2" w14:textId="77777777" w:rsidR="00CC2F5B" w:rsidRPr="00CC2F5B" w:rsidRDefault="00CC2F5B" w:rsidP="00CC2F5B">
            <w:pPr>
              <w:numPr>
                <w:ilvl w:val="0"/>
                <w:numId w:val="2"/>
              </w:numPr>
              <w:rPr>
                <w:rFonts w:cs="Arial"/>
                <w:sz w:val="20"/>
              </w:rPr>
            </w:pPr>
            <w:r w:rsidRPr="00CC2F5B">
              <w:rPr>
                <w:rFonts w:cs="Arial"/>
                <w:color w:val="0000CC"/>
                <w:sz w:val="20"/>
              </w:rPr>
              <w:t>Follow-up with Administration re: if Fleming has signed on to be part of the Heads of Health Sciences Pre-Health Sciences Standardization project. This is critical for future revisions to curri</w:t>
            </w:r>
            <w:r>
              <w:rPr>
                <w:rFonts w:cs="Arial"/>
                <w:color w:val="0000CC"/>
                <w:sz w:val="20"/>
              </w:rPr>
              <w:t>c</w:t>
            </w:r>
            <w:r w:rsidRPr="00CC2F5B">
              <w:rPr>
                <w:rFonts w:cs="Arial"/>
                <w:color w:val="0000CC"/>
                <w:sz w:val="20"/>
              </w:rPr>
              <w:t>ulum</w:t>
            </w:r>
            <w:r>
              <w:rPr>
                <w:rFonts w:cs="Arial"/>
                <w:color w:val="0000CC"/>
                <w:sz w:val="20"/>
              </w:rPr>
              <w:t>.</w:t>
            </w:r>
            <w:r w:rsidRPr="00CC2F5B">
              <w:rPr>
                <w:rFonts w:cs="Arial"/>
                <w:sz w:val="20"/>
              </w:rPr>
              <w:br/>
            </w:r>
          </w:p>
          <w:p w14:paraId="7AE0DFDD" w14:textId="77777777" w:rsidR="00CC2F5B" w:rsidRPr="00CC2F5B" w:rsidRDefault="00CC2F5B" w:rsidP="004C2936">
            <w:pPr>
              <w:numPr>
                <w:ilvl w:val="0"/>
                <w:numId w:val="2"/>
              </w:numPr>
              <w:rPr>
                <w:rFonts w:cs="Arial"/>
                <w:sz w:val="20"/>
              </w:rPr>
            </w:pPr>
            <w:r w:rsidRPr="00CC2F5B">
              <w:rPr>
                <w:rFonts w:cs="Arial"/>
                <w:color w:val="0000CC"/>
                <w:sz w:val="20"/>
              </w:rPr>
              <w:t xml:space="preserve">Curriculum modifications to </w:t>
            </w:r>
            <w:r>
              <w:rPr>
                <w:rFonts w:cs="Arial"/>
                <w:color w:val="0000CC"/>
                <w:sz w:val="20"/>
              </w:rPr>
              <w:t xml:space="preserve">individual </w:t>
            </w:r>
            <w:r w:rsidRPr="00CC2F5B">
              <w:rPr>
                <w:rFonts w:cs="Arial"/>
                <w:color w:val="0000CC"/>
                <w:sz w:val="20"/>
              </w:rPr>
              <w:t>GHS courses as identified by team</w:t>
            </w:r>
            <w:r>
              <w:rPr>
                <w:rFonts w:cs="Arial"/>
                <w:color w:val="0000CC"/>
                <w:sz w:val="20"/>
              </w:rPr>
              <w:t>. Also, review and re-alignment of curriculum for all core GHS courses.</w:t>
            </w:r>
          </w:p>
          <w:p w14:paraId="1FF92D67" w14:textId="77777777" w:rsidR="00CC2F5B" w:rsidRPr="00CC2F5B" w:rsidRDefault="00CC2F5B" w:rsidP="00CC2F5B">
            <w:pPr>
              <w:ind w:left="360"/>
              <w:rPr>
                <w:rFonts w:cs="Arial"/>
                <w:sz w:val="20"/>
              </w:rPr>
            </w:pPr>
          </w:p>
          <w:p w14:paraId="354F95AC" w14:textId="77777777" w:rsidR="00373FD2" w:rsidRPr="002B7786" w:rsidRDefault="002B7786" w:rsidP="004C2936">
            <w:pPr>
              <w:numPr>
                <w:ilvl w:val="0"/>
                <w:numId w:val="2"/>
              </w:numPr>
              <w:rPr>
                <w:rFonts w:cs="Arial"/>
                <w:sz w:val="20"/>
              </w:rPr>
            </w:pPr>
            <w:r w:rsidRPr="00CC2F5B">
              <w:rPr>
                <w:rFonts w:cs="Arial"/>
                <w:color w:val="0000CC"/>
                <w:sz w:val="20"/>
              </w:rPr>
              <w:t xml:space="preserve">Follow-up with FDR re: </w:t>
            </w:r>
            <w:r w:rsidR="00CC2F5B" w:rsidRPr="00CC2F5B">
              <w:rPr>
                <w:rFonts w:cs="Arial"/>
                <w:color w:val="0000CC"/>
                <w:sz w:val="20"/>
              </w:rPr>
              <w:t xml:space="preserve">what GHS students are coming in with and </w:t>
            </w:r>
            <w:r w:rsidRPr="00CC2F5B">
              <w:rPr>
                <w:rFonts w:cs="Arial"/>
                <w:color w:val="0000CC"/>
                <w:sz w:val="20"/>
              </w:rPr>
              <w:t>where GHS graduates go</w:t>
            </w:r>
            <w:r w:rsidR="00CC2F5B">
              <w:rPr>
                <w:rFonts w:cs="Arial"/>
                <w:color w:val="0000CC"/>
                <w:sz w:val="20"/>
              </w:rPr>
              <w:t>.</w:t>
            </w:r>
            <w:r w:rsidR="00CC2F5B" w:rsidRPr="00CC2F5B">
              <w:rPr>
                <w:rFonts w:cs="Arial"/>
                <w:color w:val="0000CC"/>
                <w:sz w:val="20"/>
              </w:rPr>
              <w:t xml:space="preserve"> </w:t>
            </w:r>
            <w:r w:rsidR="00373FD2" w:rsidRPr="00CC2F5B">
              <w:rPr>
                <w:rFonts w:cs="Arial"/>
                <w:color w:val="0000CC"/>
                <w:sz w:val="20"/>
              </w:rPr>
              <w:br/>
            </w:r>
          </w:p>
          <w:p w14:paraId="492DA560" w14:textId="77777777" w:rsidR="00373FD2" w:rsidRPr="00356C80" w:rsidRDefault="00CC2F5B" w:rsidP="00066C1B">
            <w:pPr>
              <w:numPr>
                <w:ilvl w:val="0"/>
                <w:numId w:val="2"/>
              </w:numPr>
              <w:rPr>
                <w:rFonts w:cs="Arial"/>
                <w:b/>
                <w:sz w:val="20"/>
              </w:rPr>
            </w:pPr>
            <w:r w:rsidRPr="00CC2F5B">
              <w:rPr>
                <w:rFonts w:cs="Arial"/>
                <w:color w:val="0000CC"/>
                <w:sz w:val="20"/>
              </w:rPr>
              <w:t xml:space="preserve">Follow-up to assess whether spots within the </w:t>
            </w:r>
            <w:r w:rsidR="00066C1B">
              <w:rPr>
                <w:rFonts w:cs="Arial"/>
                <w:color w:val="0000CC"/>
                <w:sz w:val="20"/>
              </w:rPr>
              <w:t>P</w:t>
            </w:r>
            <w:r w:rsidRPr="00CC2F5B">
              <w:rPr>
                <w:rFonts w:cs="Arial"/>
                <w:color w:val="0000CC"/>
                <w:sz w:val="20"/>
              </w:rPr>
              <w:t xml:space="preserve">re-service </w:t>
            </w:r>
            <w:r w:rsidR="00066C1B">
              <w:rPr>
                <w:rFonts w:cs="Arial"/>
                <w:color w:val="0000CC"/>
                <w:sz w:val="20"/>
              </w:rPr>
              <w:t>F</w:t>
            </w:r>
            <w:r w:rsidRPr="00CC2F5B">
              <w:rPr>
                <w:rFonts w:cs="Arial"/>
                <w:color w:val="0000CC"/>
                <w:sz w:val="20"/>
              </w:rPr>
              <w:t xml:space="preserve">irefighter </w:t>
            </w:r>
            <w:r w:rsidR="00066C1B">
              <w:rPr>
                <w:rFonts w:cs="Arial"/>
                <w:color w:val="0000CC"/>
                <w:sz w:val="20"/>
              </w:rPr>
              <w:t>P</w:t>
            </w:r>
            <w:r w:rsidRPr="00CC2F5B">
              <w:rPr>
                <w:rFonts w:cs="Arial"/>
                <w:color w:val="0000CC"/>
                <w:sz w:val="20"/>
              </w:rPr>
              <w:t>rogram can be reserved for GHS graduates</w:t>
            </w:r>
            <w:r w:rsidR="00373FD2" w:rsidRPr="00CC2F5B">
              <w:rPr>
                <w:rFonts w:cs="Arial"/>
                <w:sz w:val="20"/>
              </w:rPr>
              <w:br/>
            </w:r>
          </w:p>
        </w:tc>
      </w:tr>
      <w:tr w:rsidR="00373FD2" w:rsidRPr="00356C80" w14:paraId="3D471F7B" w14:textId="77777777" w:rsidTr="00367B3B">
        <w:tc>
          <w:tcPr>
            <w:tcW w:w="10206" w:type="dxa"/>
            <w:shd w:val="clear" w:color="auto" w:fill="C0C0C0"/>
            <w:tcMar>
              <w:top w:w="113" w:type="dxa"/>
              <w:bottom w:w="113" w:type="dxa"/>
            </w:tcMar>
          </w:tcPr>
          <w:p w14:paraId="41D054D3" w14:textId="77777777"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14:paraId="7052FE96" w14:textId="77777777" w:rsidR="00373FD2" w:rsidRPr="00356C80" w:rsidRDefault="00373FD2" w:rsidP="00373FD2">
            <w:pPr>
              <w:pStyle w:val="Title"/>
              <w:shd w:val="clear" w:color="auto" w:fill="C0C0C0"/>
              <w:jc w:val="left"/>
              <w:rPr>
                <w:rFonts w:ascii="Arial" w:hAnsi="Arial" w:cs="Arial"/>
                <w:b/>
                <w:sz w:val="20"/>
              </w:rPr>
            </w:pPr>
          </w:p>
          <w:p w14:paraId="3AFDBBD3" w14:textId="77777777"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14:paraId="331B66E5" w14:textId="77777777" w:rsidR="00373FD2" w:rsidRPr="00356C80" w:rsidRDefault="00373FD2" w:rsidP="00373FD2">
            <w:pPr>
              <w:pStyle w:val="Title"/>
              <w:shd w:val="clear" w:color="auto" w:fill="C0C0C0"/>
              <w:jc w:val="left"/>
              <w:rPr>
                <w:rFonts w:ascii="Arial" w:hAnsi="Arial" w:cs="Arial"/>
                <w:b/>
                <w:sz w:val="20"/>
              </w:rPr>
            </w:pPr>
          </w:p>
        </w:tc>
      </w:tr>
      <w:tr w:rsidR="00373FD2" w:rsidRPr="00356C80" w14:paraId="602D3566" w14:textId="77777777" w:rsidTr="00367B3B">
        <w:tc>
          <w:tcPr>
            <w:tcW w:w="10206" w:type="dxa"/>
            <w:tcMar>
              <w:top w:w="113" w:type="dxa"/>
              <w:bottom w:w="113" w:type="dxa"/>
            </w:tcMar>
          </w:tcPr>
          <w:p w14:paraId="6C8F85AD" w14:textId="77777777" w:rsidR="00373FD2" w:rsidRPr="00356C80" w:rsidRDefault="00373FD2" w:rsidP="00373FD2">
            <w:pPr>
              <w:rPr>
                <w:rFonts w:cs="Arial"/>
                <w:b/>
                <w:sz w:val="20"/>
              </w:rPr>
            </w:pPr>
          </w:p>
          <w:p w14:paraId="59082F70" w14:textId="77777777" w:rsidR="00373FD2" w:rsidRPr="00356C80" w:rsidRDefault="00373FD2" w:rsidP="004C2936">
            <w:pPr>
              <w:numPr>
                <w:ilvl w:val="0"/>
                <w:numId w:val="2"/>
              </w:numPr>
              <w:rPr>
                <w:rFonts w:cs="Arial"/>
                <w:b/>
                <w:sz w:val="20"/>
              </w:rPr>
            </w:pPr>
            <w:r w:rsidRPr="00356C80">
              <w:rPr>
                <w:rFonts w:cs="Arial"/>
                <w:b/>
                <w:sz w:val="20"/>
              </w:rPr>
              <w:br/>
            </w:r>
          </w:p>
          <w:p w14:paraId="2A10C39D" w14:textId="77777777" w:rsidR="00373FD2" w:rsidRPr="00356C80" w:rsidRDefault="00373FD2" w:rsidP="004C2936">
            <w:pPr>
              <w:numPr>
                <w:ilvl w:val="0"/>
                <w:numId w:val="2"/>
              </w:numPr>
              <w:rPr>
                <w:rFonts w:cs="Arial"/>
                <w:b/>
                <w:sz w:val="20"/>
              </w:rPr>
            </w:pPr>
            <w:r w:rsidRPr="002550D0">
              <w:rPr>
                <w:rFonts w:cs="Arial"/>
                <w:b/>
                <w:sz w:val="20"/>
              </w:rPr>
              <w:br/>
            </w:r>
          </w:p>
        </w:tc>
      </w:tr>
      <w:tr w:rsidR="00373FD2" w:rsidRPr="00356C80" w14:paraId="14A2255C" w14:textId="77777777" w:rsidTr="00367B3B">
        <w:tc>
          <w:tcPr>
            <w:tcW w:w="10206" w:type="dxa"/>
            <w:shd w:val="clear" w:color="auto" w:fill="BFBFBF"/>
            <w:tcMar>
              <w:top w:w="113" w:type="dxa"/>
              <w:bottom w:w="113" w:type="dxa"/>
            </w:tcMar>
          </w:tcPr>
          <w:p w14:paraId="41668251" w14:textId="77777777"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14:paraId="21528F78" w14:textId="77777777" w:rsidTr="00367B3B">
        <w:tc>
          <w:tcPr>
            <w:tcW w:w="10206" w:type="dxa"/>
            <w:tcBorders>
              <w:bottom w:val="single" w:sz="4" w:space="0" w:color="auto"/>
            </w:tcBorders>
            <w:tcMar>
              <w:top w:w="113" w:type="dxa"/>
              <w:bottom w:w="113" w:type="dxa"/>
            </w:tcMar>
          </w:tcPr>
          <w:p w14:paraId="2B7FFC49" w14:textId="77777777"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14:paraId="67FE4965" w14:textId="77777777" w:rsidR="00373FD2" w:rsidRPr="00356C80" w:rsidRDefault="00373FD2" w:rsidP="00373FD2">
            <w:pPr>
              <w:rPr>
                <w:rFonts w:cs="Arial"/>
                <w:b/>
                <w:sz w:val="20"/>
              </w:rPr>
            </w:pPr>
            <w:r w:rsidRPr="00D570D7">
              <w:rPr>
                <w:rFonts w:cs="Arial"/>
                <w:b/>
                <w:color w:val="FF3300"/>
              </w:rPr>
              <w:t>S:\shared data\CLT\School Name\Program Name\Program Curriculum Map</w:t>
            </w:r>
          </w:p>
        </w:tc>
      </w:tr>
    </w:tbl>
    <w:p w14:paraId="7756B805" w14:textId="77777777" w:rsidR="00434C06" w:rsidRPr="00373FD2" w:rsidRDefault="00434C06" w:rsidP="00373FD2">
      <w:pPr>
        <w:rPr>
          <w:szCs w:val="24"/>
        </w:rPr>
      </w:pPr>
    </w:p>
    <w:sectPr w:rsidR="00434C06" w:rsidRPr="00373FD2" w:rsidSect="00367B3B">
      <w:footerReference w:type="default" r:id="rId9"/>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9AB2D" w14:textId="77777777" w:rsidR="009A0FBE" w:rsidRDefault="009A0FBE">
      <w:r>
        <w:separator/>
      </w:r>
    </w:p>
  </w:endnote>
  <w:endnote w:type="continuationSeparator" w:id="0">
    <w:p w14:paraId="48EB8DBE" w14:textId="77777777" w:rsidR="009A0FBE" w:rsidRDefault="009A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867972"/>
      <w:docPartObj>
        <w:docPartGallery w:val="Page Numbers (Bottom of Page)"/>
        <w:docPartUnique/>
      </w:docPartObj>
    </w:sdtPr>
    <w:sdtEndPr>
      <w:rPr>
        <w:noProof/>
      </w:rPr>
    </w:sdtEndPr>
    <w:sdtContent>
      <w:p w14:paraId="5059617F" w14:textId="77777777" w:rsidR="00066C1B" w:rsidRDefault="00066C1B">
        <w:pPr>
          <w:pStyle w:val="Footer"/>
          <w:jc w:val="center"/>
        </w:pPr>
        <w:r>
          <w:fldChar w:fldCharType="begin"/>
        </w:r>
        <w:r>
          <w:instrText xml:space="preserve"> PAGE   \* MERGEFORMAT </w:instrText>
        </w:r>
        <w:r>
          <w:fldChar w:fldCharType="separate"/>
        </w:r>
        <w:r w:rsidR="002A2DBE">
          <w:rPr>
            <w:noProof/>
          </w:rPr>
          <w:t>2</w:t>
        </w:r>
        <w:r>
          <w:rPr>
            <w:noProof/>
          </w:rPr>
          <w:fldChar w:fldCharType="end"/>
        </w:r>
      </w:p>
    </w:sdtContent>
  </w:sdt>
  <w:p w14:paraId="0FFE361F" w14:textId="77777777" w:rsidR="00066C1B" w:rsidRDefault="00066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26C7F" w14:textId="77777777" w:rsidR="009A0FBE" w:rsidRDefault="009A0FBE">
      <w:r>
        <w:separator/>
      </w:r>
    </w:p>
  </w:footnote>
  <w:footnote w:type="continuationSeparator" w:id="0">
    <w:p w14:paraId="20B39FB8" w14:textId="77777777" w:rsidR="009A0FBE" w:rsidRDefault="009A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195FD8"/>
    <w:multiLevelType w:val="hybridMultilevel"/>
    <w:tmpl w:val="918A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37D8A"/>
    <w:rsid w:val="000411E2"/>
    <w:rsid w:val="00041BA8"/>
    <w:rsid w:val="0004217A"/>
    <w:rsid w:val="000457E2"/>
    <w:rsid w:val="0005070E"/>
    <w:rsid w:val="00051CFA"/>
    <w:rsid w:val="00054DB6"/>
    <w:rsid w:val="000550AC"/>
    <w:rsid w:val="0006043C"/>
    <w:rsid w:val="00060FB8"/>
    <w:rsid w:val="00062EBC"/>
    <w:rsid w:val="00065690"/>
    <w:rsid w:val="00066C1B"/>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0B77"/>
    <w:rsid w:val="00161640"/>
    <w:rsid w:val="00162C88"/>
    <w:rsid w:val="001632BE"/>
    <w:rsid w:val="00163C09"/>
    <w:rsid w:val="0016460E"/>
    <w:rsid w:val="00164E13"/>
    <w:rsid w:val="001661DB"/>
    <w:rsid w:val="001760EB"/>
    <w:rsid w:val="00176B65"/>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38E0"/>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2DBE"/>
    <w:rsid w:val="002A405F"/>
    <w:rsid w:val="002A5522"/>
    <w:rsid w:val="002A58B2"/>
    <w:rsid w:val="002A7DAC"/>
    <w:rsid w:val="002B07E1"/>
    <w:rsid w:val="002B0E66"/>
    <w:rsid w:val="002B5E71"/>
    <w:rsid w:val="002B6364"/>
    <w:rsid w:val="002B7786"/>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45DD"/>
    <w:rsid w:val="005050EC"/>
    <w:rsid w:val="00505B52"/>
    <w:rsid w:val="00510FCA"/>
    <w:rsid w:val="00514008"/>
    <w:rsid w:val="005142E6"/>
    <w:rsid w:val="00514BE0"/>
    <w:rsid w:val="00520F60"/>
    <w:rsid w:val="0052461E"/>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02FA"/>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480"/>
    <w:rsid w:val="00764C81"/>
    <w:rsid w:val="0076794C"/>
    <w:rsid w:val="00772C96"/>
    <w:rsid w:val="00773734"/>
    <w:rsid w:val="00773BA5"/>
    <w:rsid w:val="00775E1D"/>
    <w:rsid w:val="00775E22"/>
    <w:rsid w:val="007770A1"/>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715"/>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C8B"/>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0FBE"/>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1EC6"/>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582B"/>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2F5B"/>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0F1B"/>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1B06"/>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 w:val="00FF7F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56AD2"/>
  <w15:docId w15:val="{73D44D1F-5B9D-41C7-B5F1-3ED1F073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link w:val="FooterChar"/>
    <w:uiPriority w:val="99"/>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 w:type="character" w:customStyle="1" w:styleId="FooterChar">
    <w:name w:val="Footer Char"/>
    <w:basedOn w:val="DefaultParagraphFont"/>
    <w:link w:val="Footer"/>
    <w:uiPriority w:val="99"/>
    <w:rsid w:val="00066C1B"/>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rhamcollege.ca/programs/health-sciences-preparation-gas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17D4-C3F8-4579-9E4B-AE6D59C4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Susan Hyndman</cp:lastModifiedBy>
  <cp:revision>2</cp:revision>
  <cp:lastPrinted>2012-04-04T19:04:00Z</cp:lastPrinted>
  <dcterms:created xsi:type="dcterms:W3CDTF">2019-05-13T14:28:00Z</dcterms:created>
  <dcterms:modified xsi:type="dcterms:W3CDTF">2019-05-13T14:28:00Z</dcterms:modified>
</cp:coreProperties>
</file>