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3DF" w:rsidRPr="00E103DF" w:rsidRDefault="00E103DF" w:rsidP="002308B4">
      <w:pPr>
        <w:pStyle w:val="Title"/>
        <w:rPr>
          <w:rFonts w:ascii="Segoe UI" w:eastAsia="Times New Roman" w:hAnsi="Segoe UI"/>
          <w:sz w:val="18"/>
          <w:szCs w:val="18"/>
          <w:lang w:eastAsia="en-CA"/>
        </w:rPr>
      </w:pPr>
      <w:r>
        <w:rPr>
          <w:rFonts w:eastAsia="Times New Roman"/>
          <w:lang w:eastAsia="en-CA"/>
        </w:rPr>
        <w:t>2</w:t>
      </w:r>
      <w:r w:rsidRPr="00E103DF">
        <w:rPr>
          <w:rFonts w:eastAsia="Times New Roman"/>
          <w:lang w:eastAsia="en-CA"/>
        </w:rPr>
        <w:t>01</w:t>
      </w:r>
      <w:r w:rsidR="005D7E04">
        <w:rPr>
          <w:rFonts w:eastAsia="Times New Roman"/>
          <w:lang w:eastAsia="en-CA"/>
        </w:rPr>
        <w:t>9</w:t>
      </w:r>
      <w:r w:rsidRPr="00E103DF">
        <w:rPr>
          <w:rFonts w:eastAsia="Times New Roman"/>
          <w:lang w:eastAsia="en-CA"/>
        </w:rPr>
        <w:t>-20</w:t>
      </w:r>
      <w:r w:rsidR="005D7E04">
        <w:rPr>
          <w:rFonts w:eastAsia="Times New Roman"/>
          <w:lang w:eastAsia="en-CA"/>
        </w:rPr>
        <w:t>20</w:t>
      </w:r>
      <w:r w:rsidRPr="00E103DF">
        <w:rPr>
          <w:rFonts w:eastAsia="Times New Roman"/>
          <w:lang w:eastAsia="en-CA"/>
        </w:rPr>
        <w:t>  </w:t>
      </w:r>
    </w:p>
    <w:p w:rsidR="00E103DF" w:rsidRPr="00E103DF" w:rsidRDefault="00E103DF" w:rsidP="007B0A7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E103DF">
        <w:rPr>
          <w:rFonts w:ascii="Calibri" w:eastAsia="Times New Roman" w:hAnsi="Calibri" w:cs="Segoe UI"/>
          <w:lang w:eastAsia="en-CA"/>
        </w:rPr>
        <w:t>    </w:t>
      </w:r>
    </w:p>
    <w:p w:rsidR="00E103DF" w:rsidRPr="00E103DF" w:rsidRDefault="005D7E04" w:rsidP="005A5D56">
      <w:pPr>
        <w:pStyle w:val="Title"/>
        <w:rPr>
          <w:rFonts w:ascii="Segoe UI" w:eastAsia="Times New Roman" w:hAnsi="Segoe UI"/>
          <w:sz w:val="18"/>
          <w:szCs w:val="18"/>
          <w:lang w:eastAsia="en-CA"/>
        </w:rPr>
      </w:pPr>
      <w:r>
        <w:rPr>
          <w:rFonts w:eastAsia="Times New Roman"/>
          <w:lang w:eastAsia="en-CA"/>
        </w:rPr>
        <w:t>Business – Human Resources (BHC)</w:t>
      </w:r>
    </w:p>
    <w:p w:rsidR="00E103DF" w:rsidRPr="00E103DF" w:rsidRDefault="00E103DF" w:rsidP="005A5D56">
      <w:pPr>
        <w:pStyle w:val="Title"/>
        <w:rPr>
          <w:rFonts w:ascii="Segoe UI" w:eastAsia="Times New Roman" w:hAnsi="Segoe UI"/>
          <w:sz w:val="18"/>
          <w:szCs w:val="18"/>
          <w:lang w:eastAsia="en-CA"/>
        </w:rPr>
      </w:pPr>
      <w:r w:rsidRPr="00E103DF">
        <w:rPr>
          <w:rFonts w:eastAsia="Times New Roman"/>
          <w:color w:val="FFFFFF"/>
          <w:sz w:val="64"/>
          <w:szCs w:val="64"/>
          <w:shd w:val="clear" w:color="auto" w:fill="000000"/>
          <w:lang w:eastAsia="en-CA"/>
        </w:rPr>
        <w:t>        </w:t>
      </w:r>
      <w:r w:rsidR="00B90E83">
        <w:rPr>
          <w:rFonts w:eastAsia="Times New Roman"/>
          <w:color w:val="FFFFFF"/>
          <w:sz w:val="64"/>
          <w:szCs w:val="64"/>
          <w:shd w:val="clear" w:color="auto" w:fill="000000"/>
          <w:lang w:eastAsia="en-CA"/>
        </w:rPr>
        <w:t xml:space="preserve">Data </w:t>
      </w:r>
      <w:proofErr w:type="gramStart"/>
      <w:r w:rsidR="00B90E83">
        <w:rPr>
          <w:rFonts w:eastAsia="Times New Roman"/>
          <w:color w:val="FFFFFF"/>
          <w:sz w:val="64"/>
          <w:szCs w:val="64"/>
          <w:shd w:val="clear" w:color="auto" w:fill="000000"/>
          <w:lang w:eastAsia="en-CA"/>
        </w:rPr>
        <w:t xml:space="preserve">Package </w:t>
      </w:r>
      <w:r w:rsidR="002E7741">
        <w:rPr>
          <w:rFonts w:eastAsia="Times New Roman"/>
          <w:color w:val="FFFFFF"/>
          <w:sz w:val="64"/>
          <w:szCs w:val="64"/>
          <w:shd w:val="clear" w:color="auto" w:fill="000000"/>
          <w:lang w:eastAsia="en-CA"/>
        </w:rPr>
        <w:t xml:space="preserve"> </w:t>
      </w:r>
      <w:r w:rsidR="00B90E83">
        <w:rPr>
          <w:rFonts w:eastAsia="Times New Roman"/>
          <w:color w:val="FFFFFF"/>
          <w:sz w:val="64"/>
          <w:szCs w:val="64"/>
          <w:shd w:val="clear" w:color="auto" w:fill="000000"/>
          <w:lang w:eastAsia="en-CA"/>
        </w:rPr>
        <w:t>-</w:t>
      </w:r>
      <w:proofErr w:type="gramEnd"/>
      <w:r w:rsidR="00B90E83">
        <w:rPr>
          <w:rFonts w:eastAsia="Times New Roman"/>
          <w:color w:val="FFFFFF"/>
          <w:sz w:val="64"/>
          <w:szCs w:val="64"/>
          <w:shd w:val="clear" w:color="auto" w:fill="000000"/>
          <w:lang w:eastAsia="en-CA"/>
        </w:rPr>
        <w:t xml:space="preserve"> </w:t>
      </w:r>
      <w:r w:rsidRPr="00E103DF">
        <w:rPr>
          <w:rFonts w:eastAsia="Times New Roman"/>
          <w:color w:val="FFFFFF"/>
          <w:sz w:val="64"/>
          <w:szCs w:val="64"/>
          <w:shd w:val="clear" w:color="auto" w:fill="000000"/>
          <w:lang w:eastAsia="en-CA"/>
        </w:rPr>
        <w:t>Cyclical Program Review </w:t>
      </w:r>
      <w:r w:rsidRPr="00E103DF">
        <w:rPr>
          <w:rFonts w:eastAsia="Times New Roman"/>
          <w:sz w:val="64"/>
          <w:szCs w:val="64"/>
          <w:lang w:eastAsia="en-CA"/>
        </w:rPr>
        <w:t> </w:t>
      </w:r>
    </w:p>
    <w:p w:rsidR="00E103DF" w:rsidRPr="00E103DF" w:rsidRDefault="00E103DF" w:rsidP="00E103D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en-CA"/>
        </w:rPr>
      </w:pPr>
      <w:r w:rsidRPr="00E103DF">
        <w:rPr>
          <w:rFonts w:ascii="Calibri" w:eastAsia="Times New Roman" w:hAnsi="Calibri" w:cs="Segoe UI"/>
          <w:lang w:eastAsia="en-CA"/>
        </w:rPr>
        <w:t>  </w:t>
      </w:r>
    </w:p>
    <w:p w:rsidR="009E25DB" w:rsidRDefault="00E103DF" w:rsidP="00885735">
      <w:pPr>
        <w:spacing w:after="0" w:line="240" w:lineRule="auto"/>
        <w:textAlignment w:val="baseline"/>
        <w:rPr>
          <w:rFonts w:cstheme="minorHAnsi"/>
          <w:sz w:val="26"/>
          <w:szCs w:val="26"/>
        </w:rPr>
      </w:pPr>
      <w:r w:rsidRPr="00E103DF">
        <w:rPr>
          <w:rFonts w:ascii="Calibri" w:eastAsia="Times New Roman" w:hAnsi="Calibri" w:cs="Segoe UI"/>
          <w:lang w:eastAsia="en-CA"/>
        </w:rPr>
        <w:t>  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CA"/>
        </w:rPr>
        <w:id w:val="58067224"/>
        <w:docPartObj>
          <w:docPartGallery w:val="Table of Contents"/>
          <w:docPartUnique/>
        </w:docPartObj>
      </w:sdtPr>
      <w:sdtEndPr>
        <w:rPr>
          <w:b/>
          <w:bCs/>
          <w:noProof/>
          <w:sz w:val="28"/>
          <w:szCs w:val="28"/>
        </w:rPr>
      </w:sdtEndPr>
      <w:sdtContent>
        <w:p w:rsidR="009E25DB" w:rsidRDefault="009E25DB">
          <w:pPr>
            <w:pStyle w:val="TOCHeading"/>
          </w:pPr>
          <w:r>
            <w:t>Contents</w:t>
          </w:r>
        </w:p>
        <w:p w:rsidR="009E25DB" w:rsidRPr="009E25DB" w:rsidRDefault="009E25DB">
          <w:pPr>
            <w:pStyle w:val="TOC1"/>
            <w:tabs>
              <w:tab w:val="right" w:leader="dot" w:pos="11096"/>
            </w:tabs>
            <w:rPr>
              <w:rFonts w:eastAsiaTheme="minorEastAsia"/>
              <w:noProof/>
              <w:sz w:val="28"/>
              <w:szCs w:val="28"/>
              <w:lang w:eastAsia="en-CA"/>
            </w:rPr>
          </w:pPr>
          <w:r w:rsidRPr="009E25DB">
            <w:rPr>
              <w:b/>
              <w:bCs/>
              <w:noProof/>
              <w:sz w:val="28"/>
              <w:szCs w:val="28"/>
            </w:rPr>
            <w:fldChar w:fldCharType="begin"/>
          </w:r>
          <w:r w:rsidRPr="009E25DB">
            <w:rPr>
              <w:b/>
              <w:bCs/>
              <w:noProof/>
              <w:sz w:val="28"/>
              <w:szCs w:val="28"/>
            </w:rPr>
            <w:instrText xml:space="preserve"> TOC \o "1-3" \h \z \u </w:instrText>
          </w:r>
          <w:r w:rsidRPr="009E25DB">
            <w:rPr>
              <w:b/>
              <w:bCs/>
              <w:noProof/>
              <w:sz w:val="28"/>
              <w:szCs w:val="28"/>
            </w:rPr>
            <w:fldChar w:fldCharType="separate"/>
          </w:r>
          <w:hyperlink w:anchor="_Toc27560498" w:history="1">
            <w:r w:rsidRPr="009E25DB">
              <w:rPr>
                <w:rStyle w:val="Hyperlink"/>
                <w:noProof/>
                <w:sz w:val="28"/>
                <w:szCs w:val="28"/>
              </w:rPr>
              <w:t>Program Efficiency Review (see data package)</w:t>
            </w:r>
            <w:r w:rsidRPr="009E25DB">
              <w:rPr>
                <w:noProof/>
                <w:webHidden/>
                <w:sz w:val="28"/>
                <w:szCs w:val="28"/>
              </w:rPr>
              <w:tab/>
            </w:r>
            <w:r w:rsidRPr="009E25DB">
              <w:rPr>
                <w:noProof/>
                <w:webHidden/>
                <w:sz w:val="28"/>
                <w:szCs w:val="28"/>
              </w:rPr>
              <w:fldChar w:fldCharType="begin"/>
            </w:r>
            <w:r w:rsidRPr="009E25DB">
              <w:rPr>
                <w:noProof/>
                <w:webHidden/>
                <w:sz w:val="28"/>
                <w:szCs w:val="28"/>
              </w:rPr>
              <w:instrText xml:space="preserve"> PAGEREF _Toc27560498 \h </w:instrText>
            </w:r>
            <w:r w:rsidRPr="009E25DB">
              <w:rPr>
                <w:noProof/>
                <w:webHidden/>
                <w:sz w:val="28"/>
                <w:szCs w:val="28"/>
              </w:rPr>
            </w:r>
            <w:r w:rsidRPr="009E25DB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9E25DB">
              <w:rPr>
                <w:noProof/>
                <w:webHidden/>
                <w:sz w:val="28"/>
                <w:szCs w:val="28"/>
              </w:rPr>
              <w:t>2</w:t>
            </w:r>
            <w:r w:rsidRPr="009E25D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25DB" w:rsidRPr="009E25DB" w:rsidRDefault="00450D75">
          <w:pPr>
            <w:pStyle w:val="TOC1"/>
            <w:tabs>
              <w:tab w:val="right" w:leader="dot" w:pos="11096"/>
            </w:tabs>
            <w:rPr>
              <w:rFonts w:eastAsiaTheme="minorEastAsia"/>
              <w:noProof/>
              <w:sz w:val="28"/>
              <w:szCs w:val="28"/>
              <w:lang w:eastAsia="en-CA"/>
            </w:rPr>
          </w:pPr>
          <w:hyperlink w:anchor="_Toc27560499" w:history="1">
            <w:r w:rsidR="009E25DB" w:rsidRPr="009E25DB">
              <w:rPr>
                <w:rStyle w:val="Hyperlink"/>
                <w:noProof/>
                <w:sz w:val="28"/>
                <w:szCs w:val="28"/>
              </w:rPr>
              <w:t>Retention Data</w:t>
            </w:r>
            <w:r w:rsidR="009E25DB" w:rsidRPr="009E25DB">
              <w:rPr>
                <w:noProof/>
                <w:webHidden/>
                <w:sz w:val="28"/>
                <w:szCs w:val="28"/>
              </w:rPr>
              <w:tab/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begin"/>
            </w:r>
            <w:r w:rsidR="009E25DB" w:rsidRPr="009E25DB">
              <w:rPr>
                <w:noProof/>
                <w:webHidden/>
                <w:sz w:val="28"/>
                <w:szCs w:val="28"/>
              </w:rPr>
              <w:instrText xml:space="preserve"> PAGEREF _Toc27560499 \h </w:instrText>
            </w:r>
            <w:r w:rsidR="009E25DB" w:rsidRPr="009E25DB">
              <w:rPr>
                <w:noProof/>
                <w:webHidden/>
                <w:sz w:val="28"/>
                <w:szCs w:val="28"/>
              </w:rPr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E25DB" w:rsidRPr="009E25DB">
              <w:rPr>
                <w:noProof/>
                <w:webHidden/>
                <w:sz w:val="28"/>
                <w:szCs w:val="28"/>
              </w:rPr>
              <w:t>2</w:t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25DB" w:rsidRPr="009E25DB" w:rsidRDefault="00450D75">
          <w:pPr>
            <w:pStyle w:val="TOC1"/>
            <w:tabs>
              <w:tab w:val="right" w:leader="dot" w:pos="11096"/>
            </w:tabs>
            <w:rPr>
              <w:rFonts w:eastAsiaTheme="minorEastAsia"/>
              <w:noProof/>
              <w:sz w:val="28"/>
              <w:szCs w:val="28"/>
              <w:lang w:eastAsia="en-CA"/>
            </w:rPr>
          </w:pPr>
          <w:hyperlink w:anchor="_Toc27560500" w:history="1">
            <w:r w:rsidR="009E25DB" w:rsidRPr="009E25DB">
              <w:rPr>
                <w:rStyle w:val="Hyperlink"/>
                <w:noProof/>
                <w:sz w:val="28"/>
                <w:szCs w:val="28"/>
              </w:rPr>
              <w:t>KPI 1: Graduation Rate Fleming Program vs. MCU graph from Program Review</w:t>
            </w:r>
            <w:r w:rsidR="009E25DB" w:rsidRPr="009E25DB">
              <w:rPr>
                <w:noProof/>
                <w:webHidden/>
                <w:sz w:val="28"/>
                <w:szCs w:val="28"/>
              </w:rPr>
              <w:tab/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begin"/>
            </w:r>
            <w:r w:rsidR="009E25DB" w:rsidRPr="009E25DB">
              <w:rPr>
                <w:noProof/>
                <w:webHidden/>
                <w:sz w:val="28"/>
                <w:szCs w:val="28"/>
              </w:rPr>
              <w:instrText xml:space="preserve"> PAGEREF _Toc27560500 \h </w:instrText>
            </w:r>
            <w:r w:rsidR="009E25DB" w:rsidRPr="009E25DB">
              <w:rPr>
                <w:noProof/>
                <w:webHidden/>
                <w:sz w:val="28"/>
                <w:szCs w:val="28"/>
              </w:rPr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E25DB" w:rsidRPr="009E25DB">
              <w:rPr>
                <w:noProof/>
                <w:webHidden/>
                <w:sz w:val="28"/>
                <w:szCs w:val="28"/>
              </w:rPr>
              <w:t>2</w:t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25DB" w:rsidRPr="009E25DB" w:rsidRDefault="00450D75">
          <w:pPr>
            <w:pStyle w:val="TOC1"/>
            <w:tabs>
              <w:tab w:val="right" w:leader="dot" w:pos="11096"/>
            </w:tabs>
            <w:rPr>
              <w:rFonts w:eastAsiaTheme="minorEastAsia"/>
              <w:noProof/>
              <w:sz w:val="28"/>
              <w:szCs w:val="28"/>
              <w:lang w:eastAsia="en-CA"/>
            </w:rPr>
          </w:pPr>
          <w:hyperlink w:anchor="_Toc27560501" w:history="1">
            <w:r w:rsidR="009E25DB" w:rsidRPr="009E25DB">
              <w:rPr>
                <w:rStyle w:val="Hyperlink"/>
                <w:noProof/>
                <w:sz w:val="28"/>
                <w:szCs w:val="28"/>
              </w:rPr>
              <w:t>KPI 2, Overall Employment Rate; Fleming vs MCU</w:t>
            </w:r>
            <w:r w:rsidR="009E25DB" w:rsidRPr="009E25DB">
              <w:rPr>
                <w:noProof/>
                <w:webHidden/>
                <w:sz w:val="28"/>
                <w:szCs w:val="28"/>
              </w:rPr>
              <w:tab/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begin"/>
            </w:r>
            <w:r w:rsidR="009E25DB" w:rsidRPr="009E25DB">
              <w:rPr>
                <w:noProof/>
                <w:webHidden/>
                <w:sz w:val="28"/>
                <w:szCs w:val="28"/>
              </w:rPr>
              <w:instrText xml:space="preserve"> PAGEREF _Toc27560501 \h </w:instrText>
            </w:r>
            <w:r w:rsidR="009E25DB" w:rsidRPr="009E25DB">
              <w:rPr>
                <w:noProof/>
                <w:webHidden/>
                <w:sz w:val="28"/>
                <w:szCs w:val="28"/>
              </w:rPr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E25DB" w:rsidRPr="009E25DB">
              <w:rPr>
                <w:noProof/>
                <w:webHidden/>
                <w:sz w:val="28"/>
                <w:szCs w:val="28"/>
              </w:rPr>
              <w:t>2</w:t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25DB" w:rsidRPr="009E25DB" w:rsidRDefault="00450D75">
          <w:pPr>
            <w:pStyle w:val="TOC1"/>
            <w:tabs>
              <w:tab w:val="right" w:leader="dot" w:pos="11096"/>
            </w:tabs>
            <w:rPr>
              <w:rFonts w:eastAsiaTheme="minorEastAsia"/>
              <w:noProof/>
              <w:sz w:val="28"/>
              <w:szCs w:val="28"/>
              <w:lang w:eastAsia="en-CA"/>
            </w:rPr>
          </w:pPr>
          <w:hyperlink w:anchor="_Toc27560502" w:history="1">
            <w:r w:rsidR="009E25DB" w:rsidRPr="009E25DB">
              <w:rPr>
                <w:rStyle w:val="Hyperlink"/>
                <w:noProof/>
                <w:sz w:val="28"/>
                <w:szCs w:val="28"/>
              </w:rPr>
              <w:t>KPI 3, Related Employment Rate; Fleming vs MCU</w:t>
            </w:r>
            <w:r w:rsidR="009E25DB" w:rsidRPr="009E25DB">
              <w:rPr>
                <w:noProof/>
                <w:webHidden/>
                <w:sz w:val="28"/>
                <w:szCs w:val="28"/>
              </w:rPr>
              <w:tab/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begin"/>
            </w:r>
            <w:r w:rsidR="009E25DB" w:rsidRPr="009E25DB">
              <w:rPr>
                <w:noProof/>
                <w:webHidden/>
                <w:sz w:val="28"/>
                <w:szCs w:val="28"/>
              </w:rPr>
              <w:instrText xml:space="preserve"> PAGEREF _Toc27560502 \h </w:instrText>
            </w:r>
            <w:r w:rsidR="009E25DB" w:rsidRPr="009E25DB">
              <w:rPr>
                <w:noProof/>
                <w:webHidden/>
                <w:sz w:val="28"/>
                <w:szCs w:val="28"/>
              </w:rPr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E25DB" w:rsidRPr="009E25DB">
              <w:rPr>
                <w:noProof/>
                <w:webHidden/>
                <w:sz w:val="28"/>
                <w:szCs w:val="28"/>
              </w:rPr>
              <w:t>2</w:t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25DB" w:rsidRPr="009E25DB" w:rsidRDefault="00450D75">
          <w:pPr>
            <w:pStyle w:val="TOC1"/>
            <w:tabs>
              <w:tab w:val="right" w:leader="dot" w:pos="11096"/>
            </w:tabs>
            <w:rPr>
              <w:rFonts w:eastAsiaTheme="minorEastAsia"/>
              <w:noProof/>
              <w:sz w:val="28"/>
              <w:szCs w:val="28"/>
              <w:lang w:eastAsia="en-CA"/>
            </w:rPr>
          </w:pPr>
          <w:hyperlink w:anchor="_Toc27560503" w:history="1">
            <w:r w:rsidR="009E25DB" w:rsidRPr="009E25DB">
              <w:rPr>
                <w:rStyle w:val="Hyperlink"/>
                <w:noProof/>
                <w:sz w:val="28"/>
                <w:szCs w:val="28"/>
              </w:rPr>
              <w:t>KPI 4: Graduate Satisfaction with Learning Outcomes Fleming Program vs MCU</w:t>
            </w:r>
            <w:r w:rsidR="009E25DB" w:rsidRPr="009E25DB">
              <w:rPr>
                <w:noProof/>
                <w:webHidden/>
                <w:sz w:val="28"/>
                <w:szCs w:val="28"/>
              </w:rPr>
              <w:tab/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begin"/>
            </w:r>
            <w:r w:rsidR="009E25DB" w:rsidRPr="009E25DB">
              <w:rPr>
                <w:noProof/>
                <w:webHidden/>
                <w:sz w:val="28"/>
                <w:szCs w:val="28"/>
              </w:rPr>
              <w:instrText xml:space="preserve"> PAGEREF _Toc27560503 \h </w:instrText>
            </w:r>
            <w:r w:rsidR="009E25DB" w:rsidRPr="009E25DB">
              <w:rPr>
                <w:noProof/>
                <w:webHidden/>
                <w:sz w:val="28"/>
                <w:szCs w:val="28"/>
              </w:rPr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E25DB" w:rsidRPr="009E25DB">
              <w:rPr>
                <w:noProof/>
                <w:webHidden/>
                <w:sz w:val="28"/>
                <w:szCs w:val="28"/>
              </w:rPr>
              <w:t>2</w:t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25DB" w:rsidRPr="009E25DB" w:rsidRDefault="00450D75">
          <w:pPr>
            <w:pStyle w:val="TOC1"/>
            <w:tabs>
              <w:tab w:val="right" w:leader="dot" w:pos="11096"/>
            </w:tabs>
            <w:rPr>
              <w:rFonts w:eastAsiaTheme="minorEastAsia"/>
              <w:noProof/>
              <w:sz w:val="28"/>
              <w:szCs w:val="28"/>
              <w:lang w:eastAsia="en-CA"/>
            </w:rPr>
          </w:pPr>
          <w:hyperlink w:anchor="_Toc27560504" w:history="1">
            <w:r w:rsidR="009E25DB" w:rsidRPr="009E25DB">
              <w:rPr>
                <w:rStyle w:val="Hyperlink"/>
                <w:noProof/>
                <w:sz w:val="28"/>
                <w:szCs w:val="28"/>
              </w:rPr>
              <w:t>KPI 11: Graduate Satisfaction with Program Fleming Program vs. MCU</w:t>
            </w:r>
            <w:r w:rsidR="009E25DB" w:rsidRPr="009E25DB">
              <w:rPr>
                <w:noProof/>
                <w:webHidden/>
                <w:sz w:val="28"/>
                <w:szCs w:val="28"/>
              </w:rPr>
              <w:tab/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begin"/>
            </w:r>
            <w:r w:rsidR="009E25DB" w:rsidRPr="009E25DB">
              <w:rPr>
                <w:noProof/>
                <w:webHidden/>
                <w:sz w:val="28"/>
                <w:szCs w:val="28"/>
              </w:rPr>
              <w:instrText xml:space="preserve"> PAGEREF _Toc27560504 \h </w:instrText>
            </w:r>
            <w:r w:rsidR="009E25DB" w:rsidRPr="009E25DB">
              <w:rPr>
                <w:noProof/>
                <w:webHidden/>
                <w:sz w:val="28"/>
                <w:szCs w:val="28"/>
              </w:rPr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E25DB" w:rsidRPr="009E25DB">
              <w:rPr>
                <w:noProof/>
                <w:webHidden/>
                <w:sz w:val="28"/>
                <w:szCs w:val="28"/>
              </w:rPr>
              <w:t>2</w:t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25DB" w:rsidRPr="009E25DB" w:rsidRDefault="00450D75">
          <w:pPr>
            <w:pStyle w:val="TOC1"/>
            <w:tabs>
              <w:tab w:val="right" w:leader="dot" w:pos="11096"/>
            </w:tabs>
            <w:rPr>
              <w:rFonts w:eastAsiaTheme="minorEastAsia"/>
              <w:noProof/>
              <w:sz w:val="28"/>
              <w:szCs w:val="28"/>
              <w:lang w:eastAsia="en-CA"/>
            </w:rPr>
          </w:pPr>
          <w:hyperlink w:anchor="_Toc27560505" w:history="1">
            <w:r w:rsidR="009E25DB" w:rsidRPr="009E25DB">
              <w:rPr>
                <w:rStyle w:val="Hyperlink"/>
                <w:noProof/>
                <w:sz w:val="28"/>
                <w:szCs w:val="28"/>
              </w:rPr>
              <w:t>Overall KPI Student Satisfaction Capstone (Q13+Q24+Q39+Q49)</w:t>
            </w:r>
            <w:r w:rsidR="009E25DB" w:rsidRPr="009E25DB">
              <w:rPr>
                <w:noProof/>
                <w:webHidden/>
                <w:sz w:val="28"/>
                <w:szCs w:val="28"/>
              </w:rPr>
              <w:tab/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begin"/>
            </w:r>
            <w:r w:rsidR="009E25DB" w:rsidRPr="009E25DB">
              <w:rPr>
                <w:noProof/>
                <w:webHidden/>
                <w:sz w:val="28"/>
                <w:szCs w:val="28"/>
              </w:rPr>
              <w:instrText xml:space="preserve"> PAGEREF _Toc27560505 \h </w:instrText>
            </w:r>
            <w:r w:rsidR="009E25DB" w:rsidRPr="009E25DB">
              <w:rPr>
                <w:noProof/>
                <w:webHidden/>
                <w:sz w:val="28"/>
                <w:szCs w:val="28"/>
              </w:rPr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E25DB" w:rsidRPr="009E25DB">
              <w:rPr>
                <w:noProof/>
                <w:webHidden/>
                <w:sz w:val="28"/>
                <w:szCs w:val="28"/>
              </w:rPr>
              <w:t>2</w:t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25DB" w:rsidRPr="009E25DB" w:rsidRDefault="00450D75">
          <w:pPr>
            <w:pStyle w:val="TOC1"/>
            <w:tabs>
              <w:tab w:val="right" w:leader="dot" w:pos="11096"/>
            </w:tabs>
            <w:rPr>
              <w:rFonts w:eastAsiaTheme="minorEastAsia"/>
              <w:noProof/>
              <w:sz w:val="28"/>
              <w:szCs w:val="28"/>
              <w:lang w:eastAsia="en-CA"/>
            </w:rPr>
          </w:pPr>
          <w:hyperlink w:anchor="_Toc27560506" w:history="1">
            <w:r w:rsidR="009E25DB" w:rsidRPr="009E25DB">
              <w:rPr>
                <w:rStyle w:val="Hyperlink"/>
                <w:noProof/>
                <w:sz w:val="28"/>
                <w:szCs w:val="28"/>
              </w:rPr>
              <w:t>Q13 Capstone: Knowledge and Skills – Future Career</w:t>
            </w:r>
            <w:r w:rsidR="009E25DB" w:rsidRPr="009E25DB">
              <w:rPr>
                <w:noProof/>
                <w:webHidden/>
                <w:sz w:val="28"/>
                <w:szCs w:val="28"/>
              </w:rPr>
              <w:tab/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begin"/>
            </w:r>
            <w:r w:rsidR="009E25DB" w:rsidRPr="009E25DB">
              <w:rPr>
                <w:noProof/>
                <w:webHidden/>
                <w:sz w:val="28"/>
                <w:szCs w:val="28"/>
              </w:rPr>
              <w:instrText xml:space="preserve"> PAGEREF _Toc27560506 \h </w:instrText>
            </w:r>
            <w:r w:rsidR="009E25DB" w:rsidRPr="009E25DB">
              <w:rPr>
                <w:noProof/>
                <w:webHidden/>
                <w:sz w:val="28"/>
                <w:szCs w:val="28"/>
              </w:rPr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E25DB" w:rsidRPr="009E25DB">
              <w:rPr>
                <w:noProof/>
                <w:webHidden/>
                <w:sz w:val="28"/>
                <w:szCs w:val="28"/>
              </w:rPr>
              <w:t>2</w:t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25DB" w:rsidRPr="009E25DB" w:rsidRDefault="00450D75">
          <w:pPr>
            <w:pStyle w:val="TOC1"/>
            <w:tabs>
              <w:tab w:val="right" w:leader="dot" w:pos="11096"/>
            </w:tabs>
            <w:rPr>
              <w:rFonts w:eastAsiaTheme="minorEastAsia"/>
              <w:noProof/>
              <w:sz w:val="28"/>
              <w:szCs w:val="28"/>
              <w:lang w:eastAsia="en-CA"/>
            </w:rPr>
          </w:pPr>
          <w:hyperlink w:anchor="_Toc27560507" w:history="1">
            <w:r w:rsidR="009E25DB" w:rsidRPr="009E25DB">
              <w:rPr>
                <w:rStyle w:val="Hyperlink"/>
                <w:noProof/>
                <w:sz w:val="28"/>
                <w:szCs w:val="28"/>
              </w:rPr>
              <w:t>Q24 Capstone: Learning Experiences – Program Quality</w:t>
            </w:r>
            <w:r w:rsidR="009E25DB" w:rsidRPr="009E25DB">
              <w:rPr>
                <w:noProof/>
                <w:webHidden/>
                <w:sz w:val="28"/>
                <w:szCs w:val="28"/>
              </w:rPr>
              <w:tab/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begin"/>
            </w:r>
            <w:r w:rsidR="009E25DB" w:rsidRPr="009E25DB">
              <w:rPr>
                <w:noProof/>
                <w:webHidden/>
                <w:sz w:val="28"/>
                <w:szCs w:val="28"/>
              </w:rPr>
              <w:instrText xml:space="preserve"> PAGEREF _Toc27560507 \h </w:instrText>
            </w:r>
            <w:r w:rsidR="009E25DB" w:rsidRPr="009E25DB">
              <w:rPr>
                <w:noProof/>
                <w:webHidden/>
                <w:sz w:val="28"/>
                <w:szCs w:val="28"/>
              </w:rPr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E25DB" w:rsidRPr="009E25DB">
              <w:rPr>
                <w:noProof/>
                <w:webHidden/>
                <w:sz w:val="28"/>
                <w:szCs w:val="28"/>
              </w:rPr>
              <w:t>2</w:t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25DB" w:rsidRPr="009E25DB" w:rsidRDefault="00450D75">
          <w:pPr>
            <w:pStyle w:val="TOC1"/>
            <w:tabs>
              <w:tab w:val="right" w:leader="dot" w:pos="11096"/>
            </w:tabs>
            <w:rPr>
              <w:rFonts w:eastAsiaTheme="minorEastAsia"/>
              <w:noProof/>
              <w:sz w:val="28"/>
              <w:szCs w:val="28"/>
              <w:lang w:eastAsia="en-CA"/>
            </w:rPr>
          </w:pPr>
          <w:hyperlink w:anchor="_Toc27560508" w:history="1">
            <w:r w:rsidR="009E25DB" w:rsidRPr="009E25DB">
              <w:rPr>
                <w:rStyle w:val="Hyperlink"/>
                <w:noProof/>
                <w:sz w:val="28"/>
                <w:szCs w:val="28"/>
              </w:rPr>
              <w:t>Day 10 Enrolment Numbers</w:t>
            </w:r>
            <w:r w:rsidR="009E25DB" w:rsidRPr="009E25DB">
              <w:rPr>
                <w:noProof/>
                <w:webHidden/>
                <w:sz w:val="28"/>
                <w:szCs w:val="28"/>
              </w:rPr>
              <w:tab/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begin"/>
            </w:r>
            <w:r w:rsidR="009E25DB" w:rsidRPr="009E25DB">
              <w:rPr>
                <w:noProof/>
                <w:webHidden/>
                <w:sz w:val="28"/>
                <w:szCs w:val="28"/>
              </w:rPr>
              <w:instrText xml:space="preserve"> PAGEREF _Toc27560508 \h </w:instrText>
            </w:r>
            <w:r w:rsidR="009E25DB" w:rsidRPr="009E25DB">
              <w:rPr>
                <w:noProof/>
                <w:webHidden/>
                <w:sz w:val="28"/>
                <w:szCs w:val="28"/>
              </w:rPr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E25DB" w:rsidRPr="009E25DB">
              <w:rPr>
                <w:noProof/>
                <w:webHidden/>
                <w:sz w:val="28"/>
                <w:szCs w:val="28"/>
              </w:rPr>
              <w:t>3</w:t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25DB" w:rsidRPr="009E25DB" w:rsidRDefault="00450D75">
          <w:pPr>
            <w:pStyle w:val="TOC1"/>
            <w:tabs>
              <w:tab w:val="right" w:leader="dot" w:pos="11096"/>
            </w:tabs>
            <w:rPr>
              <w:rFonts w:eastAsiaTheme="minorEastAsia"/>
              <w:noProof/>
              <w:sz w:val="28"/>
              <w:szCs w:val="28"/>
              <w:lang w:eastAsia="en-CA"/>
            </w:rPr>
          </w:pPr>
          <w:hyperlink w:anchor="_Toc27560509" w:history="1">
            <w:r w:rsidR="009E25DB" w:rsidRPr="009E25DB">
              <w:rPr>
                <w:rStyle w:val="Hyperlink"/>
                <w:noProof/>
                <w:sz w:val="28"/>
                <w:szCs w:val="28"/>
              </w:rPr>
              <w:t>Current Admission Requirements</w:t>
            </w:r>
            <w:r w:rsidR="009E25DB" w:rsidRPr="009E25DB">
              <w:rPr>
                <w:noProof/>
                <w:webHidden/>
                <w:sz w:val="28"/>
                <w:szCs w:val="28"/>
              </w:rPr>
              <w:tab/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begin"/>
            </w:r>
            <w:r w:rsidR="009E25DB" w:rsidRPr="009E25DB">
              <w:rPr>
                <w:noProof/>
                <w:webHidden/>
                <w:sz w:val="28"/>
                <w:szCs w:val="28"/>
              </w:rPr>
              <w:instrText xml:space="preserve"> PAGEREF _Toc27560509 \h </w:instrText>
            </w:r>
            <w:r w:rsidR="009E25DB" w:rsidRPr="009E25DB">
              <w:rPr>
                <w:noProof/>
                <w:webHidden/>
                <w:sz w:val="28"/>
                <w:szCs w:val="28"/>
              </w:rPr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E25DB" w:rsidRPr="009E25DB">
              <w:rPr>
                <w:noProof/>
                <w:webHidden/>
                <w:sz w:val="28"/>
                <w:szCs w:val="28"/>
              </w:rPr>
              <w:t>3</w:t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E25DB" w:rsidRPr="009E25DB" w:rsidRDefault="00450D75" w:rsidP="009E25DB">
          <w:pPr>
            <w:pStyle w:val="TOC1"/>
            <w:tabs>
              <w:tab w:val="right" w:leader="dot" w:pos="11096"/>
            </w:tabs>
            <w:rPr>
              <w:sz w:val="28"/>
              <w:szCs w:val="28"/>
            </w:rPr>
          </w:pPr>
          <w:hyperlink w:anchor="_Toc27560510" w:history="1">
            <w:r w:rsidR="009E25DB" w:rsidRPr="009E25DB">
              <w:rPr>
                <w:rStyle w:val="Hyperlink"/>
                <w:noProof/>
                <w:sz w:val="28"/>
                <w:szCs w:val="28"/>
              </w:rPr>
              <w:t>Pre and Co-requisite Courses (see data package)</w:t>
            </w:r>
            <w:r w:rsidR="009E25DB" w:rsidRPr="009E25DB">
              <w:rPr>
                <w:noProof/>
                <w:webHidden/>
                <w:sz w:val="28"/>
                <w:szCs w:val="28"/>
              </w:rPr>
              <w:tab/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begin"/>
            </w:r>
            <w:r w:rsidR="009E25DB" w:rsidRPr="009E25DB">
              <w:rPr>
                <w:noProof/>
                <w:webHidden/>
                <w:sz w:val="28"/>
                <w:szCs w:val="28"/>
              </w:rPr>
              <w:instrText xml:space="preserve"> PAGEREF _Toc27560510 \h </w:instrText>
            </w:r>
            <w:r w:rsidR="009E25DB" w:rsidRPr="009E25DB">
              <w:rPr>
                <w:noProof/>
                <w:webHidden/>
                <w:sz w:val="28"/>
                <w:szCs w:val="28"/>
              </w:rPr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9E25DB" w:rsidRPr="009E25DB">
              <w:rPr>
                <w:noProof/>
                <w:webHidden/>
                <w:sz w:val="28"/>
                <w:szCs w:val="28"/>
              </w:rPr>
              <w:t>3</w:t>
            </w:r>
            <w:r w:rsidR="009E25DB" w:rsidRPr="009E25D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r w:rsidR="009E25DB" w:rsidRPr="009E25DB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:rsidR="000E2F2F" w:rsidRDefault="000E2F2F" w:rsidP="00FE6889">
      <w:pPr>
        <w:pStyle w:val="Heading1"/>
        <w:spacing w:line="240" w:lineRule="auto"/>
        <w:contextualSpacing/>
      </w:pPr>
      <w:r>
        <w:rPr>
          <w:b/>
          <w:color w:val="000000" w:themeColor="text1"/>
          <w:sz w:val="24"/>
          <w:szCs w:val="24"/>
        </w:rPr>
        <w:br w:type="page"/>
      </w:r>
      <w:bookmarkStart w:id="0" w:name="_Toc27560498"/>
      <w:r w:rsidRPr="00A4191E">
        <w:lastRenderedPageBreak/>
        <w:t>Program Efficiency Review (see data package)</w:t>
      </w:r>
      <w:bookmarkEnd w:id="0"/>
    </w:p>
    <w:p w:rsidR="000E2F2F" w:rsidRDefault="000E2F2F" w:rsidP="00FE6889">
      <w:pPr>
        <w:spacing w:line="240" w:lineRule="auto"/>
        <w:contextualSpacing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</w:p>
    <w:p w:rsidR="002E41C7" w:rsidRPr="002E41C7" w:rsidRDefault="002E41C7" w:rsidP="00FE6889">
      <w:pPr>
        <w:spacing w:line="240" w:lineRule="auto"/>
        <w:contextualSpacing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:rsidR="002E41C7" w:rsidRDefault="005D7E04" w:rsidP="00FE6889">
      <w:pPr>
        <w:spacing w:line="240" w:lineRule="auto"/>
        <w:contextualSpacing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5D7E04">
        <w:rPr>
          <w:rFonts w:asciiTheme="majorHAnsi" w:eastAsiaTheme="majorEastAsia" w:hAnsiTheme="majorHAnsi" w:cstheme="majorBidi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4857750" cy="491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C7" w:rsidRDefault="002E41C7">
      <w:pPr>
        <w:rPr>
          <w:rStyle w:val="Heading1Char"/>
        </w:rPr>
      </w:pPr>
      <w:bookmarkStart w:id="1" w:name="_Toc27560499"/>
      <w:r>
        <w:rPr>
          <w:rStyle w:val="Heading1Char"/>
        </w:rPr>
        <w:br w:type="page"/>
      </w:r>
    </w:p>
    <w:p w:rsidR="00FE6889" w:rsidRDefault="000E2F2F" w:rsidP="00FE6889">
      <w:pPr>
        <w:spacing w:line="240" w:lineRule="auto"/>
        <w:contextualSpacing/>
        <w:rPr>
          <w:rStyle w:val="Heading1Char"/>
        </w:rPr>
      </w:pPr>
      <w:r w:rsidRPr="000E2F2F">
        <w:rPr>
          <w:rStyle w:val="Heading1Char"/>
        </w:rPr>
        <w:lastRenderedPageBreak/>
        <w:t>Retention Data</w:t>
      </w:r>
      <w:bookmarkEnd w:id="1"/>
    </w:p>
    <w:p w:rsidR="000E2F2F" w:rsidRPr="000E2F2F" w:rsidRDefault="000E2F2F" w:rsidP="00FE6889">
      <w:pPr>
        <w:spacing w:line="240" w:lineRule="auto"/>
        <w:contextualSpacing/>
      </w:pPr>
      <w:r w:rsidRPr="003B4668">
        <w:rPr>
          <w:rFonts w:cstheme="minorHAnsi"/>
          <w:sz w:val="24"/>
          <w:szCs w:val="24"/>
        </w:rPr>
        <w:br/>
      </w:r>
      <w:r w:rsidR="00753C98">
        <w:rPr>
          <w:noProof/>
        </w:rPr>
        <w:drawing>
          <wp:inline distT="0" distB="0" distL="0" distR="0" wp14:anchorId="6C759C48" wp14:editId="59CE89B9">
            <wp:extent cx="7505700" cy="5305425"/>
            <wp:effectExtent l="38100" t="38100" r="95250" b="857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B09DB" w:rsidRDefault="007B09DB">
      <w:pPr>
        <w:rPr>
          <w:rStyle w:val="Heading1Char"/>
        </w:rPr>
      </w:pPr>
      <w:bookmarkStart w:id="2" w:name="_Toc27560500"/>
      <w:r>
        <w:rPr>
          <w:rStyle w:val="Heading1Char"/>
        </w:rPr>
        <w:br w:type="page"/>
      </w:r>
    </w:p>
    <w:p w:rsidR="00FE6889" w:rsidRDefault="000E2F2F" w:rsidP="00FE6889">
      <w:pPr>
        <w:pStyle w:val="NoSpacing"/>
        <w:ind w:left="-49"/>
        <w:contextualSpacing/>
        <w:rPr>
          <w:rStyle w:val="Heading1Char"/>
          <w:lang w:val="en-CA"/>
        </w:rPr>
      </w:pPr>
      <w:r w:rsidRPr="000E2F2F">
        <w:rPr>
          <w:rStyle w:val="Heading1Char"/>
          <w:lang w:val="en-CA"/>
        </w:rPr>
        <w:lastRenderedPageBreak/>
        <w:t>KPI 1: Graduation Rate Fleming Program vs. MCU graph from Program Review: Detailed Analysis of Fleming Program</w:t>
      </w:r>
      <w:bookmarkEnd w:id="2"/>
    </w:p>
    <w:p w:rsidR="007B09DB" w:rsidRDefault="000E2F2F" w:rsidP="007930AD">
      <w:pPr>
        <w:pStyle w:val="NoSpacing"/>
        <w:ind w:left="-49"/>
        <w:contextualSpacing/>
      </w:pPr>
      <w:r w:rsidRPr="003B4668">
        <w:rPr>
          <w:rFonts w:cstheme="minorHAnsi"/>
          <w:sz w:val="24"/>
          <w:szCs w:val="24"/>
          <w:shd w:val="clear" w:color="auto" w:fill="DEEAF6" w:themeFill="accent1" w:themeFillTint="33"/>
        </w:rPr>
        <w:br/>
      </w:r>
      <w:bookmarkStart w:id="3" w:name="_Toc27560501"/>
      <w:r w:rsidR="007930AD">
        <w:rPr>
          <w:noProof/>
        </w:rPr>
        <w:drawing>
          <wp:inline distT="0" distB="0" distL="0" distR="0" wp14:anchorId="5ABFB112" wp14:editId="173EC74E">
            <wp:extent cx="7848600" cy="531495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930AD" w:rsidRDefault="007930AD" w:rsidP="007930AD">
      <w:pPr>
        <w:pStyle w:val="NoSpacing"/>
        <w:ind w:left="-49"/>
        <w:contextualSpacing/>
      </w:pPr>
    </w:p>
    <w:p w:rsidR="007930AD" w:rsidRDefault="007930AD" w:rsidP="007930AD">
      <w:pPr>
        <w:pStyle w:val="NoSpacing"/>
        <w:ind w:left="-49"/>
        <w:contextualSpacing/>
      </w:pPr>
    </w:p>
    <w:p w:rsidR="00FE6889" w:rsidRDefault="000E2F2F" w:rsidP="00FE6889">
      <w:pPr>
        <w:spacing w:line="240" w:lineRule="auto"/>
        <w:contextualSpacing/>
        <w:rPr>
          <w:rStyle w:val="Heading1Char"/>
        </w:rPr>
      </w:pPr>
      <w:r w:rsidRPr="000E2F2F">
        <w:rPr>
          <w:rStyle w:val="Heading1Char"/>
        </w:rPr>
        <w:lastRenderedPageBreak/>
        <w:t>KPI 2, Overall Employment Rate; Fleming vs MCU</w:t>
      </w:r>
      <w:bookmarkEnd w:id="3"/>
    </w:p>
    <w:p w:rsidR="000E2F2F" w:rsidRDefault="000E2F2F" w:rsidP="00FE6889">
      <w:pPr>
        <w:spacing w:line="240" w:lineRule="auto"/>
        <w:contextualSpacing/>
        <w:rPr>
          <w:rFonts w:cstheme="minorHAnsi"/>
          <w:sz w:val="26"/>
          <w:szCs w:val="26"/>
        </w:rPr>
      </w:pPr>
      <w:r w:rsidRPr="003B4668">
        <w:rPr>
          <w:rFonts w:cstheme="minorHAnsi"/>
          <w:b/>
          <w:sz w:val="24"/>
          <w:szCs w:val="24"/>
        </w:rPr>
        <w:br/>
      </w:r>
      <w:r w:rsidR="007930AD">
        <w:rPr>
          <w:noProof/>
        </w:rPr>
        <w:drawing>
          <wp:inline distT="0" distB="0" distL="0" distR="0" wp14:anchorId="6C9EC9A0" wp14:editId="6D7BB96E">
            <wp:extent cx="7038975" cy="5495925"/>
            <wp:effectExtent l="0" t="0" r="9525" b="952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B1475" w:rsidRDefault="002B1475">
      <w:pPr>
        <w:rPr>
          <w:rStyle w:val="Heading1Char"/>
        </w:rPr>
      </w:pPr>
      <w:bookmarkStart w:id="4" w:name="_Toc27560502"/>
      <w:r>
        <w:rPr>
          <w:rStyle w:val="Heading1Char"/>
        </w:rPr>
        <w:br w:type="page"/>
      </w:r>
    </w:p>
    <w:p w:rsidR="00FE6889" w:rsidRDefault="000E2F2F" w:rsidP="00FE6889">
      <w:pPr>
        <w:spacing w:line="240" w:lineRule="auto"/>
        <w:contextualSpacing/>
        <w:rPr>
          <w:rStyle w:val="Heading1Char"/>
        </w:rPr>
      </w:pPr>
      <w:r w:rsidRPr="000E2F2F">
        <w:rPr>
          <w:rStyle w:val="Heading1Char"/>
        </w:rPr>
        <w:lastRenderedPageBreak/>
        <w:t>KPI 3, Related Employment Rate; Fleming vs MCU</w:t>
      </w:r>
      <w:bookmarkEnd w:id="4"/>
    </w:p>
    <w:p w:rsidR="00523B91" w:rsidRPr="00457AC0" w:rsidRDefault="000E2F2F" w:rsidP="00FE6889">
      <w:pPr>
        <w:spacing w:line="240" w:lineRule="auto"/>
        <w:contextualSpacing/>
        <w:rPr>
          <w:rFonts w:cstheme="minorHAnsi"/>
          <w:sz w:val="26"/>
          <w:szCs w:val="26"/>
        </w:rPr>
      </w:pPr>
      <w:r w:rsidRPr="003B4668">
        <w:rPr>
          <w:rFonts w:cstheme="minorHAnsi"/>
          <w:sz w:val="24"/>
          <w:szCs w:val="24"/>
        </w:rPr>
        <w:br/>
      </w:r>
      <w:r w:rsidR="007930AD">
        <w:rPr>
          <w:noProof/>
        </w:rPr>
        <w:drawing>
          <wp:inline distT="0" distB="0" distL="0" distR="0" wp14:anchorId="4B34A4C9" wp14:editId="2197F35C">
            <wp:extent cx="7010400" cy="4905375"/>
            <wp:effectExtent l="0" t="0" r="0" b="952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B09DB" w:rsidRDefault="007B09DB">
      <w:pPr>
        <w:rPr>
          <w:rStyle w:val="Heading1Char"/>
        </w:rPr>
      </w:pPr>
      <w:bookmarkStart w:id="5" w:name="_Toc27560503"/>
      <w:r>
        <w:rPr>
          <w:rStyle w:val="Heading1Char"/>
        </w:rPr>
        <w:br w:type="page"/>
      </w:r>
    </w:p>
    <w:p w:rsidR="00FE6889" w:rsidRDefault="000E2F2F" w:rsidP="00FE6889">
      <w:pPr>
        <w:pStyle w:val="NoSpacing"/>
        <w:ind w:left="-49"/>
        <w:contextualSpacing/>
        <w:rPr>
          <w:rFonts w:cstheme="minorHAnsi"/>
          <w:b/>
          <w:sz w:val="24"/>
          <w:szCs w:val="24"/>
        </w:rPr>
      </w:pPr>
      <w:r w:rsidRPr="000E2F2F">
        <w:rPr>
          <w:rStyle w:val="Heading1Char"/>
          <w:lang w:val="en-CA"/>
        </w:rPr>
        <w:lastRenderedPageBreak/>
        <w:t>KPI 4: Graduate Satisfaction with Learning Outcomes Fleming Program vs MCU</w:t>
      </w:r>
      <w:bookmarkEnd w:id="5"/>
      <w:r w:rsidRPr="003B4668">
        <w:rPr>
          <w:rFonts w:cstheme="minorHAnsi"/>
          <w:b/>
          <w:sz w:val="24"/>
          <w:szCs w:val="24"/>
        </w:rPr>
        <w:t xml:space="preserve"> </w:t>
      </w:r>
    </w:p>
    <w:p w:rsidR="000E2F2F" w:rsidRDefault="000E2F2F" w:rsidP="007930AD">
      <w:pPr>
        <w:pStyle w:val="NoSpacing"/>
        <w:ind w:left="-49"/>
        <w:contextualSpacing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  <w:lang w:val="en-CA"/>
        </w:rPr>
      </w:pPr>
      <w:r w:rsidRPr="003B4668">
        <w:rPr>
          <w:rFonts w:cstheme="minorHAnsi"/>
          <w:b/>
          <w:sz w:val="24"/>
          <w:szCs w:val="24"/>
        </w:rPr>
        <w:br/>
      </w:r>
      <w:r w:rsidR="007930AD">
        <w:rPr>
          <w:noProof/>
        </w:rPr>
        <w:drawing>
          <wp:inline distT="0" distB="0" distL="0" distR="0" wp14:anchorId="6DEBEAEF" wp14:editId="49E0CFE5">
            <wp:extent cx="7886700" cy="5629275"/>
            <wp:effectExtent l="0" t="0" r="0" b="9525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E6889" w:rsidRDefault="007B09DB" w:rsidP="007930AD">
      <w:pP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bookmarkStart w:id="6" w:name="_Toc27560504"/>
      <w:r>
        <w:rPr>
          <w:rStyle w:val="Heading1Char"/>
        </w:rPr>
        <w:br w:type="page"/>
      </w:r>
      <w:r w:rsidR="000E2F2F" w:rsidRPr="000E2F2F">
        <w:rPr>
          <w:rStyle w:val="Heading1Char"/>
        </w:rPr>
        <w:lastRenderedPageBreak/>
        <w:t>KPI 11: Graduate Satisfaction with Program Fleming Program vs. MCU</w:t>
      </w:r>
      <w:bookmarkEnd w:id="6"/>
      <w:r w:rsidR="000E2F2F" w:rsidRPr="00A4191E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 </w:t>
      </w:r>
    </w:p>
    <w:p w:rsidR="002B1475" w:rsidRDefault="000E2F2F" w:rsidP="007930AD">
      <w:pPr>
        <w:pStyle w:val="NoSpacing"/>
        <w:ind w:left="-49"/>
        <w:contextualSpacing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A4191E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  <w:lang w:val="en-CA"/>
        </w:rPr>
        <w:br/>
      </w:r>
      <w:bookmarkStart w:id="7" w:name="_Toc27560505"/>
      <w:r w:rsidR="007930AD">
        <w:rPr>
          <w:noProof/>
        </w:rPr>
        <w:drawing>
          <wp:inline distT="0" distB="0" distL="0" distR="0" wp14:anchorId="677AC7AD" wp14:editId="1C4AA10E">
            <wp:extent cx="7829550" cy="5610225"/>
            <wp:effectExtent l="0" t="0" r="0" b="9525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1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2B1475">
        <w:br w:type="page"/>
      </w:r>
    </w:p>
    <w:p w:rsidR="000E2F2F" w:rsidRDefault="000E2F2F" w:rsidP="00FE6889">
      <w:pPr>
        <w:pStyle w:val="Heading1"/>
        <w:spacing w:line="240" w:lineRule="auto"/>
        <w:contextualSpacing/>
      </w:pPr>
      <w:r w:rsidRPr="00A4191E">
        <w:lastRenderedPageBreak/>
        <w:t>Overall KPI Student Satisfaction Capstone (Q13+Q24+Q39+Q49)</w:t>
      </w:r>
      <w:bookmarkEnd w:id="7"/>
      <w:r w:rsidRPr="00A4191E">
        <w:t xml:space="preserve"> </w:t>
      </w:r>
    </w:p>
    <w:p w:rsidR="00FE6889" w:rsidRPr="00FE6889" w:rsidRDefault="00FE6889" w:rsidP="00FE6889">
      <w:pPr>
        <w:spacing w:line="240" w:lineRule="auto"/>
        <w:contextualSpacing/>
      </w:pPr>
    </w:p>
    <w:p w:rsidR="004C673C" w:rsidRPr="00457AC0" w:rsidRDefault="007930AD" w:rsidP="00FE6889">
      <w:pPr>
        <w:spacing w:line="240" w:lineRule="auto"/>
        <w:contextualSpacing/>
        <w:rPr>
          <w:rFonts w:cstheme="minorHAnsi"/>
          <w:sz w:val="26"/>
          <w:szCs w:val="26"/>
        </w:rPr>
      </w:pPr>
      <w:r>
        <w:rPr>
          <w:noProof/>
        </w:rPr>
        <w:drawing>
          <wp:inline distT="0" distB="0" distL="0" distR="0" wp14:anchorId="4DE2E960" wp14:editId="01349167">
            <wp:extent cx="7600950" cy="5562600"/>
            <wp:effectExtent l="38100" t="38100" r="95250" b="9525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1748"/>
        <w:gridCol w:w="1164"/>
        <w:gridCol w:w="1125"/>
        <w:gridCol w:w="222"/>
        <w:gridCol w:w="222"/>
        <w:gridCol w:w="222"/>
        <w:gridCol w:w="222"/>
        <w:gridCol w:w="222"/>
        <w:gridCol w:w="1488"/>
        <w:gridCol w:w="945"/>
        <w:gridCol w:w="945"/>
        <w:gridCol w:w="839"/>
        <w:gridCol w:w="310"/>
        <w:gridCol w:w="310"/>
        <w:gridCol w:w="310"/>
      </w:tblGrid>
      <w:tr w:rsidR="007930AD" w:rsidRPr="007930AD" w:rsidTr="007930AD">
        <w:trPr>
          <w:trHeight w:val="315"/>
        </w:trPr>
        <w:tc>
          <w:tcPr>
            <w:tcW w:w="4088" w:type="dxa"/>
            <w:gridSpan w:val="7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u w:val="single"/>
                <w:lang w:eastAsia="en-CA"/>
              </w:rPr>
            </w:pPr>
            <w:bookmarkStart w:id="8" w:name="_Toc27560506"/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u w:val="single"/>
                <w:lang w:eastAsia="en-CA"/>
              </w:rPr>
              <w:lastRenderedPageBreak/>
              <w:t># of Responses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u w:val="single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7930AD" w:rsidRPr="007930AD" w:rsidTr="007930AD">
        <w:trPr>
          <w:trHeight w:val="300"/>
        </w:trPr>
        <w:tc>
          <w:tcPr>
            <w:tcW w:w="1748" w:type="dxa"/>
            <w:tcBorders>
              <w:top w:val="nil"/>
              <w:left w:val="nil"/>
              <w:bottom w:val="single" w:sz="4" w:space="0" w:color="FFF2CC"/>
              <w:right w:val="nil"/>
            </w:tcBorders>
            <w:shd w:val="clear" w:color="BF8F00" w:fill="BF8F00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FFE699"/>
              <w:right w:val="nil"/>
            </w:tcBorders>
            <w:shd w:val="clear" w:color="BF8F00" w:fill="BF8F00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FFFFFF"/>
                <w:lang w:eastAsia="en-CA"/>
              </w:rPr>
              <w:t>2017/18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FFE699"/>
              <w:right w:val="nil"/>
            </w:tcBorders>
            <w:shd w:val="clear" w:color="BF8F00" w:fill="BF8F00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FFFFFF"/>
                <w:lang w:eastAsia="en-CA"/>
              </w:rPr>
              <w:t>2018/19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7930AD" w:rsidRPr="007930AD" w:rsidTr="007930AD">
        <w:trPr>
          <w:trHeight w:val="300"/>
        </w:trPr>
        <w:tc>
          <w:tcPr>
            <w:tcW w:w="1748" w:type="dxa"/>
            <w:tcBorders>
              <w:top w:val="single" w:sz="4" w:space="0" w:color="BF8F00"/>
              <w:left w:val="nil"/>
              <w:bottom w:val="single" w:sz="4" w:space="0" w:color="BF8F00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lang w:eastAsia="en-CA"/>
              </w:rPr>
              <w:t>Comparator #</w:t>
            </w:r>
          </w:p>
        </w:tc>
        <w:tc>
          <w:tcPr>
            <w:tcW w:w="1164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lang w:eastAsia="en-CA"/>
              </w:rPr>
              <w:t>204</w:t>
            </w:r>
          </w:p>
        </w:tc>
        <w:tc>
          <w:tcPr>
            <w:tcW w:w="1125" w:type="dxa"/>
            <w:tcBorders>
              <w:top w:val="single" w:sz="4" w:space="0" w:color="BF8F00"/>
              <w:left w:val="nil"/>
              <w:bottom w:val="single" w:sz="4" w:space="0" w:color="BF8F00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lang w:eastAsia="en-CA"/>
              </w:rPr>
              <w:t>294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7930AD" w:rsidRPr="007930AD" w:rsidTr="007930AD">
        <w:trPr>
          <w:trHeight w:val="90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7930AD" w:rsidRPr="007930AD" w:rsidTr="007930AD">
        <w:trPr>
          <w:trHeight w:val="300"/>
        </w:trPr>
        <w:tc>
          <w:tcPr>
            <w:tcW w:w="1748" w:type="dxa"/>
            <w:tcBorders>
              <w:top w:val="single" w:sz="8" w:space="0" w:color="548235"/>
              <w:left w:val="nil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64" w:type="dxa"/>
            <w:tcBorders>
              <w:top w:val="single" w:sz="8" w:space="0" w:color="548235"/>
              <w:left w:val="nil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2017/18</w:t>
            </w:r>
          </w:p>
        </w:tc>
        <w:tc>
          <w:tcPr>
            <w:tcW w:w="1149" w:type="dxa"/>
            <w:gridSpan w:val="2"/>
            <w:tcBorders>
              <w:top w:val="single" w:sz="8" w:space="0" w:color="548235"/>
              <w:left w:val="nil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2018/19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7930AD" w:rsidRPr="007930AD" w:rsidTr="007930AD">
        <w:trPr>
          <w:trHeight w:val="300"/>
        </w:trPr>
        <w:tc>
          <w:tcPr>
            <w:tcW w:w="1748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lang w:eastAsia="en-CA"/>
              </w:rPr>
              <w:t>Fleming #</w:t>
            </w:r>
          </w:p>
        </w:tc>
        <w:tc>
          <w:tcPr>
            <w:tcW w:w="116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lang w:eastAsia="en-CA"/>
              </w:rPr>
              <w:t>6</w:t>
            </w:r>
          </w:p>
        </w:tc>
        <w:tc>
          <w:tcPr>
            <w:tcW w:w="1125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lang w:eastAsia="en-CA"/>
              </w:rPr>
              <w:t>13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7930AD" w:rsidRPr="007930AD" w:rsidTr="007930AD">
        <w:trPr>
          <w:trHeight w:val="210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7930AD" w:rsidRPr="007930AD" w:rsidTr="007930AD">
        <w:trPr>
          <w:trHeight w:val="315"/>
        </w:trPr>
        <w:tc>
          <w:tcPr>
            <w:tcW w:w="9320" w:type="dxa"/>
            <w:gridSpan w:val="15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CA"/>
              </w:rPr>
              <w:t>Fleming Program Results by Semester Level</w:t>
            </w:r>
          </w:p>
        </w:tc>
      </w:tr>
      <w:tr w:rsidR="007930AD" w:rsidRPr="007930AD" w:rsidTr="007930AD">
        <w:trPr>
          <w:trHeight w:val="90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CA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7930AD" w:rsidRPr="007930AD" w:rsidTr="007930AD">
        <w:trPr>
          <w:trHeight w:val="315"/>
        </w:trPr>
        <w:tc>
          <w:tcPr>
            <w:tcW w:w="1748" w:type="dxa"/>
            <w:tcBorders>
              <w:top w:val="nil"/>
              <w:left w:val="single" w:sz="8" w:space="0" w:color="808080"/>
              <w:bottom w:val="nil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 </w:t>
            </w:r>
          </w:p>
        </w:tc>
        <w:tc>
          <w:tcPr>
            <w:tcW w:w="2340" w:type="dxa"/>
            <w:gridSpan w:val="6"/>
            <w:tcBorders>
              <w:top w:val="nil"/>
              <w:left w:val="single" w:sz="4" w:space="0" w:color="auto"/>
              <w:bottom w:val="single" w:sz="8" w:space="0" w:color="808080"/>
              <w:right w:val="nil"/>
            </w:tcBorders>
            <w:shd w:val="clear" w:color="000000" w:fill="404040"/>
            <w:noWrap/>
            <w:vAlign w:val="center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u w:val="single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u w:val="single"/>
                <w:lang w:eastAsia="en-CA"/>
              </w:rPr>
              <w:t>% Very Satisfied / Satisfied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u w:val="single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 </w:t>
            </w:r>
          </w:p>
        </w:tc>
        <w:tc>
          <w:tcPr>
            <w:tcW w:w="3576" w:type="dxa"/>
            <w:gridSpan w:val="6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404040"/>
            <w:noWrap/>
            <w:vAlign w:val="center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u w:val="single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u w:val="single"/>
                <w:lang w:eastAsia="en-CA"/>
              </w:rPr>
              <w:t># of Responses</w:t>
            </w:r>
          </w:p>
        </w:tc>
      </w:tr>
      <w:tr w:rsidR="007930AD" w:rsidRPr="007930AD" w:rsidTr="007930AD">
        <w:trPr>
          <w:trHeight w:val="315"/>
        </w:trPr>
        <w:tc>
          <w:tcPr>
            <w:tcW w:w="1748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404040" w:fill="404040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 </w:t>
            </w:r>
          </w:p>
        </w:tc>
        <w:tc>
          <w:tcPr>
            <w:tcW w:w="116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404040" w:fill="404040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2017/18</w:t>
            </w:r>
          </w:p>
        </w:tc>
        <w:tc>
          <w:tcPr>
            <w:tcW w:w="112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404040" w:fill="404040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2018/19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404040" w:fill="404040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 </w:t>
            </w:r>
          </w:p>
        </w:tc>
        <w:tc>
          <w:tcPr>
            <w:tcW w:w="9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404040" w:fill="404040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2017/18</w:t>
            </w:r>
          </w:p>
        </w:tc>
        <w:tc>
          <w:tcPr>
            <w:tcW w:w="90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404040" w:fill="404040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2018/19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7930AD" w:rsidRPr="007930AD" w:rsidTr="007930AD">
        <w:trPr>
          <w:trHeight w:val="300"/>
        </w:trPr>
        <w:tc>
          <w:tcPr>
            <w:tcW w:w="1748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Semester 2</w:t>
            </w:r>
          </w:p>
        </w:tc>
        <w:tc>
          <w:tcPr>
            <w:tcW w:w="1164" w:type="dxa"/>
            <w:tcBorders>
              <w:top w:val="single" w:sz="8" w:space="0" w:color="808080"/>
              <w:left w:val="single" w:sz="8" w:space="0" w:color="808080"/>
              <w:bottom w:val="nil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91.7</w:t>
            </w:r>
          </w:p>
        </w:tc>
        <w:tc>
          <w:tcPr>
            <w:tcW w:w="1125" w:type="dxa"/>
            <w:tcBorders>
              <w:top w:val="single" w:sz="8" w:space="0" w:color="808080"/>
              <w:left w:val="single" w:sz="4" w:space="0" w:color="A9D08E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68.8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Semester 2</w:t>
            </w:r>
          </w:p>
        </w:tc>
        <w:tc>
          <w:tcPr>
            <w:tcW w:w="903" w:type="dxa"/>
            <w:tcBorders>
              <w:top w:val="single" w:sz="8" w:space="0" w:color="808080"/>
              <w:left w:val="single" w:sz="8" w:space="0" w:color="808080"/>
              <w:bottom w:val="nil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3</w:t>
            </w:r>
          </w:p>
        </w:tc>
        <w:tc>
          <w:tcPr>
            <w:tcW w:w="904" w:type="dxa"/>
            <w:tcBorders>
              <w:top w:val="single" w:sz="8" w:space="0" w:color="808080"/>
              <w:left w:val="single" w:sz="4" w:space="0" w:color="A9D08E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7930AD" w:rsidRPr="007930AD" w:rsidTr="007930AD">
        <w:trPr>
          <w:trHeight w:val="315"/>
        </w:trPr>
        <w:tc>
          <w:tcPr>
            <w:tcW w:w="174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Semester 4</w:t>
            </w:r>
          </w:p>
        </w:tc>
        <w:tc>
          <w:tcPr>
            <w:tcW w:w="1164" w:type="dxa"/>
            <w:tcBorders>
              <w:top w:val="nil"/>
              <w:left w:val="single" w:sz="8" w:space="0" w:color="808080"/>
              <w:bottom w:val="nil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50.0</w:t>
            </w:r>
          </w:p>
        </w:tc>
        <w:tc>
          <w:tcPr>
            <w:tcW w:w="1125" w:type="dxa"/>
            <w:tcBorders>
              <w:top w:val="nil"/>
              <w:left w:val="single" w:sz="4" w:space="0" w:color="A9D08E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85.0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Semester 4</w:t>
            </w:r>
          </w:p>
        </w:tc>
        <w:tc>
          <w:tcPr>
            <w:tcW w:w="903" w:type="dxa"/>
            <w:tcBorders>
              <w:top w:val="nil"/>
              <w:left w:val="single" w:sz="8" w:space="0" w:color="808080"/>
              <w:bottom w:val="nil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3</w:t>
            </w:r>
          </w:p>
        </w:tc>
        <w:tc>
          <w:tcPr>
            <w:tcW w:w="904" w:type="dxa"/>
            <w:tcBorders>
              <w:top w:val="nil"/>
              <w:left w:val="single" w:sz="4" w:space="0" w:color="A9D08E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7930AD" w:rsidRPr="007930AD" w:rsidTr="007930AD">
        <w:trPr>
          <w:trHeight w:val="315"/>
        </w:trPr>
        <w:tc>
          <w:tcPr>
            <w:tcW w:w="174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404040" w:fill="404040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Grand Total</w:t>
            </w:r>
          </w:p>
        </w:tc>
        <w:tc>
          <w:tcPr>
            <w:tcW w:w="1164" w:type="dxa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A9D08E"/>
            </w:tcBorders>
            <w:shd w:val="clear" w:color="404040" w:fill="404040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70.8</w:t>
            </w:r>
          </w:p>
        </w:tc>
        <w:tc>
          <w:tcPr>
            <w:tcW w:w="1125" w:type="dxa"/>
            <w:tcBorders>
              <w:top w:val="nil"/>
              <w:left w:val="single" w:sz="4" w:space="0" w:color="A9D08E"/>
              <w:bottom w:val="single" w:sz="8" w:space="0" w:color="808080"/>
              <w:right w:val="single" w:sz="8" w:space="0" w:color="808080"/>
            </w:tcBorders>
            <w:shd w:val="clear" w:color="404040" w:fill="404040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75.0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404040" w:fill="404040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Grand Total</w:t>
            </w:r>
          </w:p>
        </w:tc>
        <w:tc>
          <w:tcPr>
            <w:tcW w:w="903" w:type="dxa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A9D08E"/>
            </w:tcBorders>
            <w:shd w:val="clear" w:color="404040" w:fill="404040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6</w:t>
            </w:r>
          </w:p>
        </w:tc>
        <w:tc>
          <w:tcPr>
            <w:tcW w:w="904" w:type="dxa"/>
            <w:tcBorders>
              <w:top w:val="nil"/>
              <w:left w:val="single" w:sz="4" w:space="0" w:color="A9D08E"/>
              <w:bottom w:val="single" w:sz="8" w:space="0" w:color="808080"/>
              <w:right w:val="single" w:sz="8" w:space="0" w:color="808080"/>
            </w:tcBorders>
            <w:shd w:val="clear" w:color="404040" w:fill="404040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7930AD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30AD" w:rsidRPr="007930AD" w:rsidRDefault="007930AD" w:rsidP="00793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:rsidR="007B09DB" w:rsidRDefault="007B09DB">
      <w:pPr>
        <w:rPr>
          <w:rStyle w:val="Heading1Char"/>
        </w:rPr>
      </w:pPr>
      <w:r>
        <w:rPr>
          <w:rStyle w:val="Heading1Char"/>
        </w:rPr>
        <w:br w:type="page"/>
      </w:r>
    </w:p>
    <w:p w:rsidR="00FE6889" w:rsidRDefault="000E2F2F" w:rsidP="00FE6889">
      <w:pPr>
        <w:pStyle w:val="NoSpacing"/>
        <w:contextualSpacing/>
        <w:rPr>
          <w:rFonts w:cstheme="minorHAnsi"/>
          <w:sz w:val="24"/>
          <w:szCs w:val="24"/>
        </w:rPr>
      </w:pPr>
      <w:r w:rsidRPr="000E2F2F">
        <w:rPr>
          <w:rStyle w:val="Heading1Char"/>
          <w:lang w:val="en-CA"/>
        </w:rPr>
        <w:lastRenderedPageBreak/>
        <w:t>Q13 Capstone: Knowledge and Skills – Future Career</w:t>
      </w:r>
      <w:bookmarkEnd w:id="8"/>
      <w:r w:rsidRPr="003B4668">
        <w:rPr>
          <w:rFonts w:cstheme="minorHAnsi"/>
          <w:sz w:val="24"/>
          <w:szCs w:val="24"/>
        </w:rPr>
        <w:t xml:space="preserve"> </w:t>
      </w:r>
    </w:p>
    <w:p w:rsidR="00F54A23" w:rsidRDefault="000E2F2F" w:rsidP="00F54A23">
      <w:pPr>
        <w:pStyle w:val="NoSpacing"/>
        <w:contextualSpacing/>
      </w:pPr>
      <w:r w:rsidRPr="003B4668">
        <w:rPr>
          <w:rFonts w:cstheme="minorHAnsi"/>
          <w:sz w:val="24"/>
          <w:szCs w:val="24"/>
        </w:rPr>
        <w:br/>
      </w:r>
    </w:p>
    <w:p w:rsidR="000E2F2F" w:rsidRPr="003B4668" w:rsidRDefault="007930AD" w:rsidP="00FE6889">
      <w:pPr>
        <w:pStyle w:val="NoSpacing"/>
        <w:contextualSpacing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61B9BA27" wp14:editId="5A8D82AD">
            <wp:extent cx="7467600" cy="5305425"/>
            <wp:effectExtent l="38100" t="38100" r="95250" b="85725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1856"/>
        <w:gridCol w:w="1144"/>
        <w:gridCol w:w="1143"/>
        <w:gridCol w:w="222"/>
        <w:gridCol w:w="222"/>
        <w:gridCol w:w="222"/>
        <w:gridCol w:w="222"/>
        <w:gridCol w:w="222"/>
        <w:gridCol w:w="1488"/>
        <w:gridCol w:w="945"/>
        <w:gridCol w:w="945"/>
        <w:gridCol w:w="908"/>
        <w:gridCol w:w="336"/>
        <w:gridCol w:w="336"/>
        <w:gridCol w:w="336"/>
      </w:tblGrid>
      <w:tr w:rsidR="00F54A23" w:rsidRPr="00F54A23" w:rsidTr="00F54A23">
        <w:trPr>
          <w:trHeight w:val="315"/>
        </w:trPr>
        <w:tc>
          <w:tcPr>
            <w:tcW w:w="4194" w:type="dxa"/>
            <w:gridSpan w:val="7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u w:val="single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u w:val="single"/>
                <w:lang w:eastAsia="en-CA"/>
              </w:rPr>
              <w:lastRenderedPageBreak/>
              <w:t># of Responses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u w:val="single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single" w:sz="4" w:space="0" w:color="FFF2CC"/>
              <w:right w:val="nil"/>
            </w:tcBorders>
            <w:shd w:val="clear" w:color="BF8F00" w:fill="BF8F0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FFE699"/>
              <w:right w:val="nil"/>
            </w:tcBorders>
            <w:shd w:val="clear" w:color="BF8F00" w:fill="BF8F0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FFFFFF"/>
                <w:lang w:eastAsia="en-CA"/>
              </w:rPr>
              <w:t>2017/18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FFE699"/>
              <w:right w:val="nil"/>
            </w:tcBorders>
            <w:shd w:val="clear" w:color="BF8F00" w:fill="BF8F0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FFFFFF"/>
                <w:lang w:eastAsia="en-CA"/>
              </w:rPr>
              <w:t>2018/19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00"/>
        </w:trPr>
        <w:tc>
          <w:tcPr>
            <w:tcW w:w="1856" w:type="dxa"/>
            <w:tcBorders>
              <w:top w:val="single" w:sz="4" w:space="0" w:color="BF8F00"/>
              <w:left w:val="nil"/>
              <w:bottom w:val="single" w:sz="4" w:space="0" w:color="BF8F00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lang w:eastAsia="en-CA"/>
              </w:rPr>
              <w:t>Comparator #</w:t>
            </w:r>
          </w:p>
        </w:tc>
        <w:tc>
          <w:tcPr>
            <w:tcW w:w="1144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lang w:eastAsia="en-CA"/>
              </w:rPr>
              <w:t>204</w:t>
            </w:r>
          </w:p>
        </w:tc>
        <w:tc>
          <w:tcPr>
            <w:tcW w:w="1143" w:type="dxa"/>
            <w:tcBorders>
              <w:top w:val="single" w:sz="4" w:space="0" w:color="BF8F00"/>
              <w:left w:val="nil"/>
              <w:bottom w:val="single" w:sz="4" w:space="0" w:color="BF8F00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lang w:eastAsia="en-CA"/>
              </w:rPr>
              <w:t>294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9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00"/>
        </w:trPr>
        <w:tc>
          <w:tcPr>
            <w:tcW w:w="1856" w:type="dxa"/>
            <w:tcBorders>
              <w:top w:val="single" w:sz="8" w:space="0" w:color="548235"/>
              <w:left w:val="nil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44" w:type="dxa"/>
            <w:tcBorders>
              <w:top w:val="single" w:sz="8" w:space="0" w:color="548235"/>
              <w:left w:val="nil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2017/18</w:t>
            </w:r>
          </w:p>
        </w:tc>
        <w:tc>
          <w:tcPr>
            <w:tcW w:w="1143" w:type="dxa"/>
            <w:tcBorders>
              <w:top w:val="single" w:sz="8" w:space="0" w:color="548235"/>
              <w:left w:val="nil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2018/19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00"/>
        </w:trPr>
        <w:tc>
          <w:tcPr>
            <w:tcW w:w="185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lang w:eastAsia="en-CA"/>
              </w:rPr>
              <w:t>Fleming #</w:t>
            </w:r>
          </w:p>
        </w:tc>
        <w:tc>
          <w:tcPr>
            <w:tcW w:w="114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lang w:eastAsia="en-CA"/>
              </w:rPr>
              <w:t>6</w:t>
            </w:r>
          </w:p>
        </w:tc>
        <w:tc>
          <w:tcPr>
            <w:tcW w:w="114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lang w:eastAsia="en-CA"/>
              </w:rPr>
              <w:t>13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21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15"/>
        </w:trPr>
        <w:tc>
          <w:tcPr>
            <w:tcW w:w="9600" w:type="dxa"/>
            <w:gridSpan w:val="15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CA"/>
              </w:rPr>
              <w:t>Fleming Program Results by Semester Level</w:t>
            </w:r>
          </w:p>
        </w:tc>
      </w:tr>
      <w:tr w:rsidR="00F54A23" w:rsidRPr="00F54A23" w:rsidTr="00F54A23">
        <w:trPr>
          <w:trHeight w:val="9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15"/>
        </w:trPr>
        <w:tc>
          <w:tcPr>
            <w:tcW w:w="1856" w:type="dxa"/>
            <w:tcBorders>
              <w:top w:val="nil"/>
              <w:left w:val="single" w:sz="8" w:space="0" w:color="808080"/>
              <w:bottom w:val="nil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 </w:t>
            </w:r>
          </w:p>
        </w:tc>
        <w:tc>
          <w:tcPr>
            <w:tcW w:w="2338" w:type="dxa"/>
            <w:gridSpan w:val="6"/>
            <w:tcBorders>
              <w:top w:val="nil"/>
              <w:left w:val="single" w:sz="4" w:space="0" w:color="auto"/>
              <w:bottom w:val="single" w:sz="8" w:space="0" w:color="808080"/>
              <w:right w:val="nil"/>
            </w:tcBorders>
            <w:shd w:val="clear" w:color="000000" w:fill="404040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u w:val="single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u w:val="single"/>
                <w:lang w:eastAsia="en-CA"/>
              </w:rPr>
              <w:t>% Very Satisfied / Satisfied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u w:val="single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 </w:t>
            </w:r>
          </w:p>
        </w:tc>
        <w:tc>
          <w:tcPr>
            <w:tcW w:w="3750" w:type="dxa"/>
            <w:gridSpan w:val="6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404040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u w:val="single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u w:val="single"/>
                <w:lang w:eastAsia="en-CA"/>
              </w:rPr>
              <w:t># of Responses</w:t>
            </w:r>
          </w:p>
        </w:tc>
      </w:tr>
      <w:tr w:rsidR="00F54A23" w:rsidRPr="00F54A23" w:rsidTr="00F54A23">
        <w:trPr>
          <w:trHeight w:val="315"/>
        </w:trPr>
        <w:tc>
          <w:tcPr>
            <w:tcW w:w="1856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 </w:t>
            </w:r>
          </w:p>
        </w:tc>
        <w:tc>
          <w:tcPr>
            <w:tcW w:w="11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2017/18</w:t>
            </w:r>
          </w:p>
        </w:tc>
        <w:tc>
          <w:tcPr>
            <w:tcW w:w="11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2018/19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 </w:t>
            </w:r>
          </w:p>
        </w:tc>
        <w:tc>
          <w:tcPr>
            <w:tcW w:w="9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2017/18</w:t>
            </w:r>
          </w:p>
        </w:tc>
        <w:tc>
          <w:tcPr>
            <w:tcW w:w="917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2018/19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00"/>
        </w:trPr>
        <w:tc>
          <w:tcPr>
            <w:tcW w:w="185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Semester 2</w:t>
            </w:r>
          </w:p>
        </w:tc>
        <w:tc>
          <w:tcPr>
            <w:tcW w:w="1144" w:type="dxa"/>
            <w:tcBorders>
              <w:top w:val="single" w:sz="8" w:space="0" w:color="808080"/>
              <w:left w:val="single" w:sz="8" w:space="0" w:color="808080"/>
              <w:bottom w:val="nil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100.0</w:t>
            </w:r>
          </w:p>
        </w:tc>
        <w:tc>
          <w:tcPr>
            <w:tcW w:w="1143" w:type="dxa"/>
            <w:tcBorders>
              <w:top w:val="single" w:sz="8" w:space="0" w:color="808080"/>
              <w:left w:val="single" w:sz="4" w:space="0" w:color="A9D08E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75.0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Semester 2</w:t>
            </w:r>
          </w:p>
        </w:tc>
        <w:tc>
          <w:tcPr>
            <w:tcW w:w="917" w:type="dxa"/>
            <w:tcBorders>
              <w:top w:val="single" w:sz="8" w:space="0" w:color="808080"/>
              <w:left w:val="single" w:sz="8" w:space="0" w:color="808080"/>
              <w:bottom w:val="nil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3</w:t>
            </w:r>
          </w:p>
        </w:tc>
        <w:tc>
          <w:tcPr>
            <w:tcW w:w="917" w:type="dxa"/>
            <w:tcBorders>
              <w:top w:val="single" w:sz="8" w:space="0" w:color="808080"/>
              <w:left w:val="single" w:sz="4" w:space="0" w:color="A9D08E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15"/>
        </w:trPr>
        <w:tc>
          <w:tcPr>
            <w:tcW w:w="185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Semester 4</w:t>
            </w:r>
          </w:p>
        </w:tc>
        <w:tc>
          <w:tcPr>
            <w:tcW w:w="1144" w:type="dxa"/>
            <w:tcBorders>
              <w:top w:val="nil"/>
              <w:left w:val="single" w:sz="8" w:space="0" w:color="808080"/>
              <w:bottom w:val="nil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66.7</w:t>
            </w:r>
          </w:p>
        </w:tc>
        <w:tc>
          <w:tcPr>
            <w:tcW w:w="1143" w:type="dxa"/>
            <w:tcBorders>
              <w:top w:val="nil"/>
              <w:left w:val="single" w:sz="4" w:space="0" w:color="A9D08E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60.0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Semester 4</w:t>
            </w:r>
          </w:p>
        </w:tc>
        <w:tc>
          <w:tcPr>
            <w:tcW w:w="917" w:type="dxa"/>
            <w:tcBorders>
              <w:top w:val="nil"/>
              <w:left w:val="single" w:sz="8" w:space="0" w:color="808080"/>
              <w:bottom w:val="nil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3</w:t>
            </w:r>
          </w:p>
        </w:tc>
        <w:tc>
          <w:tcPr>
            <w:tcW w:w="917" w:type="dxa"/>
            <w:tcBorders>
              <w:top w:val="nil"/>
              <w:left w:val="single" w:sz="4" w:space="0" w:color="A9D08E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15"/>
        </w:trPr>
        <w:tc>
          <w:tcPr>
            <w:tcW w:w="18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Grand Total</w:t>
            </w:r>
          </w:p>
        </w:tc>
        <w:tc>
          <w:tcPr>
            <w:tcW w:w="1144" w:type="dxa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A9D08E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83.3</w:t>
            </w:r>
          </w:p>
        </w:tc>
        <w:tc>
          <w:tcPr>
            <w:tcW w:w="1143" w:type="dxa"/>
            <w:tcBorders>
              <w:top w:val="nil"/>
              <w:left w:val="single" w:sz="4" w:space="0" w:color="A9D08E"/>
              <w:bottom w:val="single" w:sz="8" w:space="0" w:color="808080"/>
              <w:right w:val="single" w:sz="8" w:space="0" w:color="808080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69.2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Grand Total</w:t>
            </w:r>
          </w:p>
        </w:tc>
        <w:tc>
          <w:tcPr>
            <w:tcW w:w="917" w:type="dxa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A9D08E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6</w:t>
            </w:r>
          </w:p>
        </w:tc>
        <w:tc>
          <w:tcPr>
            <w:tcW w:w="917" w:type="dxa"/>
            <w:tcBorders>
              <w:top w:val="nil"/>
              <w:left w:val="single" w:sz="4" w:space="0" w:color="A9D08E"/>
              <w:bottom w:val="single" w:sz="8" w:space="0" w:color="808080"/>
              <w:right w:val="single" w:sz="8" w:space="0" w:color="808080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13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:rsidR="000E2F2F" w:rsidRPr="003B4668" w:rsidRDefault="000E2F2F" w:rsidP="00FE6889">
      <w:pPr>
        <w:pStyle w:val="NoSpacing"/>
        <w:contextualSpacing/>
        <w:rPr>
          <w:rFonts w:cstheme="minorHAnsi"/>
          <w:sz w:val="24"/>
          <w:szCs w:val="24"/>
        </w:rPr>
      </w:pPr>
    </w:p>
    <w:p w:rsidR="007B09DB" w:rsidRDefault="007B09D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bookmarkStart w:id="9" w:name="_Toc27560507"/>
      <w:r>
        <w:br w:type="page"/>
      </w:r>
    </w:p>
    <w:p w:rsidR="000E2F2F" w:rsidRDefault="000E2F2F" w:rsidP="00FE6889">
      <w:pPr>
        <w:pStyle w:val="Heading1"/>
        <w:spacing w:line="240" w:lineRule="auto"/>
        <w:contextualSpacing/>
      </w:pPr>
      <w:r w:rsidRPr="00A4191E">
        <w:lastRenderedPageBreak/>
        <w:t>Q24 Capstone: Learning Experiences – Program Quality</w:t>
      </w:r>
      <w:bookmarkEnd w:id="9"/>
      <w:r w:rsidRPr="00A4191E">
        <w:t xml:space="preserve"> </w:t>
      </w:r>
    </w:p>
    <w:p w:rsidR="00FE6889" w:rsidRPr="00FE6889" w:rsidRDefault="00FE6889" w:rsidP="00FE6889">
      <w:pPr>
        <w:spacing w:line="240" w:lineRule="auto"/>
        <w:contextualSpacing/>
      </w:pPr>
    </w:p>
    <w:p w:rsidR="004C673C" w:rsidRDefault="00F54A23" w:rsidP="00FE6889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F578203" wp14:editId="3CB44D5E">
            <wp:extent cx="7086600" cy="5534025"/>
            <wp:effectExtent l="38100" t="38100" r="95250" b="85725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tbl>
      <w:tblPr>
        <w:tblW w:w="10547" w:type="dxa"/>
        <w:tblLook w:val="04A0" w:firstRow="1" w:lastRow="0" w:firstColumn="1" w:lastColumn="0" w:noHBand="0" w:noVBand="1"/>
      </w:tblPr>
      <w:tblGrid>
        <w:gridCol w:w="1856"/>
        <w:gridCol w:w="1144"/>
        <w:gridCol w:w="1143"/>
        <w:gridCol w:w="222"/>
        <w:gridCol w:w="222"/>
        <w:gridCol w:w="222"/>
        <w:gridCol w:w="222"/>
        <w:gridCol w:w="222"/>
        <w:gridCol w:w="1488"/>
        <w:gridCol w:w="945"/>
        <w:gridCol w:w="945"/>
        <w:gridCol w:w="908"/>
        <w:gridCol w:w="336"/>
        <w:gridCol w:w="336"/>
        <w:gridCol w:w="336"/>
      </w:tblGrid>
      <w:tr w:rsidR="00F54A23" w:rsidRPr="00F54A23" w:rsidTr="00F54A23">
        <w:trPr>
          <w:trHeight w:val="315"/>
        </w:trPr>
        <w:tc>
          <w:tcPr>
            <w:tcW w:w="5031" w:type="dxa"/>
            <w:gridSpan w:val="7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:rsidR="00F54A23" w:rsidRPr="00F54A23" w:rsidRDefault="002B1475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u w:val="single"/>
                <w:lang w:eastAsia="en-CA"/>
              </w:rPr>
            </w:pPr>
            <w:bookmarkStart w:id="10" w:name="_Toc27560508"/>
            <w:r>
              <w:lastRenderedPageBreak/>
              <w:br w:type="page"/>
            </w:r>
            <w:r w:rsidR="00F54A23" w:rsidRPr="00F54A2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u w:val="single"/>
                <w:lang w:eastAsia="en-CA"/>
              </w:rPr>
              <w:t># of Responses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u w:val="single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00"/>
        </w:trPr>
        <w:tc>
          <w:tcPr>
            <w:tcW w:w="1856" w:type="dxa"/>
            <w:tcBorders>
              <w:top w:val="nil"/>
              <w:left w:val="nil"/>
              <w:bottom w:val="single" w:sz="4" w:space="0" w:color="FFF2CC"/>
              <w:right w:val="nil"/>
            </w:tcBorders>
            <w:shd w:val="clear" w:color="BF8F00" w:fill="BF8F0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FFE699"/>
              <w:right w:val="nil"/>
            </w:tcBorders>
            <w:shd w:val="clear" w:color="BF8F00" w:fill="BF8F0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FFFFFF"/>
                <w:lang w:eastAsia="en-CA"/>
              </w:rPr>
              <w:t>2017/18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FFE699"/>
              <w:right w:val="nil"/>
            </w:tcBorders>
            <w:shd w:val="clear" w:color="BF8F00" w:fill="BF8F0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FFFFFF"/>
                <w:lang w:eastAsia="en-CA"/>
              </w:rPr>
              <w:t>2018/19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00"/>
        </w:trPr>
        <w:tc>
          <w:tcPr>
            <w:tcW w:w="1856" w:type="dxa"/>
            <w:tcBorders>
              <w:top w:val="single" w:sz="4" w:space="0" w:color="BF8F00"/>
              <w:left w:val="nil"/>
              <w:bottom w:val="single" w:sz="4" w:space="0" w:color="BF8F00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lang w:eastAsia="en-CA"/>
              </w:rPr>
              <w:t>Comparator #</w:t>
            </w:r>
          </w:p>
        </w:tc>
        <w:tc>
          <w:tcPr>
            <w:tcW w:w="1144" w:type="dxa"/>
            <w:tcBorders>
              <w:top w:val="single" w:sz="4" w:space="0" w:color="BF8F00"/>
              <w:left w:val="single" w:sz="4" w:space="0" w:color="BF8F00"/>
              <w:bottom w:val="single" w:sz="4" w:space="0" w:color="BF8F00"/>
              <w:right w:val="single" w:sz="4" w:space="0" w:color="BF8F00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lang w:eastAsia="en-CA"/>
              </w:rPr>
              <w:t>204</w:t>
            </w:r>
          </w:p>
        </w:tc>
        <w:tc>
          <w:tcPr>
            <w:tcW w:w="1143" w:type="dxa"/>
            <w:tcBorders>
              <w:top w:val="single" w:sz="4" w:space="0" w:color="BF8F00"/>
              <w:left w:val="nil"/>
              <w:bottom w:val="single" w:sz="4" w:space="0" w:color="BF8F00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lang w:eastAsia="en-CA"/>
              </w:rPr>
              <w:t>294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9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00"/>
        </w:trPr>
        <w:tc>
          <w:tcPr>
            <w:tcW w:w="1856" w:type="dxa"/>
            <w:tcBorders>
              <w:top w:val="single" w:sz="8" w:space="0" w:color="548235"/>
              <w:left w:val="nil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44" w:type="dxa"/>
            <w:tcBorders>
              <w:top w:val="single" w:sz="8" w:space="0" w:color="548235"/>
              <w:left w:val="nil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2017/18</w:t>
            </w:r>
          </w:p>
        </w:tc>
        <w:tc>
          <w:tcPr>
            <w:tcW w:w="1143" w:type="dxa"/>
            <w:tcBorders>
              <w:top w:val="single" w:sz="8" w:space="0" w:color="548235"/>
              <w:left w:val="nil"/>
              <w:bottom w:val="nil"/>
              <w:right w:val="nil"/>
            </w:tcBorders>
            <w:shd w:val="clear" w:color="70AD47" w:fill="70AD47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  <w:t>2018/19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00"/>
        </w:trPr>
        <w:tc>
          <w:tcPr>
            <w:tcW w:w="1856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lang w:eastAsia="en-CA"/>
              </w:rPr>
              <w:t>Fleming #</w:t>
            </w:r>
          </w:p>
        </w:tc>
        <w:tc>
          <w:tcPr>
            <w:tcW w:w="1144" w:type="dxa"/>
            <w:tcBorders>
              <w:top w:val="single" w:sz="4" w:space="0" w:color="A9D08E"/>
              <w:left w:val="single" w:sz="4" w:space="0" w:color="A9D08E"/>
              <w:bottom w:val="single" w:sz="4" w:space="0" w:color="A9D08E"/>
              <w:right w:val="single" w:sz="4" w:space="0" w:color="A9D08E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lang w:eastAsia="en-CA"/>
              </w:rPr>
              <w:t>6</w:t>
            </w:r>
          </w:p>
        </w:tc>
        <w:tc>
          <w:tcPr>
            <w:tcW w:w="1143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lang w:eastAsia="en-CA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21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15"/>
        </w:trPr>
        <w:tc>
          <w:tcPr>
            <w:tcW w:w="10547" w:type="dxa"/>
            <w:gridSpan w:val="15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CA"/>
              </w:rPr>
              <w:t>Fleming Program Results by Semester Level</w:t>
            </w:r>
          </w:p>
        </w:tc>
      </w:tr>
      <w:tr w:rsidR="00F54A23" w:rsidRPr="00F54A23" w:rsidTr="00F54A23">
        <w:trPr>
          <w:trHeight w:val="90"/>
        </w:trPr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C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15"/>
        </w:trPr>
        <w:tc>
          <w:tcPr>
            <w:tcW w:w="1856" w:type="dxa"/>
            <w:tcBorders>
              <w:top w:val="nil"/>
              <w:left w:val="single" w:sz="8" w:space="0" w:color="808080"/>
              <w:bottom w:val="nil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 </w:t>
            </w:r>
          </w:p>
        </w:tc>
        <w:tc>
          <w:tcPr>
            <w:tcW w:w="3175" w:type="dxa"/>
            <w:gridSpan w:val="6"/>
            <w:tcBorders>
              <w:top w:val="nil"/>
              <w:left w:val="single" w:sz="4" w:space="0" w:color="auto"/>
              <w:bottom w:val="single" w:sz="8" w:space="0" w:color="808080"/>
              <w:right w:val="nil"/>
            </w:tcBorders>
            <w:shd w:val="clear" w:color="000000" w:fill="404040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u w:val="single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u w:val="single"/>
                <w:lang w:eastAsia="en-CA"/>
              </w:rPr>
              <w:t>% Very Satisfied / Satisfied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u w:val="single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04040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 </w:t>
            </w:r>
          </w:p>
        </w:tc>
        <w:tc>
          <w:tcPr>
            <w:tcW w:w="3806" w:type="dxa"/>
            <w:gridSpan w:val="6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000000" w:fill="404040"/>
            <w:noWrap/>
            <w:vAlign w:val="center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u w:val="single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u w:val="single"/>
                <w:lang w:eastAsia="en-CA"/>
              </w:rPr>
              <w:t># of Responses</w:t>
            </w:r>
          </w:p>
        </w:tc>
      </w:tr>
      <w:tr w:rsidR="00F54A23" w:rsidRPr="00F54A23" w:rsidTr="00F54A23">
        <w:trPr>
          <w:trHeight w:val="315"/>
        </w:trPr>
        <w:tc>
          <w:tcPr>
            <w:tcW w:w="1856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 </w:t>
            </w:r>
          </w:p>
        </w:tc>
        <w:tc>
          <w:tcPr>
            <w:tcW w:w="11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2017/18</w:t>
            </w:r>
          </w:p>
        </w:tc>
        <w:tc>
          <w:tcPr>
            <w:tcW w:w="114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2018/19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808080"/>
              <w:bottom w:val="nil"/>
              <w:right w:val="nil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 </w:t>
            </w:r>
          </w:p>
        </w:tc>
        <w:tc>
          <w:tcPr>
            <w:tcW w:w="94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2017/18</w:t>
            </w:r>
          </w:p>
        </w:tc>
        <w:tc>
          <w:tcPr>
            <w:tcW w:w="9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2018/19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00"/>
        </w:trPr>
        <w:tc>
          <w:tcPr>
            <w:tcW w:w="185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Semester 2</w:t>
            </w:r>
          </w:p>
        </w:tc>
        <w:tc>
          <w:tcPr>
            <w:tcW w:w="1144" w:type="dxa"/>
            <w:tcBorders>
              <w:top w:val="single" w:sz="8" w:space="0" w:color="808080"/>
              <w:left w:val="single" w:sz="8" w:space="0" w:color="808080"/>
              <w:bottom w:val="nil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66.7</w:t>
            </w:r>
          </w:p>
        </w:tc>
        <w:tc>
          <w:tcPr>
            <w:tcW w:w="1143" w:type="dxa"/>
            <w:tcBorders>
              <w:top w:val="single" w:sz="8" w:space="0" w:color="808080"/>
              <w:left w:val="single" w:sz="4" w:space="0" w:color="A9D08E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62.5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Semester 2</w:t>
            </w:r>
          </w:p>
        </w:tc>
        <w:tc>
          <w:tcPr>
            <w:tcW w:w="945" w:type="dxa"/>
            <w:tcBorders>
              <w:top w:val="single" w:sz="8" w:space="0" w:color="808080"/>
              <w:left w:val="single" w:sz="8" w:space="0" w:color="808080"/>
              <w:bottom w:val="nil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3</w:t>
            </w:r>
          </w:p>
        </w:tc>
        <w:tc>
          <w:tcPr>
            <w:tcW w:w="945" w:type="dxa"/>
            <w:tcBorders>
              <w:top w:val="single" w:sz="8" w:space="0" w:color="808080"/>
              <w:left w:val="single" w:sz="4" w:space="0" w:color="A9D08E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15"/>
        </w:trPr>
        <w:tc>
          <w:tcPr>
            <w:tcW w:w="185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Semester 4</w:t>
            </w:r>
          </w:p>
        </w:tc>
        <w:tc>
          <w:tcPr>
            <w:tcW w:w="1144" w:type="dxa"/>
            <w:tcBorders>
              <w:top w:val="nil"/>
              <w:left w:val="single" w:sz="8" w:space="0" w:color="808080"/>
              <w:bottom w:val="nil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66.7</w:t>
            </w:r>
          </w:p>
        </w:tc>
        <w:tc>
          <w:tcPr>
            <w:tcW w:w="1143" w:type="dxa"/>
            <w:tcBorders>
              <w:top w:val="nil"/>
              <w:left w:val="single" w:sz="4" w:space="0" w:color="A9D08E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100.0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Semester 4</w:t>
            </w:r>
          </w:p>
        </w:tc>
        <w:tc>
          <w:tcPr>
            <w:tcW w:w="945" w:type="dxa"/>
            <w:tcBorders>
              <w:top w:val="nil"/>
              <w:left w:val="single" w:sz="8" w:space="0" w:color="808080"/>
              <w:bottom w:val="nil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3</w:t>
            </w:r>
          </w:p>
        </w:tc>
        <w:tc>
          <w:tcPr>
            <w:tcW w:w="945" w:type="dxa"/>
            <w:tcBorders>
              <w:top w:val="nil"/>
              <w:left w:val="single" w:sz="4" w:space="0" w:color="A9D08E"/>
              <w:bottom w:val="nil"/>
              <w:right w:val="single" w:sz="8" w:space="0" w:color="808080"/>
            </w:tcBorders>
            <w:shd w:val="clear" w:color="E2EFDA" w:fill="E2EFDA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F54A23" w:rsidRPr="00F54A23" w:rsidTr="00F54A23">
        <w:trPr>
          <w:trHeight w:val="315"/>
        </w:trPr>
        <w:tc>
          <w:tcPr>
            <w:tcW w:w="185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Grand Total</w:t>
            </w:r>
          </w:p>
        </w:tc>
        <w:tc>
          <w:tcPr>
            <w:tcW w:w="1144" w:type="dxa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A9D08E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66.7</w:t>
            </w:r>
          </w:p>
        </w:tc>
        <w:tc>
          <w:tcPr>
            <w:tcW w:w="1143" w:type="dxa"/>
            <w:tcBorders>
              <w:top w:val="nil"/>
              <w:left w:val="single" w:sz="4" w:space="0" w:color="A9D08E"/>
              <w:bottom w:val="single" w:sz="8" w:space="0" w:color="808080"/>
              <w:right w:val="single" w:sz="8" w:space="0" w:color="808080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76.9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488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Grand Total</w:t>
            </w:r>
          </w:p>
        </w:tc>
        <w:tc>
          <w:tcPr>
            <w:tcW w:w="945" w:type="dxa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A9D08E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6</w:t>
            </w:r>
          </w:p>
        </w:tc>
        <w:tc>
          <w:tcPr>
            <w:tcW w:w="945" w:type="dxa"/>
            <w:tcBorders>
              <w:top w:val="nil"/>
              <w:left w:val="single" w:sz="4" w:space="0" w:color="A9D08E"/>
              <w:bottom w:val="single" w:sz="8" w:space="0" w:color="808080"/>
              <w:right w:val="single" w:sz="8" w:space="0" w:color="808080"/>
            </w:tcBorders>
            <w:shd w:val="clear" w:color="404040" w:fill="404040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  <w:r w:rsidRPr="00F54A23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  <w:t>13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A23" w:rsidRPr="00F54A23" w:rsidRDefault="00F54A23" w:rsidP="00F54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</w:tbl>
    <w:p w:rsidR="00F54A23" w:rsidRDefault="00F54A2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F54A23" w:rsidRDefault="00F54A2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0E2F2F" w:rsidRDefault="000E2F2F" w:rsidP="00FE6889">
      <w:pPr>
        <w:pStyle w:val="Heading1"/>
        <w:spacing w:line="240" w:lineRule="auto"/>
        <w:contextualSpacing/>
      </w:pPr>
      <w:r w:rsidRPr="00A4191E">
        <w:lastRenderedPageBreak/>
        <w:t>Day 10 Enrolment Numbers</w:t>
      </w:r>
      <w:bookmarkEnd w:id="10"/>
      <w:r w:rsidRPr="00A4191E">
        <w:t xml:space="preserve"> </w:t>
      </w:r>
    </w:p>
    <w:p w:rsidR="00FE6889" w:rsidRPr="00FE6889" w:rsidRDefault="00FE6889" w:rsidP="00FE6889">
      <w:pPr>
        <w:spacing w:line="240" w:lineRule="auto"/>
        <w:contextualSpacing/>
      </w:pPr>
    </w:p>
    <w:p w:rsidR="000E2F2F" w:rsidRPr="00457AC0" w:rsidRDefault="003D1DAA" w:rsidP="00FE6889">
      <w:pPr>
        <w:spacing w:line="240" w:lineRule="auto"/>
        <w:contextualSpacing/>
        <w:rPr>
          <w:rFonts w:cstheme="minorHAnsi"/>
          <w:sz w:val="26"/>
          <w:szCs w:val="26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21082A71">
            <wp:extent cx="8663305" cy="3865245"/>
            <wp:effectExtent l="0" t="0" r="4445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305" cy="386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4AF5" w:rsidRDefault="006A4AF5" w:rsidP="00FE6889">
      <w:pPr>
        <w:pStyle w:val="Heading1"/>
        <w:spacing w:line="240" w:lineRule="auto"/>
        <w:contextualSpacing/>
      </w:pPr>
      <w:bookmarkStart w:id="11" w:name="_Toc27560510"/>
    </w:p>
    <w:p w:rsidR="007B09DB" w:rsidRDefault="007B09DB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:rsidR="000E2F2F" w:rsidRDefault="000E2F2F" w:rsidP="00FE6889">
      <w:pPr>
        <w:pStyle w:val="Heading1"/>
        <w:spacing w:line="240" w:lineRule="auto"/>
        <w:contextualSpacing/>
      </w:pPr>
      <w:r w:rsidRPr="00A4191E">
        <w:lastRenderedPageBreak/>
        <w:t>Pre and Co-requisite Courses (see data package)</w:t>
      </w:r>
      <w:bookmarkEnd w:id="11"/>
    </w:p>
    <w:p w:rsidR="00FE6889" w:rsidRPr="00FE6889" w:rsidRDefault="00FE6889" w:rsidP="00FE6889">
      <w:pPr>
        <w:spacing w:line="240" w:lineRule="auto"/>
        <w:contextualSpacing/>
      </w:pPr>
    </w:p>
    <w:p w:rsidR="008C0467" w:rsidRPr="00FF0BDB" w:rsidRDefault="00450D75" w:rsidP="00450D75">
      <w:pPr>
        <w:pStyle w:val="NoSpacing"/>
        <w:contextualSpacing/>
        <w:rPr>
          <w:rFonts w:cstheme="minorHAnsi"/>
          <w:sz w:val="24"/>
          <w:szCs w:val="24"/>
        </w:rPr>
      </w:pPr>
      <w:bookmarkStart w:id="12" w:name="_GoBack"/>
      <w:r w:rsidRPr="00450D75">
        <w:drawing>
          <wp:inline distT="0" distB="0" distL="0" distR="0">
            <wp:extent cx="11885871" cy="1257300"/>
            <wp:effectExtent l="0" t="0" r="190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2845" cy="125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2"/>
    </w:p>
    <w:sectPr w:rsidR="008C0467" w:rsidRPr="00FF0BDB" w:rsidSect="000015A1">
      <w:headerReference w:type="default" r:id="rId24"/>
      <w:footerReference w:type="default" r:id="rId25"/>
      <w:pgSz w:w="20160" w:h="12240" w:orient="landscape" w:code="5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3A1" w:rsidRDefault="00DD03A1" w:rsidP="00DB5F74">
      <w:pPr>
        <w:spacing w:after="0" w:line="240" w:lineRule="auto"/>
      </w:pPr>
      <w:r>
        <w:separator/>
      </w:r>
    </w:p>
  </w:endnote>
  <w:endnote w:type="continuationSeparator" w:id="0">
    <w:p w:rsidR="00DD03A1" w:rsidRDefault="00DD03A1" w:rsidP="00DB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07A26C9" w:rsidTr="0637C651">
      <w:tc>
        <w:tcPr>
          <w:tcW w:w="4800" w:type="dxa"/>
        </w:tcPr>
        <w:p w:rsidR="007A26C9" w:rsidRDefault="007A26C9" w:rsidP="0637C651">
          <w:pPr>
            <w:pStyle w:val="Header"/>
            <w:ind w:left="-115"/>
          </w:pPr>
        </w:p>
      </w:tc>
      <w:tc>
        <w:tcPr>
          <w:tcW w:w="4800" w:type="dxa"/>
        </w:tcPr>
        <w:p w:rsidR="007A26C9" w:rsidRDefault="007A26C9" w:rsidP="0637C651">
          <w:pPr>
            <w:pStyle w:val="Header"/>
            <w:jc w:val="center"/>
          </w:pPr>
        </w:p>
      </w:tc>
      <w:tc>
        <w:tcPr>
          <w:tcW w:w="4800" w:type="dxa"/>
        </w:tcPr>
        <w:p w:rsidR="007A26C9" w:rsidRDefault="007A26C9" w:rsidP="0637C651">
          <w:pPr>
            <w:pStyle w:val="Header"/>
            <w:ind w:right="-115"/>
            <w:jc w:val="right"/>
          </w:pPr>
        </w:p>
      </w:tc>
    </w:tr>
  </w:tbl>
  <w:p w:rsidR="007A26C9" w:rsidRDefault="007A26C9" w:rsidP="0637C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3A1" w:rsidRDefault="00DD03A1" w:rsidP="00DB5F74">
      <w:pPr>
        <w:spacing w:after="0" w:line="240" w:lineRule="auto"/>
      </w:pPr>
      <w:r>
        <w:separator/>
      </w:r>
    </w:p>
  </w:footnote>
  <w:footnote w:type="continuationSeparator" w:id="0">
    <w:p w:rsidR="00DD03A1" w:rsidRDefault="00DD03A1" w:rsidP="00DB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007A26C9" w:rsidTr="0637C651">
      <w:tc>
        <w:tcPr>
          <w:tcW w:w="4800" w:type="dxa"/>
        </w:tcPr>
        <w:p w:rsidR="007A26C9" w:rsidRDefault="007A26C9" w:rsidP="0637C651">
          <w:pPr>
            <w:pStyle w:val="Header"/>
            <w:ind w:left="-115"/>
          </w:pPr>
        </w:p>
      </w:tc>
      <w:tc>
        <w:tcPr>
          <w:tcW w:w="4800" w:type="dxa"/>
        </w:tcPr>
        <w:p w:rsidR="007A26C9" w:rsidRDefault="007A26C9" w:rsidP="0637C651">
          <w:pPr>
            <w:pStyle w:val="Header"/>
            <w:jc w:val="center"/>
          </w:pPr>
        </w:p>
      </w:tc>
      <w:tc>
        <w:tcPr>
          <w:tcW w:w="4800" w:type="dxa"/>
        </w:tcPr>
        <w:p w:rsidR="007A26C9" w:rsidRDefault="007A26C9" w:rsidP="0637C651">
          <w:pPr>
            <w:pStyle w:val="Header"/>
            <w:ind w:right="-115"/>
            <w:jc w:val="right"/>
          </w:pPr>
        </w:p>
      </w:tc>
    </w:tr>
  </w:tbl>
  <w:p w:rsidR="007A26C9" w:rsidRDefault="007A26C9" w:rsidP="0637C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4050"/>
    <w:multiLevelType w:val="hybridMultilevel"/>
    <w:tmpl w:val="C1FE9DA8"/>
    <w:lvl w:ilvl="0" w:tplc="E51AA0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628C"/>
    <w:multiLevelType w:val="hybridMultilevel"/>
    <w:tmpl w:val="9D58E50C"/>
    <w:lvl w:ilvl="0" w:tplc="C38EAA4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E6CDE"/>
    <w:multiLevelType w:val="hybridMultilevel"/>
    <w:tmpl w:val="F07665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951F9"/>
    <w:multiLevelType w:val="multilevel"/>
    <w:tmpl w:val="1646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A75B76"/>
    <w:multiLevelType w:val="hybridMultilevel"/>
    <w:tmpl w:val="944CAE38"/>
    <w:lvl w:ilvl="0" w:tplc="D312DB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1382B"/>
    <w:multiLevelType w:val="hybridMultilevel"/>
    <w:tmpl w:val="FDC28D6A"/>
    <w:lvl w:ilvl="0" w:tplc="1009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2EA23E4C"/>
    <w:multiLevelType w:val="hybridMultilevel"/>
    <w:tmpl w:val="7B48DE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796A"/>
    <w:multiLevelType w:val="hybridMultilevel"/>
    <w:tmpl w:val="9D58E50C"/>
    <w:lvl w:ilvl="0" w:tplc="C38EAA4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40AFB"/>
    <w:multiLevelType w:val="hybridMultilevel"/>
    <w:tmpl w:val="3AD684BE"/>
    <w:lvl w:ilvl="0" w:tplc="C1EACF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B3070"/>
    <w:multiLevelType w:val="multilevel"/>
    <w:tmpl w:val="0CB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9C6362"/>
    <w:multiLevelType w:val="hybridMultilevel"/>
    <w:tmpl w:val="95069D7E"/>
    <w:lvl w:ilvl="0" w:tplc="10090009">
      <w:start w:val="1"/>
      <w:numFmt w:val="bullet"/>
      <w:lvlText w:val=""/>
      <w:lvlJc w:val="left"/>
      <w:pPr>
        <w:ind w:left="165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1" w15:restartNumberingAfterBreak="0">
    <w:nsid w:val="62967007"/>
    <w:multiLevelType w:val="hybridMultilevel"/>
    <w:tmpl w:val="36AAAAA4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5462B8"/>
    <w:multiLevelType w:val="multilevel"/>
    <w:tmpl w:val="EC54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206B2C"/>
    <w:multiLevelType w:val="hybridMultilevel"/>
    <w:tmpl w:val="42C4A404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BD14A8"/>
    <w:multiLevelType w:val="multilevel"/>
    <w:tmpl w:val="6D1A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3A6379"/>
    <w:multiLevelType w:val="hybridMultilevel"/>
    <w:tmpl w:val="FB882AC8"/>
    <w:lvl w:ilvl="0" w:tplc="10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8924DDA"/>
    <w:multiLevelType w:val="hybridMultilevel"/>
    <w:tmpl w:val="1CA42140"/>
    <w:lvl w:ilvl="0" w:tplc="1ACC8158">
      <w:start w:val="1"/>
      <w:numFmt w:val="bullet"/>
      <w:lvlText w:val=""/>
      <w:lvlJc w:val="left"/>
      <w:pPr>
        <w:ind w:left="1232" w:hanging="360"/>
      </w:pPr>
      <w:rPr>
        <w:rFonts w:ascii="Wingdings" w:hAnsi="Wingdings" w:hint="default"/>
        <w:sz w:val="26"/>
        <w:szCs w:val="26"/>
      </w:rPr>
    </w:lvl>
    <w:lvl w:ilvl="1" w:tplc="1009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1"/>
  </w:num>
  <w:num w:numId="5">
    <w:abstractNumId w:val="16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15"/>
  </w:num>
  <w:num w:numId="11">
    <w:abstractNumId w:val="1"/>
  </w:num>
  <w:num w:numId="12">
    <w:abstractNumId w:val="12"/>
  </w:num>
  <w:num w:numId="13">
    <w:abstractNumId w:val="14"/>
  </w:num>
  <w:num w:numId="14">
    <w:abstractNumId w:val="9"/>
  </w:num>
  <w:num w:numId="15">
    <w:abstractNumId w:val="3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F2"/>
    <w:rsid w:val="00000A2D"/>
    <w:rsid w:val="0000154D"/>
    <w:rsid w:val="000015A1"/>
    <w:rsid w:val="00001623"/>
    <w:rsid w:val="00006637"/>
    <w:rsid w:val="00015251"/>
    <w:rsid w:val="0001756C"/>
    <w:rsid w:val="00023936"/>
    <w:rsid w:val="00030C06"/>
    <w:rsid w:val="00032D1D"/>
    <w:rsid w:val="000362EF"/>
    <w:rsid w:val="00041C4C"/>
    <w:rsid w:val="00041CBC"/>
    <w:rsid w:val="00043079"/>
    <w:rsid w:val="00043688"/>
    <w:rsid w:val="00044A74"/>
    <w:rsid w:val="00045885"/>
    <w:rsid w:val="0004589D"/>
    <w:rsid w:val="00045D7E"/>
    <w:rsid w:val="000463AA"/>
    <w:rsid w:val="00046658"/>
    <w:rsid w:val="000469AB"/>
    <w:rsid w:val="0005024D"/>
    <w:rsid w:val="00051388"/>
    <w:rsid w:val="000529CB"/>
    <w:rsid w:val="00054BC5"/>
    <w:rsid w:val="0005598F"/>
    <w:rsid w:val="00055B63"/>
    <w:rsid w:val="00061E53"/>
    <w:rsid w:val="00061FD1"/>
    <w:rsid w:val="00062024"/>
    <w:rsid w:val="0006281E"/>
    <w:rsid w:val="000637CF"/>
    <w:rsid w:val="000655AD"/>
    <w:rsid w:val="0006687B"/>
    <w:rsid w:val="000716B7"/>
    <w:rsid w:val="00072244"/>
    <w:rsid w:val="00072ABB"/>
    <w:rsid w:val="00072B73"/>
    <w:rsid w:val="00074973"/>
    <w:rsid w:val="00074E88"/>
    <w:rsid w:val="00076685"/>
    <w:rsid w:val="000771D5"/>
    <w:rsid w:val="00080136"/>
    <w:rsid w:val="00080FA9"/>
    <w:rsid w:val="00082655"/>
    <w:rsid w:val="000854FC"/>
    <w:rsid w:val="00085DA0"/>
    <w:rsid w:val="0009093C"/>
    <w:rsid w:val="00091035"/>
    <w:rsid w:val="000927C0"/>
    <w:rsid w:val="00093104"/>
    <w:rsid w:val="000A1AB1"/>
    <w:rsid w:val="000A3B94"/>
    <w:rsid w:val="000A4C05"/>
    <w:rsid w:val="000A7166"/>
    <w:rsid w:val="000A7590"/>
    <w:rsid w:val="000A79EC"/>
    <w:rsid w:val="000B1936"/>
    <w:rsid w:val="000B34B3"/>
    <w:rsid w:val="000C0EA6"/>
    <w:rsid w:val="000C2077"/>
    <w:rsid w:val="000C2668"/>
    <w:rsid w:val="000C579D"/>
    <w:rsid w:val="000C60AD"/>
    <w:rsid w:val="000C67A0"/>
    <w:rsid w:val="000C6E8D"/>
    <w:rsid w:val="000C6EE1"/>
    <w:rsid w:val="000C7DDD"/>
    <w:rsid w:val="000D05B1"/>
    <w:rsid w:val="000D37E6"/>
    <w:rsid w:val="000D44FC"/>
    <w:rsid w:val="000D6911"/>
    <w:rsid w:val="000E0215"/>
    <w:rsid w:val="000E25D5"/>
    <w:rsid w:val="000E2F2F"/>
    <w:rsid w:val="000E54E2"/>
    <w:rsid w:val="000E6FA2"/>
    <w:rsid w:val="000E7A5B"/>
    <w:rsid w:val="000E7A91"/>
    <w:rsid w:val="000E7B07"/>
    <w:rsid w:val="000F0AFD"/>
    <w:rsid w:val="000F3604"/>
    <w:rsid w:val="000F76CF"/>
    <w:rsid w:val="000F7760"/>
    <w:rsid w:val="00101040"/>
    <w:rsid w:val="00105485"/>
    <w:rsid w:val="001054AA"/>
    <w:rsid w:val="00110523"/>
    <w:rsid w:val="00111362"/>
    <w:rsid w:val="00113058"/>
    <w:rsid w:val="00115D8F"/>
    <w:rsid w:val="00117DB7"/>
    <w:rsid w:val="00120967"/>
    <w:rsid w:val="001229B0"/>
    <w:rsid w:val="00123022"/>
    <w:rsid w:val="00123302"/>
    <w:rsid w:val="00123982"/>
    <w:rsid w:val="001244A5"/>
    <w:rsid w:val="001255C0"/>
    <w:rsid w:val="00127171"/>
    <w:rsid w:val="00127771"/>
    <w:rsid w:val="001307F0"/>
    <w:rsid w:val="00134E51"/>
    <w:rsid w:val="00135DF5"/>
    <w:rsid w:val="00137EC8"/>
    <w:rsid w:val="00140661"/>
    <w:rsid w:val="00152BE5"/>
    <w:rsid w:val="00154ECA"/>
    <w:rsid w:val="0015776C"/>
    <w:rsid w:val="00164038"/>
    <w:rsid w:val="00164E07"/>
    <w:rsid w:val="0016620B"/>
    <w:rsid w:val="00167671"/>
    <w:rsid w:val="00172337"/>
    <w:rsid w:val="00173F68"/>
    <w:rsid w:val="00174E2F"/>
    <w:rsid w:val="00176CB3"/>
    <w:rsid w:val="00180CCE"/>
    <w:rsid w:val="00181CA7"/>
    <w:rsid w:val="00184C44"/>
    <w:rsid w:val="00185057"/>
    <w:rsid w:val="00186E99"/>
    <w:rsid w:val="00187D25"/>
    <w:rsid w:val="0019059C"/>
    <w:rsid w:val="00192BA5"/>
    <w:rsid w:val="001940A1"/>
    <w:rsid w:val="00195309"/>
    <w:rsid w:val="00195AD8"/>
    <w:rsid w:val="001A0FEC"/>
    <w:rsid w:val="001A3C8D"/>
    <w:rsid w:val="001A3E2F"/>
    <w:rsid w:val="001A423C"/>
    <w:rsid w:val="001A4253"/>
    <w:rsid w:val="001B20F2"/>
    <w:rsid w:val="001B38D0"/>
    <w:rsid w:val="001B58DE"/>
    <w:rsid w:val="001B7120"/>
    <w:rsid w:val="001B7194"/>
    <w:rsid w:val="001B7E37"/>
    <w:rsid w:val="001C0D35"/>
    <w:rsid w:val="001C5386"/>
    <w:rsid w:val="001C5648"/>
    <w:rsid w:val="001C5A9F"/>
    <w:rsid w:val="001C629B"/>
    <w:rsid w:val="001D0CF4"/>
    <w:rsid w:val="001D1D39"/>
    <w:rsid w:val="001D2E62"/>
    <w:rsid w:val="001D33FF"/>
    <w:rsid w:val="001D55CB"/>
    <w:rsid w:val="001D713B"/>
    <w:rsid w:val="001E0EC2"/>
    <w:rsid w:val="001E504E"/>
    <w:rsid w:val="001E7B03"/>
    <w:rsid w:val="001F1013"/>
    <w:rsid w:val="001F11ED"/>
    <w:rsid w:val="001F219A"/>
    <w:rsid w:val="001F3815"/>
    <w:rsid w:val="001F46EA"/>
    <w:rsid w:val="001F779F"/>
    <w:rsid w:val="00201FEE"/>
    <w:rsid w:val="00202B9C"/>
    <w:rsid w:val="0020663C"/>
    <w:rsid w:val="00207A3A"/>
    <w:rsid w:val="00210761"/>
    <w:rsid w:val="002118C4"/>
    <w:rsid w:val="00213FC7"/>
    <w:rsid w:val="00220C0A"/>
    <w:rsid w:val="00221548"/>
    <w:rsid w:val="00221C23"/>
    <w:rsid w:val="00222497"/>
    <w:rsid w:val="00222A57"/>
    <w:rsid w:val="00225001"/>
    <w:rsid w:val="00227AEB"/>
    <w:rsid w:val="002308B4"/>
    <w:rsid w:val="00231371"/>
    <w:rsid w:val="00233DCB"/>
    <w:rsid w:val="002344D2"/>
    <w:rsid w:val="0023608A"/>
    <w:rsid w:val="002365EC"/>
    <w:rsid w:val="00237FF5"/>
    <w:rsid w:val="002400A3"/>
    <w:rsid w:val="0024022C"/>
    <w:rsid w:val="00241175"/>
    <w:rsid w:val="0024322E"/>
    <w:rsid w:val="002465A6"/>
    <w:rsid w:val="002466C5"/>
    <w:rsid w:val="00251A50"/>
    <w:rsid w:val="002532E5"/>
    <w:rsid w:val="0025737E"/>
    <w:rsid w:val="00257E35"/>
    <w:rsid w:val="00260412"/>
    <w:rsid w:val="00264679"/>
    <w:rsid w:val="00264E65"/>
    <w:rsid w:val="0027123C"/>
    <w:rsid w:val="00272583"/>
    <w:rsid w:val="00272591"/>
    <w:rsid w:val="00272CAD"/>
    <w:rsid w:val="00272E30"/>
    <w:rsid w:val="00272EED"/>
    <w:rsid w:val="00273A52"/>
    <w:rsid w:val="00281A79"/>
    <w:rsid w:val="00282312"/>
    <w:rsid w:val="00284EC1"/>
    <w:rsid w:val="00285D6A"/>
    <w:rsid w:val="00285EF4"/>
    <w:rsid w:val="0028633C"/>
    <w:rsid w:val="0028653D"/>
    <w:rsid w:val="002869B0"/>
    <w:rsid w:val="00286DAA"/>
    <w:rsid w:val="00286E8C"/>
    <w:rsid w:val="00287830"/>
    <w:rsid w:val="00291FCB"/>
    <w:rsid w:val="002927CE"/>
    <w:rsid w:val="00292B43"/>
    <w:rsid w:val="00293387"/>
    <w:rsid w:val="002935B4"/>
    <w:rsid w:val="00294D79"/>
    <w:rsid w:val="002960CC"/>
    <w:rsid w:val="00297761"/>
    <w:rsid w:val="002A221F"/>
    <w:rsid w:val="002A3CD4"/>
    <w:rsid w:val="002A7067"/>
    <w:rsid w:val="002A7783"/>
    <w:rsid w:val="002A7C6E"/>
    <w:rsid w:val="002A7F05"/>
    <w:rsid w:val="002B063B"/>
    <w:rsid w:val="002B0DB7"/>
    <w:rsid w:val="002B1475"/>
    <w:rsid w:val="002B3FCD"/>
    <w:rsid w:val="002C13FC"/>
    <w:rsid w:val="002C3EFB"/>
    <w:rsid w:val="002C4186"/>
    <w:rsid w:val="002C433A"/>
    <w:rsid w:val="002C58A1"/>
    <w:rsid w:val="002C5F1D"/>
    <w:rsid w:val="002C608E"/>
    <w:rsid w:val="002D4437"/>
    <w:rsid w:val="002D7209"/>
    <w:rsid w:val="002D7315"/>
    <w:rsid w:val="002D78D8"/>
    <w:rsid w:val="002D7C80"/>
    <w:rsid w:val="002E2FBA"/>
    <w:rsid w:val="002E41C7"/>
    <w:rsid w:val="002E4ACB"/>
    <w:rsid w:val="002E6538"/>
    <w:rsid w:val="002E7741"/>
    <w:rsid w:val="002F165B"/>
    <w:rsid w:val="002F42E4"/>
    <w:rsid w:val="002F5852"/>
    <w:rsid w:val="002F5B6C"/>
    <w:rsid w:val="00302B97"/>
    <w:rsid w:val="00303279"/>
    <w:rsid w:val="00303802"/>
    <w:rsid w:val="003042DC"/>
    <w:rsid w:val="00304635"/>
    <w:rsid w:val="00307CE2"/>
    <w:rsid w:val="00310CDC"/>
    <w:rsid w:val="00317245"/>
    <w:rsid w:val="0032034A"/>
    <w:rsid w:val="0032052E"/>
    <w:rsid w:val="00321271"/>
    <w:rsid w:val="00321456"/>
    <w:rsid w:val="003223EC"/>
    <w:rsid w:val="003232BD"/>
    <w:rsid w:val="00324473"/>
    <w:rsid w:val="00324C44"/>
    <w:rsid w:val="00327533"/>
    <w:rsid w:val="00331778"/>
    <w:rsid w:val="003318C4"/>
    <w:rsid w:val="0033245B"/>
    <w:rsid w:val="003339C8"/>
    <w:rsid w:val="003473DF"/>
    <w:rsid w:val="00351D74"/>
    <w:rsid w:val="0035330B"/>
    <w:rsid w:val="00354DCC"/>
    <w:rsid w:val="00356163"/>
    <w:rsid w:val="003574A0"/>
    <w:rsid w:val="00363D86"/>
    <w:rsid w:val="00365F0D"/>
    <w:rsid w:val="003674F9"/>
    <w:rsid w:val="0037139D"/>
    <w:rsid w:val="00372178"/>
    <w:rsid w:val="00372722"/>
    <w:rsid w:val="00375F87"/>
    <w:rsid w:val="003761B7"/>
    <w:rsid w:val="0038066E"/>
    <w:rsid w:val="00380C7E"/>
    <w:rsid w:val="00382642"/>
    <w:rsid w:val="0038368B"/>
    <w:rsid w:val="00386503"/>
    <w:rsid w:val="00387F21"/>
    <w:rsid w:val="00390C1F"/>
    <w:rsid w:val="00392B76"/>
    <w:rsid w:val="003950F2"/>
    <w:rsid w:val="003951BB"/>
    <w:rsid w:val="0039642A"/>
    <w:rsid w:val="003A0C37"/>
    <w:rsid w:val="003A2D8A"/>
    <w:rsid w:val="003A3BED"/>
    <w:rsid w:val="003A5B24"/>
    <w:rsid w:val="003A6B90"/>
    <w:rsid w:val="003A7521"/>
    <w:rsid w:val="003B4668"/>
    <w:rsid w:val="003B51AF"/>
    <w:rsid w:val="003C1B44"/>
    <w:rsid w:val="003D1DAA"/>
    <w:rsid w:val="003D5097"/>
    <w:rsid w:val="003D5A81"/>
    <w:rsid w:val="003D62BD"/>
    <w:rsid w:val="003D633C"/>
    <w:rsid w:val="003D7E6D"/>
    <w:rsid w:val="003E03F7"/>
    <w:rsid w:val="003E151B"/>
    <w:rsid w:val="003E1FD9"/>
    <w:rsid w:val="003E30A0"/>
    <w:rsid w:val="003E4292"/>
    <w:rsid w:val="003F0C20"/>
    <w:rsid w:val="003F2007"/>
    <w:rsid w:val="003F3F42"/>
    <w:rsid w:val="003F50E6"/>
    <w:rsid w:val="00401C36"/>
    <w:rsid w:val="00401DE6"/>
    <w:rsid w:val="00402FCC"/>
    <w:rsid w:val="00406217"/>
    <w:rsid w:val="00415345"/>
    <w:rsid w:val="00415BDF"/>
    <w:rsid w:val="00416A95"/>
    <w:rsid w:val="004170FB"/>
    <w:rsid w:val="00423636"/>
    <w:rsid w:val="00424F79"/>
    <w:rsid w:val="00431043"/>
    <w:rsid w:val="00433E71"/>
    <w:rsid w:val="00441222"/>
    <w:rsid w:val="00443686"/>
    <w:rsid w:val="00444D5F"/>
    <w:rsid w:val="00446B45"/>
    <w:rsid w:val="00446E10"/>
    <w:rsid w:val="00447014"/>
    <w:rsid w:val="00450723"/>
    <w:rsid w:val="00450D75"/>
    <w:rsid w:val="004525EF"/>
    <w:rsid w:val="00453796"/>
    <w:rsid w:val="00454EEE"/>
    <w:rsid w:val="004569A4"/>
    <w:rsid w:val="00456C55"/>
    <w:rsid w:val="00456F8E"/>
    <w:rsid w:val="00457AC0"/>
    <w:rsid w:val="004601D2"/>
    <w:rsid w:val="00460E04"/>
    <w:rsid w:val="0046303F"/>
    <w:rsid w:val="0046315D"/>
    <w:rsid w:val="00465510"/>
    <w:rsid w:val="00465F12"/>
    <w:rsid w:val="00471B86"/>
    <w:rsid w:val="0047332F"/>
    <w:rsid w:val="00474D31"/>
    <w:rsid w:val="0047572D"/>
    <w:rsid w:val="00475C70"/>
    <w:rsid w:val="004763C6"/>
    <w:rsid w:val="004822F8"/>
    <w:rsid w:val="0048351C"/>
    <w:rsid w:val="00486698"/>
    <w:rsid w:val="00486C1F"/>
    <w:rsid w:val="0049064F"/>
    <w:rsid w:val="00491279"/>
    <w:rsid w:val="00491520"/>
    <w:rsid w:val="004919D3"/>
    <w:rsid w:val="0049226D"/>
    <w:rsid w:val="0049302F"/>
    <w:rsid w:val="00493036"/>
    <w:rsid w:val="00493AB4"/>
    <w:rsid w:val="00494362"/>
    <w:rsid w:val="0049536D"/>
    <w:rsid w:val="004A1D9A"/>
    <w:rsid w:val="004A3507"/>
    <w:rsid w:val="004A3631"/>
    <w:rsid w:val="004A3C92"/>
    <w:rsid w:val="004A5E0B"/>
    <w:rsid w:val="004A7ABA"/>
    <w:rsid w:val="004B117A"/>
    <w:rsid w:val="004B1817"/>
    <w:rsid w:val="004B2533"/>
    <w:rsid w:val="004B37BD"/>
    <w:rsid w:val="004B3D71"/>
    <w:rsid w:val="004B470A"/>
    <w:rsid w:val="004B6C78"/>
    <w:rsid w:val="004B7EF5"/>
    <w:rsid w:val="004C03CF"/>
    <w:rsid w:val="004C1348"/>
    <w:rsid w:val="004C1639"/>
    <w:rsid w:val="004C24EC"/>
    <w:rsid w:val="004C5518"/>
    <w:rsid w:val="004C5698"/>
    <w:rsid w:val="004C673C"/>
    <w:rsid w:val="004D0533"/>
    <w:rsid w:val="004D113F"/>
    <w:rsid w:val="004D1862"/>
    <w:rsid w:val="004D546E"/>
    <w:rsid w:val="004D5501"/>
    <w:rsid w:val="004E21FC"/>
    <w:rsid w:val="004E4EEA"/>
    <w:rsid w:val="004E73C0"/>
    <w:rsid w:val="004E76D1"/>
    <w:rsid w:val="004F02E8"/>
    <w:rsid w:val="004F3C93"/>
    <w:rsid w:val="004F54C4"/>
    <w:rsid w:val="004F565C"/>
    <w:rsid w:val="004F7888"/>
    <w:rsid w:val="005010F3"/>
    <w:rsid w:val="00501DD1"/>
    <w:rsid w:val="0050308D"/>
    <w:rsid w:val="00504D79"/>
    <w:rsid w:val="00506F24"/>
    <w:rsid w:val="00507125"/>
    <w:rsid w:val="005100FB"/>
    <w:rsid w:val="00515BA6"/>
    <w:rsid w:val="005215A5"/>
    <w:rsid w:val="005227E8"/>
    <w:rsid w:val="00522BB6"/>
    <w:rsid w:val="00523B91"/>
    <w:rsid w:val="00527270"/>
    <w:rsid w:val="0053019E"/>
    <w:rsid w:val="005337C0"/>
    <w:rsid w:val="005357DE"/>
    <w:rsid w:val="00536072"/>
    <w:rsid w:val="00536607"/>
    <w:rsid w:val="00536707"/>
    <w:rsid w:val="005402B5"/>
    <w:rsid w:val="005434F1"/>
    <w:rsid w:val="00543C34"/>
    <w:rsid w:val="00544E93"/>
    <w:rsid w:val="00546257"/>
    <w:rsid w:val="00547657"/>
    <w:rsid w:val="005502FC"/>
    <w:rsid w:val="00550E10"/>
    <w:rsid w:val="00551B59"/>
    <w:rsid w:val="00551C28"/>
    <w:rsid w:val="0055462F"/>
    <w:rsid w:val="0055652C"/>
    <w:rsid w:val="005625E8"/>
    <w:rsid w:val="005648A5"/>
    <w:rsid w:val="00572376"/>
    <w:rsid w:val="00573C62"/>
    <w:rsid w:val="00577731"/>
    <w:rsid w:val="005813E7"/>
    <w:rsid w:val="00583329"/>
    <w:rsid w:val="00584C45"/>
    <w:rsid w:val="00592867"/>
    <w:rsid w:val="005934D1"/>
    <w:rsid w:val="0059385C"/>
    <w:rsid w:val="00595BBD"/>
    <w:rsid w:val="0059640C"/>
    <w:rsid w:val="00596F45"/>
    <w:rsid w:val="005970C3"/>
    <w:rsid w:val="005A051A"/>
    <w:rsid w:val="005A1294"/>
    <w:rsid w:val="005A208B"/>
    <w:rsid w:val="005A4C43"/>
    <w:rsid w:val="005A5B6D"/>
    <w:rsid w:val="005A5D56"/>
    <w:rsid w:val="005A6DE6"/>
    <w:rsid w:val="005B0106"/>
    <w:rsid w:val="005B0880"/>
    <w:rsid w:val="005B29C1"/>
    <w:rsid w:val="005B2E41"/>
    <w:rsid w:val="005B3174"/>
    <w:rsid w:val="005B4257"/>
    <w:rsid w:val="005B774C"/>
    <w:rsid w:val="005C0C30"/>
    <w:rsid w:val="005C144D"/>
    <w:rsid w:val="005C73CE"/>
    <w:rsid w:val="005D06C9"/>
    <w:rsid w:val="005D453D"/>
    <w:rsid w:val="005D5761"/>
    <w:rsid w:val="005D6224"/>
    <w:rsid w:val="005D7D5E"/>
    <w:rsid w:val="005D7E04"/>
    <w:rsid w:val="005E042E"/>
    <w:rsid w:val="005E25D5"/>
    <w:rsid w:val="005E370F"/>
    <w:rsid w:val="005F0471"/>
    <w:rsid w:val="005F0C02"/>
    <w:rsid w:val="005F5BDC"/>
    <w:rsid w:val="00601D9E"/>
    <w:rsid w:val="00602E72"/>
    <w:rsid w:val="006061A6"/>
    <w:rsid w:val="006072F0"/>
    <w:rsid w:val="006072FD"/>
    <w:rsid w:val="00610638"/>
    <w:rsid w:val="006113C1"/>
    <w:rsid w:val="00613481"/>
    <w:rsid w:val="00614BCF"/>
    <w:rsid w:val="0061732C"/>
    <w:rsid w:val="00617965"/>
    <w:rsid w:val="00621A28"/>
    <w:rsid w:val="00623247"/>
    <w:rsid w:val="00624415"/>
    <w:rsid w:val="00625DB6"/>
    <w:rsid w:val="00626E64"/>
    <w:rsid w:val="006311E8"/>
    <w:rsid w:val="0063713D"/>
    <w:rsid w:val="00642A7D"/>
    <w:rsid w:val="00644DD2"/>
    <w:rsid w:val="006457AC"/>
    <w:rsid w:val="00652243"/>
    <w:rsid w:val="0065268C"/>
    <w:rsid w:val="006557D1"/>
    <w:rsid w:val="00656305"/>
    <w:rsid w:val="00657375"/>
    <w:rsid w:val="00657484"/>
    <w:rsid w:val="00657F30"/>
    <w:rsid w:val="00660767"/>
    <w:rsid w:val="006621F0"/>
    <w:rsid w:val="00664E68"/>
    <w:rsid w:val="0066552C"/>
    <w:rsid w:val="006703D5"/>
    <w:rsid w:val="00674DC1"/>
    <w:rsid w:val="0068115F"/>
    <w:rsid w:val="00683CD2"/>
    <w:rsid w:val="00685F5B"/>
    <w:rsid w:val="00686EDF"/>
    <w:rsid w:val="00686FA1"/>
    <w:rsid w:val="00691F81"/>
    <w:rsid w:val="00696966"/>
    <w:rsid w:val="00697DFB"/>
    <w:rsid w:val="006A208E"/>
    <w:rsid w:val="006A21EC"/>
    <w:rsid w:val="006A4AF5"/>
    <w:rsid w:val="006A5285"/>
    <w:rsid w:val="006B03D1"/>
    <w:rsid w:val="006B0B2B"/>
    <w:rsid w:val="006B1058"/>
    <w:rsid w:val="006B1C74"/>
    <w:rsid w:val="006B1DFF"/>
    <w:rsid w:val="006B249F"/>
    <w:rsid w:val="006B60F1"/>
    <w:rsid w:val="006C2C4D"/>
    <w:rsid w:val="006C389E"/>
    <w:rsid w:val="006C42BB"/>
    <w:rsid w:val="006C48EF"/>
    <w:rsid w:val="006C4C8D"/>
    <w:rsid w:val="006C5377"/>
    <w:rsid w:val="006C6F08"/>
    <w:rsid w:val="006D02C6"/>
    <w:rsid w:val="006D3FD0"/>
    <w:rsid w:val="006D474D"/>
    <w:rsid w:val="006D4CD5"/>
    <w:rsid w:val="006E0857"/>
    <w:rsid w:val="006E10AA"/>
    <w:rsid w:val="006E38B1"/>
    <w:rsid w:val="006E3B08"/>
    <w:rsid w:val="006E6C66"/>
    <w:rsid w:val="006E6D77"/>
    <w:rsid w:val="006F2ACC"/>
    <w:rsid w:val="006F4670"/>
    <w:rsid w:val="006F48F6"/>
    <w:rsid w:val="006F5EDA"/>
    <w:rsid w:val="006F6311"/>
    <w:rsid w:val="006F6A81"/>
    <w:rsid w:val="007028A2"/>
    <w:rsid w:val="00702C6E"/>
    <w:rsid w:val="0070550C"/>
    <w:rsid w:val="00707760"/>
    <w:rsid w:val="007100E2"/>
    <w:rsid w:val="00710340"/>
    <w:rsid w:val="007116B6"/>
    <w:rsid w:val="00713875"/>
    <w:rsid w:val="007159B2"/>
    <w:rsid w:val="00715F5D"/>
    <w:rsid w:val="00716CA3"/>
    <w:rsid w:val="00716D40"/>
    <w:rsid w:val="00717003"/>
    <w:rsid w:val="00717557"/>
    <w:rsid w:val="007229E4"/>
    <w:rsid w:val="00727D77"/>
    <w:rsid w:val="007307D8"/>
    <w:rsid w:val="00730D03"/>
    <w:rsid w:val="00730F75"/>
    <w:rsid w:val="00731154"/>
    <w:rsid w:val="0073609B"/>
    <w:rsid w:val="0074190F"/>
    <w:rsid w:val="00741E2F"/>
    <w:rsid w:val="00746165"/>
    <w:rsid w:val="00752147"/>
    <w:rsid w:val="00752D20"/>
    <w:rsid w:val="00753C98"/>
    <w:rsid w:val="0075428A"/>
    <w:rsid w:val="00757695"/>
    <w:rsid w:val="00760D58"/>
    <w:rsid w:val="00761812"/>
    <w:rsid w:val="0076274B"/>
    <w:rsid w:val="00774C2A"/>
    <w:rsid w:val="00775032"/>
    <w:rsid w:val="007754A9"/>
    <w:rsid w:val="00776672"/>
    <w:rsid w:val="00777163"/>
    <w:rsid w:val="007810A2"/>
    <w:rsid w:val="00787859"/>
    <w:rsid w:val="00790F5A"/>
    <w:rsid w:val="007930AD"/>
    <w:rsid w:val="007963C7"/>
    <w:rsid w:val="0079659F"/>
    <w:rsid w:val="00797366"/>
    <w:rsid w:val="0079764B"/>
    <w:rsid w:val="00797C82"/>
    <w:rsid w:val="00797CD7"/>
    <w:rsid w:val="007A0E5C"/>
    <w:rsid w:val="007A1046"/>
    <w:rsid w:val="007A26C9"/>
    <w:rsid w:val="007A3361"/>
    <w:rsid w:val="007A65F8"/>
    <w:rsid w:val="007B09DB"/>
    <w:rsid w:val="007B0A7D"/>
    <w:rsid w:val="007B1A13"/>
    <w:rsid w:val="007B1F05"/>
    <w:rsid w:val="007B3DC9"/>
    <w:rsid w:val="007B4115"/>
    <w:rsid w:val="007C295F"/>
    <w:rsid w:val="007C3444"/>
    <w:rsid w:val="007C4920"/>
    <w:rsid w:val="007D0044"/>
    <w:rsid w:val="007D0A44"/>
    <w:rsid w:val="007D1F29"/>
    <w:rsid w:val="007D2A87"/>
    <w:rsid w:val="007D5788"/>
    <w:rsid w:val="007D6FEF"/>
    <w:rsid w:val="007E41AF"/>
    <w:rsid w:val="007E59E2"/>
    <w:rsid w:val="007E5D89"/>
    <w:rsid w:val="007E63AE"/>
    <w:rsid w:val="007E66CB"/>
    <w:rsid w:val="007F0E11"/>
    <w:rsid w:val="007F2AAA"/>
    <w:rsid w:val="007F33BF"/>
    <w:rsid w:val="007F3A55"/>
    <w:rsid w:val="007F3E02"/>
    <w:rsid w:val="007F4648"/>
    <w:rsid w:val="007F4AD2"/>
    <w:rsid w:val="007F4FF0"/>
    <w:rsid w:val="007F7E49"/>
    <w:rsid w:val="00801142"/>
    <w:rsid w:val="0080148B"/>
    <w:rsid w:val="0080769B"/>
    <w:rsid w:val="008132F7"/>
    <w:rsid w:val="00815437"/>
    <w:rsid w:val="00822047"/>
    <w:rsid w:val="008234B6"/>
    <w:rsid w:val="008236E9"/>
    <w:rsid w:val="00824DA7"/>
    <w:rsid w:val="00830C4D"/>
    <w:rsid w:val="0083210A"/>
    <w:rsid w:val="00833BB5"/>
    <w:rsid w:val="00835A37"/>
    <w:rsid w:val="0083629A"/>
    <w:rsid w:val="00843AAE"/>
    <w:rsid w:val="00846887"/>
    <w:rsid w:val="00846D03"/>
    <w:rsid w:val="00847FA8"/>
    <w:rsid w:val="00850603"/>
    <w:rsid w:val="008508B3"/>
    <w:rsid w:val="00852510"/>
    <w:rsid w:val="00856B80"/>
    <w:rsid w:val="00860A7F"/>
    <w:rsid w:val="00861EC2"/>
    <w:rsid w:val="0086377F"/>
    <w:rsid w:val="00863B42"/>
    <w:rsid w:val="0086504C"/>
    <w:rsid w:val="00872F2B"/>
    <w:rsid w:val="00873F14"/>
    <w:rsid w:val="00874C7B"/>
    <w:rsid w:val="00875218"/>
    <w:rsid w:val="00875679"/>
    <w:rsid w:val="00875996"/>
    <w:rsid w:val="00882015"/>
    <w:rsid w:val="008839AB"/>
    <w:rsid w:val="00883F50"/>
    <w:rsid w:val="00884D21"/>
    <w:rsid w:val="00885735"/>
    <w:rsid w:val="00891BCF"/>
    <w:rsid w:val="00891D95"/>
    <w:rsid w:val="00891E88"/>
    <w:rsid w:val="00893D0B"/>
    <w:rsid w:val="008A103C"/>
    <w:rsid w:val="008A2368"/>
    <w:rsid w:val="008A473B"/>
    <w:rsid w:val="008B1114"/>
    <w:rsid w:val="008B4254"/>
    <w:rsid w:val="008C0467"/>
    <w:rsid w:val="008C104A"/>
    <w:rsid w:val="008C120F"/>
    <w:rsid w:val="008C1652"/>
    <w:rsid w:val="008C28BA"/>
    <w:rsid w:val="008C4963"/>
    <w:rsid w:val="008C6167"/>
    <w:rsid w:val="008C662E"/>
    <w:rsid w:val="008C6755"/>
    <w:rsid w:val="008D117D"/>
    <w:rsid w:val="008D21C7"/>
    <w:rsid w:val="008D3AB5"/>
    <w:rsid w:val="008D46E5"/>
    <w:rsid w:val="008D76A4"/>
    <w:rsid w:val="008E177B"/>
    <w:rsid w:val="008E35EC"/>
    <w:rsid w:val="008E44E7"/>
    <w:rsid w:val="008E4703"/>
    <w:rsid w:val="008E7E55"/>
    <w:rsid w:val="008F026A"/>
    <w:rsid w:val="008F1419"/>
    <w:rsid w:val="008F20C3"/>
    <w:rsid w:val="008F5CCA"/>
    <w:rsid w:val="008F674A"/>
    <w:rsid w:val="00902D5A"/>
    <w:rsid w:val="00903567"/>
    <w:rsid w:val="009048DB"/>
    <w:rsid w:val="00904AA5"/>
    <w:rsid w:val="00904C9A"/>
    <w:rsid w:val="00910AAD"/>
    <w:rsid w:val="00911EB7"/>
    <w:rsid w:val="00913182"/>
    <w:rsid w:val="00915D01"/>
    <w:rsid w:val="009222D2"/>
    <w:rsid w:val="009231D8"/>
    <w:rsid w:val="009256FE"/>
    <w:rsid w:val="00925866"/>
    <w:rsid w:val="00926C92"/>
    <w:rsid w:val="00927F05"/>
    <w:rsid w:val="00931086"/>
    <w:rsid w:val="00932CF4"/>
    <w:rsid w:val="00934351"/>
    <w:rsid w:val="00934D22"/>
    <w:rsid w:val="00934D28"/>
    <w:rsid w:val="00934E4D"/>
    <w:rsid w:val="009376A1"/>
    <w:rsid w:val="009406CA"/>
    <w:rsid w:val="009415D8"/>
    <w:rsid w:val="0094390D"/>
    <w:rsid w:val="00943F09"/>
    <w:rsid w:val="009442E0"/>
    <w:rsid w:val="009463C9"/>
    <w:rsid w:val="00952E31"/>
    <w:rsid w:val="009551D8"/>
    <w:rsid w:val="00955442"/>
    <w:rsid w:val="0096187C"/>
    <w:rsid w:val="009642D1"/>
    <w:rsid w:val="00964537"/>
    <w:rsid w:val="00965A90"/>
    <w:rsid w:val="00965F51"/>
    <w:rsid w:val="00966D1D"/>
    <w:rsid w:val="00967164"/>
    <w:rsid w:val="009672B9"/>
    <w:rsid w:val="00967394"/>
    <w:rsid w:val="0097231B"/>
    <w:rsid w:val="0097365F"/>
    <w:rsid w:val="009748C0"/>
    <w:rsid w:val="00974FA2"/>
    <w:rsid w:val="00975F28"/>
    <w:rsid w:val="00977950"/>
    <w:rsid w:val="00980032"/>
    <w:rsid w:val="00980702"/>
    <w:rsid w:val="00980D87"/>
    <w:rsid w:val="00981D51"/>
    <w:rsid w:val="00983C2B"/>
    <w:rsid w:val="00983E39"/>
    <w:rsid w:val="00984EE3"/>
    <w:rsid w:val="009852DC"/>
    <w:rsid w:val="0098673C"/>
    <w:rsid w:val="009872E6"/>
    <w:rsid w:val="0098745A"/>
    <w:rsid w:val="00991BAB"/>
    <w:rsid w:val="00991E58"/>
    <w:rsid w:val="009931D7"/>
    <w:rsid w:val="00995982"/>
    <w:rsid w:val="009972C6"/>
    <w:rsid w:val="009A23DC"/>
    <w:rsid w:val="009A5AF6"/>
    <w:rsid w:val="009A7FF7"/>
    <w:rsid w:val="009B1F00"/>
    <w:rsid w:val="009B47E2"/>
    <w:rsid w:val="009B6E7C"/>
    <w:rsid w:val="009B7739"/>
    <w:rsid w:val="009C5314"/>
    <w:rsid w:val="009C5B6A"/>
    <w:rsid w:val="009D179C"/>
    <w:rsid w:val="009D231B"/>
    <w:rsid w:val="009D56A2"/>
    <w:rsid w:val="009D5BA7"/>
    <w:rsid w:val="009D5DD4"/>
    <w:rsid w:val="009E1546"/>
    <w:rsid w:val="009E22D9"/>
    <w:rsid w:val="009E25DB"/>
    <w:rsid w:val="009E4309"/>
    <w:rsid w:val="009E4529"/>
    <w:rsid w:val="009E5147"/>
    <w:rsid w:val="009E7E99"/>
    <w:rsid w:val="009F11E7"/>
    <w:rsid w:val="009F1ACB"/>
    <w:rsid w:val="009F1B62"/>
    <w:rsid w:val="009F2462"/>
    <w:rsid w:val="009F5DC2"/>
    <w:rsid w:val="009F647F"/>
    <w:rsid w:val="009F6BCF"/>
    <w:rsid w:val="009F70D2"/>
    <w:rsid w:val="009F7C66"/>
    <w:rsid w:val="00A0039A"/>
    <w:rsid w:val="00A00E96"/>
    <w:rsid w:val="00A0194B"/>
    <w:rsid w:val="00A03389"/>
    <w:rsid w:val="00A03AD7"/>
    <w:rsid w:val="00A05003"/>
    <w:rsid w:val="00A05C50"/>
    <w:rsid w:val="00A10C38"/>
    <w:rsid w:val="00A11DD2"/>
    <w:rsid w:val="00A11E38"/>
    <w:rsid w:val="00A12290"/>
    <w:rsid w:val="00A216AB"/>
    <w:rsid w:val="00A22A71"/>
    <w:rsid w:val="00A23253"/>
    <w:rsid w:val="00A23AFD"/>
    <w:rsid w:val="00A244B5"/>
    <w:rsid w:val="00A25A89"/>
    <w:rsid w:val="00A30692"/>
    <w:rsid w:val="00A31956"/>
    <w:rsid w:val="00A3383F"/>
    <w:rsid w:val="00A33D1B"/>
    <w:rsid w:val="00A350C0"/>
    <w:rsid w:val="00A36DB9"/>
    <w:rsid w:val="00A37EDF"/>
    <w:rsid w:val="00A40652"/>
    <w:rsid w:val="00A40784"/>
    <w:rsid w:val="00A41449"/>
    <w:rsid w:val="00A4191E"/>
    <w:rsid w:val="00A41C54"/>
    <w:rsid w:val="00A4309D"/>
    <w:rsid w:val="00A445E1"/>
    <w:rsid w:val="00A44FE1"/>
    <w:rsid w:val="00A47C7B"/>
    <w:rsid w:val="00A47F88"/>
    <w:rsid w:val="00A513E8"/>
    <w:rsid w:val="00A53B79"/>
    <w:rsid w:val="00A57A96"/>
    <w:rsid w:val="00A62374"/>
    <w:rsid w:val="00A62B8B"/>
    <w:rsid w:val="00A63E0E"/>
    <w:rsid w:val="00A76055"/>
    <w:rsid w:val="00A76D75"/>
    <w:rsid w:val="00A816AF"/>
    <w:rsid w:val="00A83F67"/>
    <w:rsid w:val="00A84AAA"/>
    <w:rsid w:val="00A86F52"/>
    <w:rsid w:val="00A875C0"/>
    <w:rsid w:val="00A87828"/>
    <w:rsid w:val="00A90DC2"/>
    <w:rsid w:val="00A91CD6"/>
    <w:rsid w:val="00A93347"/>
    <w:rsid w:val="00A93718"/>
    <w:rsid w:val="00AA02F1"/>
    <w:rsid w:val="00AA0D3C"/>
    <w:rsid w:val="00AA2593"/>
    <w:rsid w:val="00AA683B"/>
    <w:rsid w:val="00AB0286"/>
    <w:rsid w:val="00AB2880"/>
    <w:rsid w:val="00AB2910"/>
    <w:rsid w:val="00AB689F"/>
    <w:rsid w:val="00AC08C3"/>
    <w:rsid w:val="00AC2554"/>
    <w:rsid w:val="00AC4B49"/>
    <w:rsid w:val="00AC5B3E"/>
    <w:rsid w:val="00AC6536"/>
    <w:rsid w:val="00AC653D"/>
    <w:rsid w:val="00AC74FC"/>
    <w:rsid w:val="00AD2638"/>
    <w:rsid w:val="00AD2F06"/>
    <w:rsid w:val="00AD35C8"/>
    <w:rsid w:val="00AD3D99"/>
    <w:rsid w:val="00AD4896"/>
    <w:rsid w:val="00AE152F"/>
    <w:rsid w:val="00AE2649"/>
    <w:rsid w:val="00AE561A"/>
    <w:rsid w:val="00AF0842"/>
    <w:rsid w:val="00AF263F"/>
    <w:rsid w:val="00AF2D71"/>
    <w:rsid w:val="00AF2F74"/>
    <w:rsid w:val="00AF3C06"/>
    <w:rsid w:val="00B00B6E"/>
    <w:rsid w:val="00B03307"/>
    <w:rsid w:val="00B04C56"/>
    <w:rsid w:val="00B0626B"/>
    <w:rsid w:val="00B067B5"/>
    <w:rsid w:val="00B06E2B"/>
    <w:rsid w:val="00B1351F"/>
    <w:rsid w:val="00B14460"/>
    <w:rsid w:val="00B15286"/>
    <w:rsid w:val="00B26DEA"/>
    <w:rsid w:val="00B2730D"/>
    <w:rsid w:val="00B30FC6"/>
    <w:rsid w:val="00B3201A"/>
    <w:rsid w:val="00B32650"/>
    <w:rsid w:val="00B33CBF"/>
    <w:rsid w:val="00B33F51"/>
    <w:rsid w:val="00B35A96"/>
    <w:rsid w:val="00B3646F"/>
    <w:rsid w:val="00B377E3"/>
    <w:rsid w:val="00B409EA"/>
    <w:rsid w:val="00B43125"/>
    <w:rsid w:val="00B44BC3"/>
    <w:rsid w:val="00B453E0"/>
    <w:rsid w:val="00B53321"/>
    <w:rsid w:val="00B549D8"/>
    <w:rsid w:val="00B54E81"/>
    <w:rsid w:val="00B56E84"/>
    <w:rsid w:val="00B56FB3"/>
    <w:rsid w:val="00B61165"/>
    <w:rsid w:val="00B63E21"/>
    <w:rsid w:val="00B706C7"/>
    <w:rsid w:val="00B721B3"/>
    <w:rsid w:val="00B722E8"/>
    <w:rsid w:val="00B72C62"/>
    <w:rsid w:val="00B7500C"/>
    <w:rsid w:val="00B76E09"/>
    <w:rsid w:val="00B7707D"/>
    <w:rsid w:val="00B83BF2"/>
    <w:rsid w:val="00B85381"/>
    <w:rsid w:val="00B86D7C"/>
    <w:rsid w:val="00B877DF"/>
    <w:rsid w:val="00B90E83"/>
    <w:rsid w:val="00B91582"/>
    <w:rsid w:val="00B91E5C"/>
    <w:rsid w:val="00B9451B"/>
    <w:rsid w:val="00B946E2"/>
    <w:rsid w:val="00B9641D"/>
    <w:rsid w:val="00B96468"/>
    <w:rsid w:val="00B965D2"/>
    <w:rsid w:val="00B97016"/>
    <w:rsid w:val="00B979E4"/>
    <w:rsid w:val="00BA0D01"/>
    <w:rsid w:val="00BA5915"/>
    <w:rsid w:val="00BA7254"/>
    <w:rsid w:val="00BA787A"/>
    <w:rsid w:val="00BB1E79"/>
    <w:rsid w:val="00BB28D0"/>
    <w:rsid w:val="00BB325A"/>
    <w:rsid w:val="00BB5488"/>
    <w:rsid w:val="00BB75D8"/>
    <w:rsid w:val="00BB75F1"/>
    <w:rsid w:val="00BC0F8C"/>
    <w:rsid w:val="00BC409F"/>
    <w:rsid w:val="00BC601F"/>
    <w:rsid w:val="00BC6F42"/>
    <w:rsid w:val="00BC769C"/>
    <w:rsid w:val="00BD08FB"/>
    <w:rsid w:val="00BD20FA"/>
    <w:rsid w:val="00BD33EB"/>
    <w:rsid w:val="00BD533E"/>
    <w:rsid w:val="00BD5685"/>
    <w:rsid w:val="00BD6C43"/>
    <w:rsid w:val="00BD7738"/>
    <w:rsid w:val="00BE19FD"/>
    <w:rsid w:val="00BE29B9"/>
    <w:rsid w:val="00BE32CF"/>
    <w:rsid w:val="00BE32F6"/>
    <w:rsid w:val="00BE62EC"/>
    <w:rsid w:val="00BF0907"/>
    <w:rsid w:val="00BF309C"/>
    <w:rsid w:val="00BF3837"/>
    <w:rsid w:val="00BF3A65"/>
    <w:rsid w:val="00BF4E7C"/>
    <w:rsid w:val="00BF5D55"/>
    <w:rsid w:val="00C0117F"/>
    <w:rsid w:val="00C025E5"/>
    <w:rsid w:val="00C0309A"/>
    <w:rsid w:val="00C0513F"/>
    <w:rsid w:val="00C07A71"/>
    <w:rsid w:val="00C1203C"/>
    <w:rsid w:val="00C13FC0"/>
    <w:rsid w:val="00C15C42"/>
    <w:rsid w:val="00C200F2"/>
    <w:rsid w:val="00C20224"/>
    <w:rsid w:val="00C203C7"/>
    <w:rsid w:val="00C21574"/>
    <w:rsid w:val="00C278C2"/>
    <w:rsid w:val="00C30AC1"/>
    <w:rsid w:val="00C32280"/>
    <w:rsid w:val="00C3582E"/>
    <w:rsid w:val="00C41643"/>
    <w:rsid w:val="00C425DD"/>
    <w:rsid w:val="00C42B05"/>
    <w:rsid w:val="00C451D8"/>
    <w:rsid w:val="00C472A0"/>
    <w:rsid w:val="00C47D9F"/>
    <w:rsid w:val="00C501CA"/>
    <w:rsid w:val="00C524AB"/>
    <w:rsid w:val="00C53E89"/>
    <w:rsid w:val="00C61783"/>
    <w:rsid w:val="00C62693"/>
    <w:rsid w:val="00C630AE"/>
    <w:rsid w:val="00C656B3"/>
    <w:rsid w:val="00C667DB"/>
    <w:rsid w:val="00C66BCF"/>
    <w:rsid w:val="00C67D6D"/>
    <w:rsid w:val="00C71C88"/>
    <w:rsid w:val="00C72294"/>
    <w:rsid w:val="00C7530F"/>
    <w:rsid w:val="00C76A9E"/>
    <w:rsid w:val="00C7719F"/>
    <w:rsid w:val="00C807A8"/>
    <w:rsid w:val="00C82CE9"/>
    <w:rsid w:val="00C8457B"/>
    <w:rsid w:val="00C86C88"/>
    <w:rsid w:val="00C8706F"/>
    <w:rsid w:val="00C9033B"/>
    <w:rsid w:val="00C93CA5"/>
    <w:rsid w:val="00C94131"/>
    <w:rsid w:val="00C94A06"/>
    <w:rsid w:val="00C95096"/>
    <w:rsid w:val="00C959D1"/>
    <w:rsid w:val="00C97DC2"/>
    <w:rsid w:val="00CA160F"/>
    <w:rsid w:val="00CA35AA"/>
    <w:rsid w:val="00CA4202"/>
    <w:rsid w:val="00CA709B"/>
    <w:rsid w:val="00CA7FB4"/>
    <w:rsid w:val="00CB0269"/>
    <w:rsid w:val="00CB13EA"/>
    <w:rsid w:val="00CB2C06"/>
    <w:rsid w:val="00CB4907"/>
    <w:rsid w:val="00CB4B1F"/>
    <w:rsid w:val="00CB5A96"/>
    <w:rsid w:val="00CB6A12"/>
    <w:rsid w:val="00CB7376"/>
    <w:rsid w:val="00CB7616"/>
    <w:rsid w:val="00CC0465"/>
    <w:rsid w:val="00CC0F9B"/>
    <w:rsid w:val="00CC18CD"/>
    <w:rsid w:val="00CC1903"/>
    <w:rsid w:val="00CC2313"/>
    <w:rsid w:val="00CC4BE2"/>
    <w:rsid w:val="00CD12FD"/>
    <w:rsid w:val="00CD1486"/>
    <w:rsid w:val="00CD15DC"/>
    <w:rsid w:val="00CE013B"/>
    <w:rsid w:val="00CE52A9"/>
    <w:rsid w:val="00CE7FC8"/>
    <w:rsid w:val="00CF2F37"/>
    <w:rsid w:val="00CF40C3"/>
    <w:rsid w:val="00CF40D6"/>
    <w:rsid w:val="00CF75AF"/>
    <w:rsid w:val="00CF77DE"/>
    <w:rsid w:val="00D034A6"/>
    <w:rsid w:val="00D038BC"/>
    <w:rsid w:val="00D03977"/>
    <w:rsid w:val="00D04DD4"/>
    <w:rsid w:val="00D05B7E"/>
    <w:rsid w:val="00D05F53"/>
    <w:rsid w:val="00D126BE"/>
    <w:rsid w:val="00D1751D"/>
    <w:rsid w:val="00D20248"/>
    <w:rsid w:val="00D21F94"/>
    <w:rsid w:val="00D22F91"/>
    <w:rsid w:val="00D2467F"/>
    <w:rsid w:val="00D25295"/>
    <w:rsid w:val="00D2642E"/>
    <w:rsid w:val="00D27E01"/>
    <w:rsid w:val="00D27EC9"/>
    <w:rsid w:val="00D32015"/>
    <w:rsid w:val="00D328FB"/>
    <w:rsid w:val="00D331CD"/>
    <w:rsid w:val="00D3390E"/>
    <w:rsid w:val="00D36043"/>
    <w:rsid w:val="00D36871"/>
    <w:rsid w:val="00D370C5"/>
    <w:rsid w:val="00D3765D"/>
    <w:rsid w:val="00D4032E"/>
    <w:rsid w:val="00D44E96"/>
    <w:rsid w:val="00D461FD"/>
    <w:rsid w:val="00D5019C"/>
    <w:rsid w:val="00D50659"/>
    <w:rsid w:val="00D52860"/>
    <w:rsid w:val="00D53AB7"/>
    <w:rsid w:val="00D5679E"/>
    <w:rsid w:val="00D65191"/>
    <w:rsid w:val="00D668C7"/>
    <w:rsid w:val="00D70530"/>
    <w:rsid w:val="00D728C1"/>
    <w:rsid w:val="00D73071"/>
    <w:rsid w:val="00D7354D"/>
    <w:rsid w:val="00D768B5"/>
    <w:rsid w:val="00D7714B"/>
    <w:rsid w:val="00D77BDB"/>
    <w:rsid w:val="00D80840"/>
    <w:rsid w:val="00D8529E"/>
    <w:rsid w:val="00D862B1"/>
    <w:rsid w:val="00D8765C"/>
    <w:rsid w:val="00D93696"/>
    <w:rsid w:val="00DA053F"/>
    <w:rsid w:val="00DA4E70"/>
    <w:rsid w:val="00DA773C"/>
    <w:rsid w:val="00DB0AC5"/>
    <w:rsid w:val="00DB23F7"/>
    <w:rsid w:val="00DB2421"/>
    <w:rsid w:val="00DB5F74"/>
    <w:rsid w:val="00DB68FF"/>
    <w:rsid w:val="00DC02D9"/>
    <w:rsid w:val="00DC244C"/>
    <w:rsid w:val="00DC26D7"/>
    <w:rsid w:val="00DC309E"/>
    <w:rsid w:val="00DC4825"/>
    <w:rsid w:val="00DC5159"/>
    <w:rsid w:val="00DC6A02"/>
    <w:rsid w:val="00DD03A1"/>
    <w:rsid w:val="00DD09C0"/>
    <w:rsid w:val="00DD39F3"/>
    <w:rsid w:val="00DD5703"/>
    <w:rsid w:val="00DD5FC0"/>
    <w:rsid w:val="00DD72BA"/>
    <w:rsid w:val="00DE1B98"/>
    <w:rsid w:val="00DE6D5B"/>
    <w:rsid w:val="00DF0332"/>
    <w:rsid w:val="00DF345F"/>
    <w:rsid w:val="00DF3771"/>
    <w:rsid w:val="00E01139"/>
    <w:rsid w:val="00E01212"/>
    <w:rsid w:val="00E02432"/>
    <w:rsid w:val="00E03C12"/>
    <w:rsid w:val="00E049D3"/>
    <w:rsid w:val="00E06351"/>
    <w:rsid w:val="00E06653"/>
    <w:rsid w:val="00E103DF"/>
    <w:rsid w:val="00E1245D"/>
    <w:rsid w:val="00E129AF"/>
    <w:rsid w:val="00E13EE1"/>
    <w:rsid w:val="00E1443A"/>
    <w:rsid w:val="00E153D1"/>
    <w:rsid w:val="00E16269"/>
    <w:rsid w:val="00E20F2C"/>
    <w:rsid w:val="00E21E20"/>
    <w:rsid w:val="00E2201A"/>
    <w:rsid w:val="00E2383D"/>
    <w:rsid w:val="00E243C7"/>
    <w:rsid w:val="00E27526"/>
    <w:rsid w:val="00E304D5"/>
    <w:rsid w:val="00E314F8"/>
    <w:rsid w:val="00E34445"/>
    <w:rsid w:val="00E35C22"/>
    <w:rsid w:val="00E36161"/>
    <w:rsid w:val="00E400A5"/>
    <w:rsid w:val="00E40DDF"/>
    <w:rsid w:val="00E41257"/>
    <w:rsid w:val="00E41D75"/>
    <w:rsid w:val="00E42BA9"/>
    <w:rsid w:val="00E46248"/>
    <w:rsid w:val="00E46413"/>
    <w:rsid w:val="00E467C3"/>
    <w:rsid w:val="00E46D10"/>
    <w:rsid w:val="00E569FD"/>
    <w:rsid w:val="00E573D8"/>
    <w:rsid w:val="00E60ADB"/>
    <w:rsid w:val="00E66404"/>
    <w:rsid w:val="00E6644D"/>
    <w:rsid w:val="00E668D8"/>
    <w:rsid w:val="00E73DD3"/>
    <w:rsid w:val="00E740CB"/>
    <w:rsid w:val="00E75F0B"/>
    <w:rsid w:val="00E80F83"/>
    <w:rsid w:val="00E83559"/>
    <w:rsid w:val="00E84E97"/>
    <w:rsid w:val="00E901FA"/>
    <w:rsid w:val="00E91A4F"/>
    <w:rsid w:val="00E92D4E"/>
    <w:rsid w:val="00E93A8D"/>
    <w:rsid w:val="00EA1A4D"/>
    <w:rsid w:val="00EA2612"/>
    <w:rsid w:val="00EA4792"/>
    <w:rsid w:val="00EA5C61"/>
    <w:rsid w:val="00EA60C2"/>
    <w:rsid w:val="00EA7B1A"/>
    <w:rsid w:val="00EB0DDB"/>
    <w:rsid w:val="00EB3F5E"/>
    <w:rsid w:val="00EB442A"/>
    <w:rsid w:val="00EB60CE"/>
    <w:rsid w:val="00EB6314"/>
    <w:rsid w:val="00EB6A52"/>
    <w:rsid w:val="00EB7F04"/>
    <w:rsid w:val="00EC0AAD"/>
    <w:rsid w:val="00EC2827"/>
    <w:rsid w:val="00EC3DD2"/>
    <w:rsid w:val="00EC4BEA"/>
    <w:rsid w:val="00EC5E3B"/>
    <w:rsid w:val="00EC62A2"/>
    <w:rsid w:val="00EC69EE"/>
    <w:rsid w:val="00ED17E5"/>
    <w:rsid w:val="00ED3C37"/>
    <w:rsid w:val="00ED480D"/>
    <w:rsid w:val="00ED56CA"/>
    <w:rsid w:val="00EE0396"/>
    <w:rsid w:val="00EE1148"/>
    <w:rsid w:val="00EE1B12"/>
    <w:rsid w:val="00EE1FB1"/>
    <w:rsid w:val="00EE368D"/>
    <w:rsid w:val="00EE3B3E"/>
    <w:rsid w:val="00EE7776"/>
    <w:rsid w:val="00EE7EFB"/>
    <w:rsid w:val="00EF08CA"/>
    <w:rsid w:val="00EF09F3"/>
    <w:rsid w:val="00EF186E"/>
    <w:rsid w:val="00EF254F"/>
    <w:rsid w:val="00EF378D"/>
    <w:rsid w:val="00EF3D04"/>
    <w:rsid w:val="00EF7712"/>
    <w:rsid w:val="00EF78D6"/>
    <w:rsid w:val="00F00696"/>
    <w:rsid w:val="00F00AE0"/>
    <w:rsid w:val="00F00F59"/>
    <w:rsid w:val="00F02B60"/>
    <w:rsid w:val="00F02CE2"/>
    <w:rsid w:val="00F05DB4"/>
    <w:rsid w:val="00F101EB"/>
    <w:rsid w:val="00F1079B"/>
    <w:rsid w:val="00F12C9F"/>
    <w:rsid w:val="00F1579C"/>
    <w:rsid w:val="00F17EF2"/>
    <w:rsid w:val="00F2121C"/>
    <w:rsid w:val="00F22DBB"/>
    <w:rsid w:val="00F23A8D"/>
    <w:rsid w:val="00F23D7D"/>
    <w:rsid w:val="00F25A99"/>
    <w:rsid w:val="00F31016"/>
    <w:rsid w:val="00F313D2"/>
    <w:rsid w:val="00F34935"/>
    <w:rsid w:val="00F354BB"/>
    <w:rsid w:val="00F3559A"/>
    <w:rsid w:val="00F3689D"/>
    <w:rsid w:val="00F37790"/>
    <w:rsid w:val="00F40CDC"/>
    <w:rsid w:val="00F43E90"/>
    <w:rsid w:val="00F44135"/>
    <w:rsid w:val="00F447B5"/>
    <w:rsid w:val="00F46318"/>
    <w:rsid w:val="00F5309B"/>
    <w:rsid w:val="00F54A23"/>
    <w:rsid w:val="00F54CD7"/>
    <w:rsid w:val="00F54D0F"/>
    <w:rsid w:val="00F55586"/>
    <w:rsid w:val="00F5560D"/>
    <w:rsid w:val="00F562FF"/>
    <w:rsid w:val="00F602AD"/>
    <w:rsid w:val="00F60552"/>
    <w:rsid w:val="00F61A87"/>
    <w:rsid w:val="00F6217E"/>
    <w:rsid w:val="00F6268E"/>
    <w:rsid w:val="00F630AF"/>
    <w:rsid w:val="00F63312"/>
    <w:rsid w:val="00F64F67"/>
    <w:rsid w:val="00F65EFD"/>
    <w:rsid w:val="00F669FE"/>
    <w:rsid w:val="00F75C26"/>
    <w:rsid w:val="00F76A40"/>
    <w:rsid w:val="00F82A38"/>
    <w:rsid w:val="00F8429B"/>
    <w:rsid w:val="00F85F58"/>
    <w:rsid w:val="00F86943"/>
    <w:rsid w:val="00F94437"/>
    <w:rsid w:val="00FA15A9"/>
    <w:rsid w:val="00FA2E36"/>
    <w:rsid w:val="00FA3681"/>
    <w:rsid w:val="00FA42FF"/>
    <w:rsid w:val="00FA4AE8"/>
    <w:rsid w:val="00FB19BC"/>
    <w:rsid w:val="00FB61B3"/>
    <w:rsid w:val="00FD0F48"/>
    <w:rsid w:val="00FD44D8"/>
    <w:rsid w:val="00FD50DD"/>
    <w:rsid w:val="00FD75B6"/>
    <w:rsid w:val="00FE03CD"/>
    <w:rsid w:val="00FE31A2"/>
    <w:rsid w:val="00FE6889"/>
    <w:rsid w:val="00FF0647"/>
    <w:rsid w:val="00FF0BDB"/>
    <w:rsid w:val="00FF1DD8"/>
    <w:rsid w:val="00FF319F"/>
    <w:rsid w:val="00FF531B"/>
    <w:rsid w:val="00FF5DE7"/>
    <w:rsid w:val="0637C651"/>
    <w:rsid w:val="0848C632"/>
    <w:rsid w:val="2D99DBA2"/>
    <w:rsid w:val="45C9BF6F"/>
    <w:rsid w:val="6C1DFEAF"/>
    <w:rsid w:val="6CB48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EB5154"/>
  <w15:chartTrackingRefBased/>
  <w15:docId w15:val="{EDD22B83-4A44-406C-B117-B6549335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C78"/>
  </w:style>
  <w:style w:type="paragraph" w:styleId="Heading1">
    <w:name w:val="heading 1"/>
    <w:basedOn w:val="Normal"/>
    <w:next w:val="Normal"/>
    <w:link w:val="Heading1Char"/>
    <w:uiPriority w:val="9"/>
    <w:qFormat/>
    <w:rsid w:val="00731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6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C4920"/>
    <w:pPr>
      <w:spacing w:after="0" w:line="240" w:lineRule="auto"/>
    </w:pPr>
    <w:rPr>
      <w:rFonts w:eastAsia="Times New Roman" w:cs="Times New Roman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3115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3115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3115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31154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311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rsid w:val="007B1A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1A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5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F74"/>
  </w:style>
  <w:style w:type="paragraph" w:styleId="Footer">
    <w:name w:val="footer"/>
    <w:basedOn w:val="Normal"/>
    <w:link w:val="FooterChar"/>
    <w:uiPriority w:val="99"/>
    <w:unhideWhenUsed/>
    <w:rsid w:val="00DB5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F74"/>
  </w:style>
  <w:style w:type="character" w:customStyle="1" w:styleId="NoSpacingChar">
    <w:name w:val="No Spacing Char"/>
    <w:basedOn w:val="DefaultParagraphFont"/>
    <w:link w:val="NoSpacing"/>
    <w:uiPriority w:val="1"/>
    <w:rsid w:val="006621F0"/>
    <w:rPr>
      <w:rFonts w:eastAsia="Times New Roman" w:cs="Times New Roman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3F3F42"/>
    <w:rPr>
      <w:color w:val="808080"/>
    </w:rPr>
  </w:style>
  <w:style w:type="paragraph" w:styleId="ListParagraph">
    <w:name w:val="List Paragraph"/>
    <w:basedOn w:val="Normal"/>
    <w:uiPriority w:val="34"/>
    <w:qFormat/>
    <w:rsid w:val="00F23D7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C0A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E1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E103DF"/>
  </w:style>
  <w:style w:type="character" w:customStyle="1" w:styleId="eop">
    <w:name w:val="eop"/>
    <w:basedOn w:val="DefaultParagraphFont"/>
    <w:rsid w:val="00E103DF"/>
  </w:style>
  <w:style w:type="paragraph" w:styleId="BalloonText">
    <w:name w:val="Balloon Text"/>
    <w:basedOn w:val="Normal"/>
    <w:link w:val="BalloonTextChar"/>
    <w:uiPriority w:val="99"/>
    <w:semiHidden/>
    <w:unhideWhenUsed/>
    <w:rsid w:val="00190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59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5F1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E65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E66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8D8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668D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668D8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1F1013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A4191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195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5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1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8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hart" Target="charts/chart9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chart" Target="charts/chart5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hart" Target="charts/chart3.xml"/><Relationship Id="rId23" Type="http://schemas.openxmlformats.org/officeDocument/2006/relationships/image" Target="media/image3.emf"/><Relationship Id="rId10" Type="http://schemas.openxmlformats.org/officeDocument/2006/relationships/footnotes" Target="footnotes.xml"/><Relationship Id="rId19" Type="http://schemas.openxmlformats.org/officeDocument/2006/relationships/chart" Target="charts/chart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ad-br-fs-staff1\staffvol\delea\Downloads\RetentionPivot-UpdatedJuly2019%20(1)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ad-br-fs-staff1\staffvol\delea\Downloads\2019-KPI-Data-Final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ad-br-fs-staff1\staffvol\delea\Downloads\2019-KPI-Data-Final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ad-br-fs-staff1\staffvol\delea\Downloads\2019-KPI-Data-Final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ad-br-fs-staff1\staffvol\delea\Downloads\2019-KPI-Data-Final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ad-br-fs-staff1\staffvol\delea\Downloads\2019-KPI-Data-Final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department.flemingcollege.ca/fdr/attachment/1683/download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department.flemingcollege.ca/fdr/attachment/1683/download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department.flemingcollege.ca/fdr/attachment/1683/download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[RetentionPivot-UpdatedJuly2019 (1).xlsm]Graph Pivots - hide!ProgGraph</c:name>
    <c:fmtId val="6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CA" sz="1600" b="1">
                <a:solidFill>
                  <a:schemeClr val="tx1"/>
                </a:solidFill>
              </a:rPr>
              <a:t>Term-to-Term Retention vs. Non-Return Rates</a:t>
            </a:r>
          </a:p>
        </c:rich>
      </c:tx>
      <c:layout>
        <c:manualLayout>
          <c:xMode val="edge"/>
          <c:yMode val="edge"/>
          <c:x val="0.21199279853047776"/>
          <c:y val="3.07364040778589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8"/>
        <c:spPr>
          <a:solidFill>
            <a:schemeClr val="tx1">
              <a:lumMod val="65000"/>
              <a:lumOff val="35000"/>
            </a:schemeClr>
          </a:solidFill>
          <a:ln>
            <a:noFill/>
          </a:ln>
          <a:effectLst/>
        </c:spPr>
        <c:marker>
          <c:symbol val="none"/>
        </c:marker>
      </c:pivotFmt>
      <c:pivotFmt>
        <c:idx val="1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8"/>
        <c:spPr>
          <a:solidFill>
            <a:schemeClr val="accent1"/>
          </a:solidFill>
          <a:ln w="25400">
            <a:noFill/>
          </a:ln>
          <a:effectLst/>
        </c:spPr>
        <c:marker>
          <c:symbol val="none"/>
        </c:marker>
      </c:pivotFmt>
      <c:pivotFmt>
        <c:idx val="2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3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spPr>
          <a:solidFill>
            <a:schemeClr val="accent1"/>
          </a:solidFill>
          <a:ln>
            <a:noFill/>
          </a:ln>
          <a:effectLst/>
        </c:spPr>
        <c:marker>
          <c:symbol val="circle"/>
          <c:size val="5"/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spPr>
          <a:solidFill>
            <a:schemeClr val="accent6">
              <a:lumMod val="75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spPr>
          <a:solidFill>
            <a:schemeClr val="accent1"/>
          </a:solidFill>
          <a:ln w="28575" cap="rnd">
            <a:solidFill>
              <a:srgbClr val="C00000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6">
              <a:lumMod val="75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1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1"/>
          </a:solidFill>
          <a:ln w="28575" cap="rnd">
            <a:solidFill>
              <a:srgbClr val="C00000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6">
              <a:lumMod val="75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100" b="0" i="1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1"/>
          </a:solidFill>
          <a:ln w="28575" cap="rnd">
            <a:solidFill>
              <a:srgbClr val="C00000"/>
            </a:solidFill>
            <a:round/>
          </a:ln>
          <a:effectLst/>
        </c:spPr>
        <c:marker>
          <c:spPr>
            <a:solidFill>
              <a:schemeClr val="accent1"/>
            </a:solidFill>
            <a:ln w="9525"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100" b="1" i="1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45"/>
        <c:marker>
          <c:symbol val="none"/>
        </c:marker>
      </c:pivotFmt>
      <c:pivotFmt>
        <c:idx val="4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2">
              <a:lumMod val="75000"/>
            </a:schemeClr>
          </a:solidFill>
          <a:ln>
            <a:solidFill>
              <a:schemeClr val="bg2">
                <a:lumMod val="50000"/>
              </a:schemeClr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5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1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53"/>
        <c:spPr>
          <a:solidFill>
            <a:schemeClr val="accent6">
              <a:lumMod val="75000"/>
            </a:schemeClr>
          </a:solidFill>
          <a:ln>
            <a:solidFill>
              <a:schemeClr val="bg2">
                <a:lumMod val="50000"/>
              </a:schemeClr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5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4"/>
        <c:spPr>
          <a:solidFill>
            <a:schemeClr val="accent6">
              <a:lumMod val="20000"/>
              <a:lumOff val="80000"/>
            </a:schemeClr>
          </a:solidFill>
          <a:ln>
            <a:solidFill>
              <a:schemeClr val="bg2">
                <a:lumMod val="50000"/>
              </a:schemeClr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05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5"/>
        <c:spPr>
          <a:solidFill>
            <a:schemeClr val="accent1"/>
          </a:solidFill>
          <a:ln>
            <a:noFill/>
          </a:ln>
          <a:effectLst/>
        </c:spPr>
      </c:pivotFmt>
      <c:pivotFmt>
        <c:idx val="56"/>
      </c:pivotFmt>
      <c:pivotFmt>
        <c:idx val="57"/>
      </c:pivotFmt>
      <c:pivotFmt>
        <c:idx val="58"/>
        <c:spPr>
          <a:gradFill flip="none" rotWithShape="1">
            <a:gsLst>
              <a:gs pos="0">
                <a:schemeClr val="accent3">
                  <a:lumMod val="0"/>
                  <a:lumOff val="100000"/>
                </a:schemeClr>
              </a:gs>
              <a:gs pos="35000">
                <a:schemeClr val="accent3">
                  <a:lumMod val="0"/>
                  <a:lumOff val="100000"/>
                </a:schemeClr>
              </a:gs>
              <a:gs pos="100000">
                <a:schemeClr val="accent3">
                  <a:lumMod val="100000"/>
                </a:schemeClr>
              </a:gs>
            </a:gsLst>
            <a:path path="circle">
              <a:fillToRect l="50000" t="-80000" r="50000" b="180000"/>
            </a:path>
            <a:tileRect/>
          </a:gradFill>
          <a:ln>
            <a:solidFill>
              <a:schemeClr val="bg1">
                <a:lumMod val="50000"/>
              </a:schemeClr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0">
              <a:spAutoFit/>
            </a:bodyPr>
            <a:lstStyle/>
            <a:p>
              <a:pPr algn="r">
                <a:defRPr sz="10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9"/>
        <c:spPr>
          <a:solidFill>
            <a:schemeClr val="accent6"/>
          </a:solidFill>
          <a:ln>
            <a:solidFill>
              <a:schemeClr val="bg1">
                <a:lumMod val="50000"/>
              </a:schemeClr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0">
              <a:spAutoFit/>
            </a:bodyPr>
            <a:lstStyle/>
            <a:p>
              <a:pPr algn="r">
                <a:defRPr sz="105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0"/>
        <c:spPr>
          <a:solidFill>
            <a:schemeClr val="accent1"/>
          </a:solidFill>
          <a:ln>
            <a:solidFill>
              <a:schemeClr val="bg1">
                <a:lumMod val="65000"/>
              </a:schemeClr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0">
              <a:spAutoFit/>
            </a:bodyPr>
            <a:lstStyle/>
            <a:p>
              <a:pPr algn="r">
                <a:defRPr sz="105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6"/>
          </a:solidFill>
          <a:ln>
            <a:solidFill>
              <a:schemeClr val="bg1">
                <a:lumMod val="50000"/>
              </a:schemeClr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0">
              <a:spAutoFit/>
            </a:bodyPr>
            <a:lstStyle/>
            <a:p>
              <a:pPr algn="r">
                <a:defRPr sz="105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2"/>
        <c:spPr>
          <a:solidFill>
            <a:schemeClr val="accent1"/>
          </a:solidFill>
          <a:ln>
            <a:solidFill>
              <a:schemeClr val="bg1">
                <a:lumMod val="65000"/>
              </a:schemeClr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0">
              <a:spAutoFit/>
            </a:bodyPr>
            <a:lstStyle/>
            <a:p>
              <a:pPr algn="r">
                <a:defRPr sz="105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3"/>
        <c:spPr>
          <a:gradFill flip="none" rotWithShape="1">
            <a:gsLst>
              <a:gs pos="0">
                <a:schemeClr val="accent3">
                  <a:lumMod val="0"/>
                  <a:lumOff val="100000"/>
                </a:schemeClr>
              </a:gs>
              <a:gs pos="35000">
                <a:schemeClr val="accent3">
                  <a:lumMod val="0"/>
                  <a:lumOff val="100000"/>
                </a:schemeClr>
              </a:gs>
              <a:gs pos="100000">
                <a:schemeClr val="accent3">
                  <a:lumMod val="100000"/>
                </a:schemeClr>
              </a:gs>
            </a:gsLst>
            <a:path path="circle">
              <a:fillToRect l="50000" t="-80000" r="50000" b="180000"/>
            </a:path>
            <a:tileRect/>
          </a:gradFill>
          <a:ln>
            <a:solidFill>
              <a:schemeClr val="bg1">
                <a:lumMod val="50000"/>
              </a:schemeClr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0">
              <a:spAutoFit/>
            </a:bodyPr>
            <a:lstStyle/>
            <a:p>
              <a:pPr algn="r">
                <a:defRPr sz="10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4"/>
        <c:spPr>
          <a:solidFill>
            <a:schemeClr val="accent6"/>
          </a:solidFill>
          <a:ln>
            <a:solidFill>
              <a:schemeClr val="bg1">
                <a:lumMod val="50000"/>
              </a:schemeClr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0">
              <a:spAutoFit/>
            </a:bodyPr>
            <a:lstStyle/>
            <a:p>
              <a:pPr algn="r">
                <a:defRPr sz="105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5"/>
        <c:spPr>
          <a:solidFill>
            <a:schemeClr val="accent1"/>
          </a:solidFill>
          <a:ln>
            <a:solidFill>
              <a:schemeClr val="bg1">
                <a:lumMod val="65000"/>
              </a:schemeClr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0">
              <a:spAutoFit/>
            </a:bodyPr>
            <a:lstStyle/>
            <a:p>
              <a:pPr algn="r">
                <a:defRPr sz="105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6"/>
        <c:spPr>
          <a:gradFill flip="none" rotWithShape="1">
            <a:gsLst>
              <a:gs pos="0">
                <a:schemeClr val="accent3">
                  <a:lumMod val="0"/>
                  <a:lumOff val="100000"/>
                </a:schemeClr>
              </a:gs>
              <a:gs pos="35000">
                <a:schemeClr val="accent3">
                  <a:lumMod val="0"/>
                  <a:lumOff val="100000"/>
                </a:schemeClr>
              </a:gs>
              <a:gs pos="100000">
                <a:schemeClr val="accent3">
                  <a:lumMod val="100000"/>
                </a:schemeClr>
              </a:gs>
            </a:gsLst>
            <a:path path="circle">
              <a:fillToRect l="50000" t="-80000" r="50000" b="180000"/>
            </a:path>
            <a:tileRect/>
          </a:gradFill>
          <a:ln>
            <a:solidFill>
              <a:schemeClr val="bg1">
                <a:lumMod val="50000"/>
              </a:schemeClr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0">
              <a:spAutoFit/>
            </a:bodyPr>
            <a:lstStyle/>
            <a:p>
              <a:pPr algn="r">
                <a:defRPr sz="10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3404456487365901"/>
          <c:y val="0.11814074803149606"/>
          <c:w val="0.82888915286287823"/>
          <c:h val="0.723489419291338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'Graph Pivots - hide'!$B$6</c:f>
              <c:strCache>
                <c:ptCount val="1"/>
                <c:pt idx="0">
                  <c:v>Progress Next Term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r"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'Graph Pivots - hide'!$A$7:$A$9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'Graph Pivots - hide'!$B$7:$B$9</c:f>
              <c:numCache>
                <c:formatCode>0.0\ %;\-0.0\ %;0.0\ %</c:formatCode>
                <c:ptCount val="2"/>
                <c:pt idx="0">
                  <c:v>0.9285714285714286</c:v>
                </c:pt>
                <c:pt idx="1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76-4D3D-B30F-45FA6348860A}"/>
            </c:ext>
          </c:extLst>
        </c:ser>
        <c:ser>
          <c:idx val="1"/>
          <c:order val="1"/>
          <c:tx>
            <c:strRef>
              <c:f>'Graph Pivots - hide'!$C$6</c:f>
              <c:strCache>
                <c:ptCount val="1"/>
                <c:pt idx="0">
                  <c:v>Repeat Next Term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bg1">
                  <a:lumMod val="6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r"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'Graph Pivots - hide'!$A$7:$A$9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'Graph Pivots - hide'!$C$7:$C$9</c:f>
              <c:numCache>
                <c:formatCode>0.0\ %;\-0.0\ %;0.0\ %</c:formatCode>
                <c:ptCount val="2"/>
                <c:pt idx="0">
                  <c:v>0</c:v>
                </c:pt>
                <c:pt idx="1">
                  <c:v>4.1666666666666664E-2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76-4D3D-B30F-45FA6348860A}"/>
            </c:ext>
          </c:extLst>
        </c:ser>
        <c:ser>
          <c:idx val="2"/>
          <c:order val="2"/>
          <c:tx>
            <c:strRef>
              <c:f>'Graph Pivots - hide'!$D$6</c:f>
              <c:strCache>
                <c:ptCount val="1"/>
                <c:pt idx="0">
                  <c:v>Did Not Return</c:v>
                </c:pt>
              </c:strCache>
            </c:strRef>
          </c:tx>
          <c:spPr>
            <a:gradFill flip="none" rotWithShape="1">
              <a:gsLst>
                <a:gs pos="0">
                  <a:schemeClr val="accent3">
                    <a:lumMod val="0"/>
                    <a:lumOff val="100000"/>
                  </a:schemeClr>
                </a:gs>
                <a:gs pos="35000">
                  <a:schemeClr val="accent3">
                    <a:lumMod val="0"/>
                    <a:lumOff val="100000"/>
                  </a:schemeClr>
                </a:gs>
                <a:gs pos="100000">
                  <a:schemeClr val="accent3">
                    <a:lumMod val="100000"/>
                  </a:schemeClr>
                </a:gs>
              </a:gsLst>
              <a:path path="circle">
                <a:fillToRect l="50000" t="-80000" r="50000" b="180000"/>
              </a:path>
              <a:tileRect/>
            </a:gradFill>
            <a:ln>
              <a:solidFill>
                <a:schemeClr val="bg1">
                  <a:lumMod val="50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r"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'Graph Pivots - hide'!$A$7:$A$9</c:f>
              <c:strCache>
                <c:ptCount val="2"/>
                <c:pt idx="0">
                  <c:v>2017-2018</c:v>
                </c:pt>
                <c:pt idx="1">
                  <c:v>2018-2019</c:v>
                </c:pt>
              </c:strCache>
            </c:strRef>
          </c:cat>
          <c:val>
            <c:numRef>
              <c:f>'Graph Pivots - hide'!$D$7:$D$9</c:f>
              <c:numCache>
                <c:formatCode>0.0\ %;\-0.0\ %;0.0\ %</c:formatCode>
                <c:ptCount val="2"/>
                <c:pt idx="0">
                  <c:v>7.1428571428571425E-2</c:v>
                </c:pt>
                <c:pt idx="1">
                  <c:v>0.20833333333333334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76-4D3D-B30F-45FA634886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612725824"/>
        <c:axId val="612731648"/>
      </c:barChart>
      <c:catAx>
        <c:axId val="6127258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65000"/>
                <a:lumOff val="3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5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2731648"/>
        <c:crosses val="autoZero"/>
        <c:auto val="1"/>
        <c:lblAlgn val="ctr"/>
        <c:lblOffset val="100"/>
        <c:noMultiLvlLbl val="0"/>
      </c:catAx>
      <c:valAx>
        <c:axId val="612731648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 sz="1050" b="1">
                    <a:solidFill>
                      <a:schemeClr val="tx1"/>
                    </a:solidFill>
                  </a:rPr>
                  <a:t>% of students</a:t>
                </a:r>
              </a:p>
            </c:rich>
          </c:tx>
          <c:layout>
            <c:manualLayout>
              <c:xMode val="edge"/>
              <c:yMode val="edge"/>
              <c:x val="9.9621965832932431E-3"/>
              <c:y val="0.3822532671669119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5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\ %;\-0.0\ %;0.0\ 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2725824"/>
        <c:crosses val="autoZero"/>
        <c:crossBetween val="between"/>
        <c:majorUnit val="0.2"/>
        <c:minorUnit val="0.1"/>
      </c:valAx>
      <c:spPr>
        <a:noFill/>
        <a:ln>
          <a:solidFill>
            <a:schemeClr val="bg1">
              <a:lumMod val="5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3.4366955537111346E-2"/>
          <c:y val="0.92048930826699726"/>
          <c:w val="0.94163512288336315"/>
          <c:h val="5.80934360058165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accent2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CA" sz="1050" b="0" i="0" baseline="0">
                <a:effectLst/>
              </a:rPr>
              <a:t>KPI 1: Graduation Rate</a:t>
            </a:r>
            <a:endParaRPr lang="en-CA" sz="1050">
              <a:effectLst/>
            </a:endParaRPr>
          </a:p>
          <a:p>
            <a:pPr>
              <a:defRPr sz="1050">
                <a:solidFill>
                  <a:schemeClr val="accent2">
                    <a:lumMod val="50000"/>
                  </a:schemeClr>
                </a:solidFill>
              </a:defRPr>
            </a:pPr>
            <a:r>
              <a:rPr lang="en-CA" sz="1050" b="0" i="0" baseline="0">
                <a:effectLst/>
              </a:rPr>
              <a:t>Fleming Program vs. MCU</a:t>
            </a:r>
            <a:endParaRPr lang="en-CA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accent2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'Fleming vs. Competitor - Graphs'!$BB$12</c:f>
              <c:strCache>
                <c:ptCount val="1"/>
                <c:pt idx="0">
                  <c:v>System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'Fleming vs. Competitor - Graphs'!$BA$13:$BA$18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'Fleming vs. Competitor - Graphs'!$BB$13:$BB$18</c:f>
              <c:numCache>
                <c:formatCode>0.0%</c:formatCode>
                <c:ptCount val="6"/>
                <c:pt idx="0">
                  <c:v>0.65492957746478875</c:v>
                </c:pt>
                <c:pt idx="1">
                  <c:v>0.71153846153846156</c:v>
                </c:pt>
                <c:pt idx="2">
                  <c:v>0.6283783783783784</c:v>
                </c:pt>
                <c:pt idx="3">
                  <c:v>0.67338709677419351</c:v>
                </c:pt>
                <c:pt idx="4">
                  <c:v>0.59870550161812297</c:v>
                </c:pt>
                <c:pt idx="5">
                  <c:v>0.67195767195767198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65-4164-8013-F342A26758BD}"/>
            </c:ext>
          </c:extLst>
        </c:ser>
        <c:ser>
          <c:idx val="0"/>
          <c:order val="1"/>
          <c:tx>
            <c:strRef>
              <c:f>'Fleming vs. Competitor - Graphs'!$BC$12</c:f>
              <c:strCache>
                <c:ptCount val="1"/>
                <c:pt idx="0">
                  <c:v>Fleming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'Fleming vs. Competitor - Graphs'!$BA$13:$BA$18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'Fleming vs. Competitor - Graphs'!$BC$13:$BC$18</c:f>
              <c:numCache>
                <c:formatCode>0.0%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65-4164-8013-F342A26758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9518944"/>
        <c:axId val="349519504"/>
      </c:lineChart>
      <c:catAx>
        <c:axId val="349518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9519504"/>
        <c:crosses val="autoZero"/>
        <c:auto val="1"/>
        <c:lblAlgn val="ctr"/>
        <c:lblOffset val="100"/>
        <c:noMultiLvlLbl val="0"/>
      </c:catAx>
      <c:valAx>
        <c:axId val="349519504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% Graduate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951894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2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accent2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b="0" i="0" baseline="0">
                <a:effectLst/>
              </a:rPr>
              <a:t>KPI 2: Overall Employment Rate</a:t>
            </a:r>
            <a:endParaRPr lang="en-CA" sz="1050">
              <a:effectLst/>
            </a:endParaRPr>
          </a:p>
          <a:p>
            <a:pPr>
              <a:defRPr sz="1050">
                <a:solidFill>
                  <a:schemeClr val="accent2">
                    <a:lumMod val="50000"/>
                  </a:schemeClr>
                </a:solidFill>
              </a:defRPr>
            </a:pPr>
            <a:r>
              <a:rPr lang="en-CA" sz="1050" b="0" i="0" baseline="0">
                <a:effectLst/>
              </a:rPr>
              <a:t>Fleming Program vs. MCU</a:t>
            </a:r>
            <a:endParaRPr lang="en-CA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accent2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'Fleming vs. Competitor - Graphs'!$BE$12</c:f>
              <c:strCache>
                <c:ptCount val="1"/>
                <c:pt idx="0">
                  <c:v>System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'Fleming vs. Competitor - Graphs'!$BD$13:$BD$18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'Fleming vs. Competitor - Graphs'!$BE$13:$BE$18</c:f>
              <c:numCache>
                <c:formatCode>0.0%</c:formatCode>
                <c:ptCount val="6"/>
                <c:pt idx="0">
                  <c:v>0.85</c:v>
                </c:pt>
                <c:pt idx="1">
                  <c:v>0.78378378378378377</c:v>
                </c:pt>
                <c:pt idx="2">
                  <c:v>0.78787878787878785</c:v>
                </c:pt>
                <c:pt idx="3">
                  <c:v>0.80952380952380953</c:v>
                </c:pt>
                <c:pt idx="4">
                  <c:v>0.80645161290322576</c:v>
                </c:pt>
                <c:pt idx="5">
                  <c:v>0.83333333333333337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25B-4FE6-9CA3-2BAA7ADEDF85}"/>
            </c:ext>
          </c:extLst>
        </c:ser>
        <c:ser>
          <c:idx val="0"/>
          <c:order val="1"/>
          <c:tx>
            <c:strRef>
              <c:f>'Fleming vs. Competitor - Graphs'!$BF$12</c:f>
              <c:strCache>
                <c:ptCount val="1"/>
                <c:pt idx="0">
                  <c:v>Fleming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'Fleming vs. Competitor - Graphs'!$BD$13:$BD$18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'Fleming vs. Competitor - Graphs'!$BF$13:$BF$18</c:f>
              <c:numCache>
                <c:formatCode>0.0%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5B-4FE6-9CA3-2BAA7ADEDF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9523424"/>
        <c:axId val="366690496"/>
      </c:lineChart>
      <c:catAx>
        <c:axId val="349523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690496"/>
        <c:crosses val="autoZero"/>
        <c:auto val="1"/>
        <c:lblAlgn val="ctr"/>
        <c:lblOffset val="100"/>
        <c:noMultiLvlLbl val="0"/>
      </c:catAx>
      <c:valAx>
        <c:axId val="366690496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% Working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95234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2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accent2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b="0" i="0" baseline="0">
                <a:effectLst/>
              </a:rPr>
              <a:t>KPI 3: Related Employment Rate</a:t>
            </a:r>
            <a:endParaRPr lang="en-CA" sz="1050">
              <a:effectLst/>
            </a:endParaRPr>
          </a:p>
          <a:p>
            <a:pPr>
              <a:defRPr sz="1050">
                <a:solidFill>
                  <a:schemeClr val="accent2">
                    <a:lumMod val="50000"/>
                  </a:schemeClr>
                </a:solidFill>
              </a:defRPr>
            </a:pPr>
            <a:r>
              <a:rPr lang="en-CA" sz="1050" b="0" i="0" baseline="0">
                <a:effectLst/>
              </a:rPr>
              <a:t>Fleming Program vs. MCU</a:t>
            </a:r>
            <a:endParaRPr lang="en-CA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accent2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'Fleming vs. Competitor - Graphs'!$BH$12</c:f>
              <c:strCache>
                <c:ptCount val="1"/>
                <c:pt idx="0">
                  <c:v>System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'Fleming vs. Competitor - Graphs'!$BG$13:$BG$18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'Fleming vs. Competitor - Graphs'!$BH$13:$BH$18</c:f>
              <c:numCache>
                <c:formatCode>0.0%</c:formatCode>
                <c:ptCount val="6"/>
                <c:pt idx="0">
                  <c:v>0.4</c:v>
                </c:pt>
                <c:pt idx="1">
                  <c:v>0.43243243243243246</c:v>
                </c:pt>
                <c:pt idx="2">
                  <c:v>0.42424242424242425</c:v>
                </c:pt>
                <c:pt idx="3">
                  <c:v>0.52380952380952384</c:v>
                </c:pt>
                <c:pt idx="4">
                  <c:v>0.38709677419354838</c:v>
                </c:pt>
                <c:pt idx="5">
                  <c:v>0.3888888888888889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898-4951-BBDE-6954F1A843AB}"/>
            </c:ext>
          </c:extLst>
        </c:ser>
        <c:ser>
          <c:idx val="0"/>
          <c:order val="1"/>
          <c:tx>
            <c:strRef>
              <c:f>'Fleming vs. Competitor - Graphs'!$BI$12</c:f>
              <c:strCache>
                <c:ptCount val="1"/>
                <c:pt idx="0">
                  <c:v>Fleming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'Fleming vs. Competitor - Graphs'!$BG$13:$BG$18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'Fleming vs. Competitor - Graphs'!$BI$13:$BI$18</c:f>
              <c:numCache>
                <c:formatCode>0.0%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898-4951-BBDE-6954F1A843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6694416"/>
        <c:axId val="366694976"/>
      </c:lineChart>
      <c:catAx>
        <c:axId val="36669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694976"/>
        <c:crosses val="autoZero"/>
        <c:auto val="1"/>
        <c:lblAlgn val="ctr"/>
        <c:lblOffset val="100"/>
        <c:noMultiLvlLbl val="0"/>
      </c:catAx>
      <c:valAx>
        <c:axId val="366694976"/>
        <c:scaling>
          <c:orientation val="minMax"/>
          <c:max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% Related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6944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2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accent2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b="0" i="0" baseline="0">
                <a:effectLst/>
              </a:rPr>
              <a:t>KPI 4:  Graduate Satisfaction with Learning Outcomes</a:t>
            </a:r>
            <a:endParaRPr lang="en-CA" sz="1050">
              <a:effectLst/>
            </a:endParaRPr>
          </a:p>
          <a:p>
            <a:pPr>
              <a:defRPr sz="1050">
                <a:solidFill>
                  <a:schemeClr val="accent2">
                    <a:lumMod val="50000"/>
                  </a:schemeClr>
                </a:solidFill>
              </a:defRPr>
            </a:pPr>
            <a:r>
              <a:rPr lang="en-CA" sz="1050" b="0" i="0" baseline="0">
                <a:effectLst/>
              </a:rPr>
              <a:t>Fleming Program vs. MCU</a:t>
            </a:r>
            <a:endParaRPr lang="en-CA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accent2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'Fleming vs. Competitor - Graphs'!$BK$12</c:f>
              <c:strCache>
                <c:ptCount val="1"/>
                <c:pt idx="0">
                  <c:v>System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'Fleming vs. Competitor - Graphs'!$BJ$13:$BJ$18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'Fleming vs. Competitor - Graphs'!$BK$13:$BK$18</c:f>
              <c:numCache>
                <c:formatCode>0.0%</c:formatCode>
                <c:ptCount val="6"/>
                <c:pt idx="0">
                  <c:v>0.77110253937640627</c:v>
                </c:pt>
                <c:pt idx="1">
                  <c:v>0.84457332790666129</c:v>
                </c:pt>
                <c:pt idx="2">
                  <c:v>0.8353571428571428</c:v>
                </c:pt>
                <c:pt idx="3">
                  <c:v>0.8594979393031098</c:v>
                </c:pt>
                <c:pt idx="4">
                  <c:v>0.80883190883190892</c:v>
                </c:pt>
                <c:pt idx="5">
                  <c:v>0.73857037271671422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55E-4375-AE5E-8EEEDEEDAE17}"/>
            </c:ext>
          </c:extLst>
        </c:ser>
        <c:ser>
          <c:idx val="0"/>
          <c:order val="1"/>
          <c:tx>
            <c:strRef>
              <c:f>'Fleming vs. Competitor - Graphs'!$BL$12</c:f>
              <c:strCache>
                <c:ptCount val="1"/>
                <c:pt idx="0">
                  <c:v>Fleming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'Fleming vs. Competitor - Graphs'!$BJ$13:$BJ$18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'Fleming vs. Competitor - Graphs'!$BL$13:$BL$18</c:f>
              <c:numCache>
                <c:formatCode>0.0%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55E-4375-AE5E-8EEEDEEDAE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6872352"/>
        <c:axId val="366872912"/>
      </c:lineChart>
      <c:catAx>
        <c:axId val="36687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872912"/>
        <c:crosses val="autoZero"/>
        <c:auto val="1"/>
        <c:lblAlgn val="ctr"/>
        <c:lblOffset val="100"/>
        <c:noMultiLvlLbl val="0"/>
      </c:catAx>
      <c:valAx>
        <c:axId val="36687291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/>
                  <a:t>% Satisfied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87235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2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accent2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b="0" i="0" baseline="0">
                <a:effectLst/>
              </a:rPr>
              <a:t>KPI 11: Graduate Satisfaction with Program</a:t>
            </a:r>
            <a:endParaRPr lang="en-CA" sz="1050">
              <a:effectLst/>
            </a:endParaRPr>
          </a:p>
          <a:p>
            <a:pPr>
              <a:defRPr sz="1050">
                <a:solidFill>
                  <a:schemeClr val="accent2">
                    <a:lumMod val="50000"/>
                  </a:schemeClr>
                </a:solidFill>
              </a:defRPr>
            </a:pPr>
            <a:r>
              <a:rPr lang="en-CA" sz="1050" b="0" i="0" baseline="0">
                <a:effectLst/>
              </a:rPr>
              <a:t>Fleming Program vs. MCU</a:t>
            </a:r>
            <a:endParaRPr lang="en-CA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accent2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2"/>
          <c:order val="0"/>
          <c:tx>
            <c:strRef>
              <c:f>'Fleming vs. Competitor - Graphs'!$BT$12</c:f>
              <c:strCache>
                <c:ptCount val="1"/>
                <c:pt idx="0">
                  <c:v>System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'Fleming vs. Competitor - Graphs'!$BS$13:$BS$18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'Fleming vs. Competitor - Graphs'!$BT$13:$BT$18</c:f>
              <c:numCache>
                <c:formatCode>0.0%</c:formatCode>
                <c:ptCount val="6"/>
                <c:pt idx="0">
                  <c:v>0.82866208355367532</c:v>
                </c:pt>
                <c:pt idx="1">
                  <c:v>0.82514291445191046</c:v>
                </c:pt>
                <c:pt idx="2">
                  <c:v>0.80062794348508626</c:v>
                </c:pt>
                <c:pt idx="3">
                  <c:v>0.74788627010849229</c:v>
                </c:pt>
                <c:pt idx="4">
                  <c:v>0.68649334733893563</c:v>
                </c:pt>
                <c:pt idx="5">
                  <c:v>0.70866988675569265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F9-4B48-B6AA-D899331B127B}"/>
            </c:ext>
          </c:extLst>
        </c:ser>
        <c:ser>
          <c:idx val="0"/>
          <c:order val="1"/>
          <c:tx>
            <c:strRef>
              <c:f>'Fleming vs. Competitor - Graphs'!$BU$12</c:f>
              <c:strCache>
                <c:ptCount val="1"/>
                <c:pt idx="0">
                  <c:v>Fleming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'Fleming vs. Competitor - Graphs'!$BS$13:$BS$18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'Fleming vs. Competitor - Graphs'!$BU$13:$BU$18</c:f>
              <c:numCache>
                <c:formatCode>0.0%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0.20833333333333334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F9-4B48-B6AA-D899331B12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6929424"/>
        <c:axId val="366929984"/>
      </c:lineChart>
      <c:catAx>
        <c:axId val="36692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929984"/>
        <c:crosses val="autoZero"/>
        <c:auto val="1"/>
        <c:lblAlgn val="ctr"/>
        <c:lblOffset val="100"/>
        <c:noMultiLvlLbl val="0"/>
      </c:catAx>
      <c:valAx>
        <c:axId val="36692998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 sz="1000" b="0" i="0" u="none" strike="noStrike" baseline="0">
                    <a:effectLst/>
                  </a:rPr>
                  <a:t>% Satisfied</a:t>
                </a:r>
                <a:endParaRPr lang="en-CA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669294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2">
          <a:lumMod val="50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[download]Program-MCU!MCUvsSSFL</c:name>
    <c:fmtId val="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CA" sz="1400" b="1">
                <a:solidFill>
                  <a:schemeClr val="tx1"/>
                </a:solidFill>
              </a:rPr>
              <a:t>KPI Student Satisfaction:</a:t>
            </a:r>
            <a:r>
              <a:rPr lang="en-CA" sz="1400" b="1" baseline="0">
                <a:solidFill>
                  <a:schemeClr val="tx1"/>
                </a:solidFill>
              </a:rPr>
              <a:t> % Satisfied </a:t>
            </a:r>
          </a:p>
          <a:p>
            <a:pPr>
              <a:defRPr b="1">
                <a:solidFill>
                  <a:schemeClr val="tx1"/>
                </a:solidFill>
              </a:defRPr>
            </a:pPr>
            <a:r>
              <a:rPr lang="en-CA" sz="1400" b="1" baseline="0">
                <a:solidFill>
                  <a:schemeClr val="tx1"/>
                </a:solidFill>
              </a:rPr>
              <a:t>Fleming Program vs. Comparator</a:t>
            </a:r>
            <a:endParaRPr lang="en-CA" sz="1400" b="1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26717580744190006"/>
          <c:y val="1.90528013841246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4">
              <a:lumMod val="75000"/>
            </a:schemeClr>
          </a:solidFill>
          <a:ln>
            <a:solidFill>
              <a:schemeClr val="tx1"/>
            </a:solidFill>
          </a:ln>
          <a:effectLst/>
        </c:spPr>
        <c:marker>
          <c:symbol val="none"/>
        </c:marker>
      </c:pivotFmt>
      <c:pivotFmt>
        <c:idx val="3"/>
        <c:spPr>
          <a:solidFill>
            <a:schemeClr val="accent6">
              <a:lumMod val="75000"/>
            </a:schemeClr>
          </a:solidFill>
          <a:ln>
            <a:solidFill>
              <a:schemeClr val="tx1"/>
            </a:solidFill>
          </a:ln>
          <a:effectLst/>
        </c:spPr>
        <c:marker>
          <c:symbol val="none"/>
        </c:marker>
      </c:pivotFmt>
      <c:pivotFmt>
        <c:idx val="4"/>
        <c:spPr>
          <a:solidFill>
            <a:schemeClr val="accent4"/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  <c:pivotFmt>
        <c:idx val="5"/>
        <c:spPr>
          <a:solidFill>
            <a:schemeClr val="accent6">
              <a:lumMod val="75000"/>
            </a:schemeClr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  <c:pivotFmt>
        <c:idx val="6"/>
        <c:spPr>
          <a:solidFill>
            <a:schemeClr val="accent4"/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  <c:pivotFmt>
        <c:idx val="7"/>
        <c:spPr>
          <a:solidFill>
            <a:schemeClr val="accent6">
              <a:lumMod val="75000"/>
            </a:schemeClr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  <c:pivotFmt>
        <c:idx val="8"/>
        <c:spPr>
          <a:solidFill>
            <a:schemeClr val="accent4"/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  <c:pivotFmt>
        <c:idx val="9"/>
        <c:spPr>
          <a:solidFill>
            <a:schemeClr val="accent6">
              <a:lumMod val="75000"/>
            </a:schemeClr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</c:pivotFmts>
    <c:plotArea>
      <c:layout>
        <c:manualLayout>
          <c:layoutTarget val="inner"/>
          <c:xMode val="edge"/>
          <c:yMode val="edge"/>
          <c:x val="0.19094168852476684"/>
          <c:y val="0.15714910384253925"/>
          <c:w val="0.73515757502993895"/>
          <c:h val="0.634356708867074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'Program-MCU'!$C$21</c:f>
              <c:strCache>
                <c:ptCount val="1"/>
                <c:pt idx="0">
                  <c:v>Comparator %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cat>
            <c:strRef>
              <c:f>'Program-MCU'!$B$22:$B$24</c:f>
              <c:strCache>
                <c:ptCount val="2"/>
                <c:pt idx="0">
                  <c:v>2017/18</c:v>
                </c:pt>
                <c:pt idx="1">
                  <c:v>2018/19</c:v>
                </c:pt>
              </c:strCache>
            </c:strRef>
          </c:cat>
          <c:val>
            <c:numRef>
              <c:f>'Program-MCU'!$C$22:$C$24</c:f>
              <c:numCache>
                <c:formatCode>0.0</c:formatCode>
                <c:ptCount val="2"/>
                <c:pt idx="0">
                  <c:v>67.64705882352942</c:v>
                </c:pt>
                <c:pt idx="1">
                  <c:v>72.448979591836732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D6-414B-AD5C-FEC071BDE2DA}"/>
            </c:ext>
          </c:extLst>
        </c:ser>
        <c:ser>
          <c:idx val="1"/>
          <c:order val="1"/>
          <c:tx>
            <c:strRef>
              <c:f>'Program-MCU'!$D$21</c:f>
              <c:strCache>
                <c:ptCount val="1"/>
                <c:pt idx="0">
                  <c:v>Fleming %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cat>
            <c:strRef>
              <c:f>'Program-MCU'!$B$22:$B$24</c:f>
              <c:strCache>
                <c:ptCount val="2"/>
                <c:pt idx="0">
                  <c:v>2017/18</c:v>
                </c:pt>
                <c:pt idx="1">
                  <c:v>2018/19</c:v>
                </c:pt>
              </c:strCache>
            </c:strRef>
          </c:cat>
          <c:val>
            <c:numRef>
              <c:f>'Program-MCU'!$D$22:$D$24</c:f>
              <c:numCache>
                <c:formatCode>0.0</c:formatCode>
                <c:ptCount val="2"/>
                <c:pt idx="0">
                  <c:v>66.666666666666657</c:v>
                </c:pt>
                <c:pt idx="1">
                  <c:v>76.923076923076934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D6-414B-AD5C-FEC071BDE2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5"/>
        <c:overlap val="50"/>
        <c:axId val="506006112"/>
        <c:axId val="505902240"/>
      </c:barChart>
      <c:catAx>
        <c:axId val="50600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5902240"/>
        <c:crosses val="autoZero"/>
        <c:auto val="1"/>
        <c:lblAlgn val="ctr"/>
        <c:lblOffset val="100"/>
        <c:noMultiLvlLbl val="0"/>
      </c:catAx>
      <c:valAx>
        <c:axId val="50590224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 sz="1100" b="1">
                    <a:solidFill>
                      <a:schemeClr val="tx1"/>
                    </a:solidFill>
                  </a:rPr>
                  <a:t>% Very</a:t>
                </a:r>
                <a:r>
                  <a:rPr lang="en-CA" sz="1100" b="1" baseline="0">
                    <a:solidFill>
                      <a:schemeClr val="tx1"/>
                    </a:solidFill>
                  </a:rPr>
                  <a:t> Satisfied / Satisfied</a:t>
                </a:r>
                <a:endParaRPr lang="en-CA" sz="1100" b="1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4.7781781318410807E-2"/>
              <c:y val="0.262820243994731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6006112"/>
        <c:crosses val="autoZero"/>
        <c:crossBetween val="between"/>
        <c:majorUnit val="20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solidFill>
            <a:schemeClr val="tx1">
              <a:lumMod val="50000"/>
              <a:lumOff val="5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[download]Program-MCU!MCUvsSSFL</c:name>
    <c:fmtId val="8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CA" sz="1400" b="1">
                <a:solidFill>
                  <a:schemeClr val="tx1"/>
                </a:solidFill>
              </a:rPr>
              <a:t>KPI Student Satisfaction:</a:t>
            </a:r>
            <a:r>
              <a:rPr lang="en-CA" sz="1400" b="1" baseline="0">
                <a:solidFill>
                  <a:schemeClr val="tx1"/>
                </a:solidFill>
              </a:rPr>
              <a:t> % Satisfied </a:t>
            </a:r>
          </a:p>
          <a:p>
            <a:pPr>
              <a:defRPr b="1">
                <a:solidFill>
                  <a:schemeClr val="tx1"/>
                </a:solidFill>
              </a:defRPr>
            </a:pPr>
            <a:r>
              <a:rPr lang="en-CA" sz="1400" b="1" baseline="0">
                <a:solidFill>
                  <a:schemeClr val="tx1"/>
                </a:solidFill>
              </a:rPr>
              <a:t>Fleming Program vs. Comparator</a:t>
            </a:r>
            <a:endParaRPr lang="en-CA" sz="1400" b="1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26717580744190006"/>
          <c:y val="1.90528013841246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4">
              <a:lumMod val="75000"/>
            </a:schemeClr>
          </a:solidFill>
          <a:ln>
            <a:solidFill>
              <a:schemeClr val="tx1"/>
            </a:solidFill>
          </a:ln>
          <a:effectLst/>
        </c:spPr>
        <c:marker>
          <c:symbol val="none"/>
        </c:marker>
      </c:pivotFmt>
      <c:pivotFmt>
        <c:idx val="3"/>
        <c:spPr>
          <a:solidFill>
            <a:schemeClr val="accent6">
              <a:lumMod val="75000"/>
            </a:schemeClr>
          </a:solidFill>
          <a:ln>
            <a:solidFill>
              <a:schemeClr val="tx1"/>
            </a:solidFill>
          </a:ln>
          <a:effectLst/>
        </c:spPr>
        <c:marker>
          <c:symbol val="none"/>
        </c:marker>
      </c:pivotFmt>
      <c:pivotFmt>
        <c:idx val="4"/>
        <c:spPr>
          <a:solidFill>
            <a:schemeClr val="accent4"/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  <c:pivotFmt>
        <c:idx val="5"/>
        <c:spPr>
          <a:solidFill>
            <a:schemeClr val="accent6">
              <a:lumMod val="75000"/>
            </a:schemeClr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  <c:pivotFmt>
        <c:idx val="6"/>
        <c:spPr>
          <a:solidFill>
            <a:schemeClr val="accent4"/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  <c:pivotFmt>
        <c:idx val="7"/>
        <c:spPr>
          <a:solidFill>
            <a:schemeClr val="accent6">
              <a:lumMod val="75000"/>
            </a:schemeClr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  <c:pivotFmt>
        <c:idx val="8"/>
        <c:spPr>
          <a:solidFill>
            <a:schemeClr val="accent4"/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  <c:pivotFmt>
        <c:idx val="9"/>
        <c:spPr>
          <a:solidFill>
            <a:schemeClr val="accent6">
              <a:lumMod val="75000"/>
            </a:schemeClr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</c:pivotFmts>
    <c:plotArea>
      <c:layout>
        <c:manualLayout>
          <c:layoutTarget val="inner"/>
          <c:xMode val="edge"/>
          <c:yMode val="edge"/>
          <c:x val="0.19094168852476684"/>
          <c:y val="0.15714910384253925"/>
          <c:w val="0.73515757502993895"/>
          <c:h val="0.634356708867074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'Program-MCU'!$C$21</c:f>
              <c:strCache>
                <c:ptCount val="1"/>
                <c:pt idx="0">
                  <c:v>Comparator %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cat>
            <c:strRef>
              <c:f>'Program-MCU'!$B$22:$B$24</c:f>
              <c:strCache>
                <c:ptCount val="2"/>
                <c:pt idx="0">
                  <c:v>2017/18</c:v>
                </c:pt>
                <c:pt idx="1">
                  <c:v>2018/19</c:v>
                </c:pt>
              </c:strCache>
            </c:strRef>
          </c:cat>
          <c:val>
            <c:numRef>
              <c:f>'Program-MCU'!$C$22:$C$24</c:f>
              <c:numCache>
                <c:formatCode>0.0</c:formatCode>
                <c:ptCount val="2"/>
                <c:pt idx="0">
                  <c:v>67.64705882352942</c:v>
                </c:pt>
                <c:pt idx="1">
                  <c:v>72.448979591836732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0D-44DF-9E2B-F43FCDBAE534}"/>
            </c:ext>
          </c:extLst>
        </c:ser>
        <c:ser>
          <c:idx val="1"/>
          <c:order val="1"/>
          <c:tx>
            <c:strRef>
              <c:f>'Program-MCU'!$D$21</c:f>
              <c:strCache>
                <c:ptCount val="1"/>
                <c:pt idx="0">
                  <c:v>Fleming %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cat>
            <c:strRef>
              <c:f>'Program-MCU'!$B$22:$B$24</c:f>
              <c:strCache>
                <c:ptCount val="2"/>
                <c:pt idx="0">
                  <c:v>2017/18</c:v>
                </c:pt>
                <c:pt idx="1">
                  <c:v>2018/19</c:v>
                </c:pt>
              </c:strCache>
            </c:strRef>
          </c:cat>
          <c:val>
            <c:numRef>
              <c:f>'Program-MCU'!$D$22:$D$24</c:f>
              <c:numCache>
                <c:formatCode>0.0</c:formatCode>
                <c:ptCount val="2"/>
                <c:pt idx="0">
                  <c:v>66.666666666666657</c:v>
                </c:pt>
                <c:pt idx="1">
                  <c:v>76.923076923076934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0D-44DF-9E2B-F43FCDBAE5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5"/>
        <c:overlap val="50"/>
        <c:axId val="506006112"/>
        <c:axId val="505902240"/>
      </c:barChart>
      <c:catAx>
        <c:axId val="50600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5902240"/>
        <c:crosses val="autoZero"/>
        <c:auto val="1"/>
        <c:lblAlgn val="ctr"/>
        <c:lblOffset val="100"/>
        <c:noMultiLvlLbl val="0"/>
      </c:catAx>
      <c:valAx>
        <c:axId val="50590224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 sz="1100" b="1">
                    <a:solidFill>
                      <a:schemeClr val="tx1"/>
                    </a:solidFill>
                  </a:rPr>
                  <a:t>% Very</a:t>
                </a:r>
                <a:r>
                  <a:rPr lang="en-CA" sz="1100" b="1" baseline="0">
                    <a:solidFill>
                      <a:schemeClr val="tx1"/>
                    </a:solidFill>
                  </a:rPr>
                  <a:t> Satisfied / Satisfied</a:t>
                </a:r>
                <a:endParaRPr lang="en-CA" sz="1100" b="1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4.7781781318410807E-2"/>
              <c:y val="0.262820243994731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6006112"/>
        <c:crosses val="autoZero"/>
        <c:crossBetween val="between"/>
        <c:majorUnit val="20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solidFill>
            <a:schemeClr val="tx1">
              <a:lumMod val="50000"/>
              <a:lumOff val="5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[download]Program-MCU!MCUvsSSFL</c:name>
    <c:fmtId val="12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CA" sz="1400" b="1">
                <a:solidFill>
                  <a:schemeClr val="tx1"/>
                </a:solidFill>
              </a:rPr>
              <a:t>KPI Student Satisfaction:</a:t>
            </a:r>
            <a:r>
              <a:rPr lang="en-CA" sz="1400" b="1" baseline="0">
                <a:solidFill>
                  <a:schemeClr val="tx1"/>
                </a:solidFill>
              </a:rPr>
              <a:t> % Satisfied </a:t>
            </a:r>
          </a:p>
          <a:p>
            <a:pPr>
              <a:defRPr b="1">
                <a:solidFill>
                  <a:schemeClr val="tx1"/>
                </a:solidFill>
              </a:defRPr>
            </a:pPr>
            <a:r>
              <a:rPr lang="en-CA" sz="1400" b="1" baseline="0">
                <a:solidFill>
                  <a:schemeClr val="tx1"/>
                </a:solidFill>
              </a:rPr>
              <a:t>Fleming Program vs. Comparator</a:t>
            </a:r>
            <a:endParaRPr lang="en-CA" sz="1400" b="1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26717580744190006"/>
          <c:y val="1.90528013841246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</c:pivotFmt>
      <c:pivotFmt>
        <c:idx val="2"/>
        <c:spPr>
          <a:solidFill>
            <a:schemeClr val="accent4">
              <a:lumMod val="75000"/>
            </a:schemeClr>
          </a:solidFill>
          <a:ln>
            <a:solidFill>
              <a:schemeClr val="tx1"/>
            </a:solidFill>
          </a:ln>
          <a:effectLst/>
        </c:spPr>
        <c:marker>
          <c:symbol val="none"/>
        </c:marker>
      </c:pivotFmt>
      <c:pivotFmt>
        <c:idx val="3"/>
        <c:spPr>
          <a:solidFill>
            <a:schemeClr val="accent6">
              <a:lumMod val="75000"/>
            </a:schemeClr>
          </a:solidFill>
          <a:ln>
            <a:solidFill>
              <a:schemeClr val="tx1"/>
            </a:solidFill>
          </a:ln>
          <a:effectLst/>
        </c:spPr>
        <c:marker>
          <c:symbol val="none"/>
        </c:marker>
      </c:pivotFmt>
      <c:pivotFmt>
        <c:idx val="4"/>
        <c:spPr>
          <a:solidFill>
            <a:schemeClr val="accent4"/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  <c:pivotFmt>
        <c:idx val="5"/>
        <c:spPr>
          <a:solidFill>
            <a:schemeClr val="accent6">
              <a:lumMod val="75000"/>
            </a:schemeClr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  <c:pivotFmt>
        <c:idx val="6"/>
        <c:spPr>
          <a:solidFill>
            <a:schemeClr val="accent4"/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  <c:pivotFmt>
        <c:idx val="7"/>
        <c:spPr>
          <a:solidFill>
            <a:schemeClr val="accent6">
              <a:lumMod val="75000"/>
            </a:schemeClr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  <c:pivotFmt>
        <c:idx val="8"/>
        <c:spPr>
          <a:solidFill>
            <a:schemeClr val="accent4"/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  <c:pivotFmt>
        <c:idx val="9"/>
        <c:spPr>
          <a:solidFill>
            <a:schemeClr val="accent6">
              <a:lumMod val="75000"/>
            </a:schemeClr>
          </a:solidFill>
          <a:ln>
            <a:solidFill>
              <a:sysClr val="windowText" lastClr="000000"/>
            </a:solidFill>
          </a:ln>
          <a:effectLst/>
        </c:spPr>
        <c:marker>
          <c:symbol val="none"/>
        </c:marker>
      </c:pivotFmt>
    </c:pivotFmts>
    <c:plotArea>
      <c:layout>
        <c:manualLayout>
          <c:layoutTarget val="inner"/>
          <c:xMode val="edge"/>
          <c:yMode val="edge"/>
          <c:x val="0.19094168852476684"/>
          <c:y val="0.15714910384253925"/>
          <c:w val="0.73515757502993895"/>
          <c:h val="0.634356708867074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'Program-MCU'!$C$21</c:f>
              <c:strCache>
                <c:ptCount val="1"/>
                <c:pt idx="0">
                  <c:v>Comparator %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cat>
            <c:strRef>
              <c:f>'Program-MCU'!$B$22:$B$24</c:f>
              <c:strCache>
                <c:ptCount val="2"/>
                <c:pt idx="0">
                  <c:v>2017/18</c:v>
                </c:pt>
                <c:pt idx="1">
                  <c:v>2018/19</c:v>
                </c:pt>
              </c:strCache>
            </c:strRef>
          </c:cat>
          <c:val>
            <c:numRef>
              <c:f>'Program-MCU'!$C$22:$C$24</c:f>
              <c:numCache>
                <c:formatCode>0.0</c:formatCode>
                <c:ptCount val="2"/>
                <c:pt idx="0">
                  <c:v>67.64705882352942</c:v>
                </c:pt>
                <c:pt idx="1">
                  <c:v>72.448979591836732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C0-44EB-BAAB-963210A9977D}"/>
            </c:ext>
          </c:extLst>
        </c:ser>
        <c:ser>
          <c:idx val="1"/>
          <c:order val="1"/>
          <c:tx>
            <c:strRef>
              <c:f>'Program-MCU'!$D$21</c:f>
              <c:strCache>
                <c:ptCount val="1"/>
                <c:pt idx="0">
                  <c:v>Fleming %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cat>
            <c:strRef>
              <c:f>'Program-MCU'!$B$22:$B$24</c:f>
              <c:strCache>
                <c:ptCount val="2"/>
                <c:pt idx="0">
                  <c:v>2017/18</c:v>
                </c:pt>
                <c:pt idx="1">
                  <c:v>2018/19</c:v>
                </c:pt>
              </c:strCache>
            </c:strRef>
          </c:cat>
          <c:val>
            <c:numRef>
              <c:f>'Program-MCU'!$D$22:$D$24</c:f>
              <c:numCache>
                <c:formatCode>0.0</c:formatCode>
                <c:ptCount val="2"/>
                <c:pt idx="0">
                  <c:v>66.666666666666657</c:v>
                </c:pt>
                <c:pt idx="1">
                  <c:v>76.923076923076934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3C0-44EB-BAAB-963210A997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5"/>
        <c:overlap val="50"/>
        <c:axId val="506006112"/>
        <c:axId val="505902240"/>
      </c:barChart>
      <c:catAx>
        <c:axId val="50600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5902240"/>
        <c:crosses val="autoZero"/>
        <c:auto val="1"/>
        <c:lblAlgn val="ctr"/>
        <c:lblOffset val="100"/>
        <c:noMultiLvlLbl val="0"/>
      </c:catAx>
      <c:valAx>
        <c:axId val="505902240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CA" sz="1100" b="1">
                    <a:solidFill>
                      <a:schemeClr val="tx1"/>
                    </a:solidFill>
                  </a:rPr>
                  <a:t>% Very</a:t>
                </a:r>
                <a:r>
                  <a:rPr lang="en-CA" sz="1100" b="1" baseline="0">
                    <a:solidFill>
                      <a:schemeClr val="tx1"/>
                    </a:solidFill>
                  </a:rPr>
                  <a:t> Satisfied / Satisfied</a:t>
                </a:r>
                <a:endParaRPr lang="en-CA" sz="1100" b="1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4.7781781318410807E-2"/>
              <c:y val="0.262820243994731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6006112"/>
        <c:crosses val="autoZero"/>
        <c:crossBetween val="between"/>
        <c:majorUnit val="20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bg1">
                <a:lumMod val="50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solidFill>
            <a:schemeClr val="tx1">
              <a:lumMod val="50000"/>
              <a:lumOff val="5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D9C7486B0C24383A1C095428BC415" ma:contentTypeVersion="4" ma:contentTypeDescription="Create a new document." ma:contentTypeScope="" ma:versionID="802a0bb3d80c41d0b0e962f029f762c0">
  <xsd:schema xmlns:xsd="http://www.w3.org/2001/XMLSchema" xmlns:xs="http://www.w3.org/2001/XMLSchema" xmlns:p="http://schemas.microsoft.com/office/2006/metadata/properties" xmlns:ns2="b6d68af1-39aa-4479-958b-2ba1189fcd4e" xmlns:ns3="6896b1dd-6b2e-470a-a95f-fb8a973c0849" targetNamespace="http://schemas.microsoft.com/office/2006/metadata/properties" ma:root="true" ma:fieldsID="19bb8eb7000b4b21aa73b4e1347caa2d" ns2:_="" ns3:_="">
    <xsd:import namespace="b6d68af1-39aa-4479-958b-2ba1189fcd4e"/>
    <xsd:import namespace="6896b1dd-6b2e-470a-a95f-fb8a973c0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68af1-39aa-4479-958b-2ba1189fc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6b1dd-6b2e-470a-a95f-fb8a973c0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DCA59E-1DC9-4083-9B3E-7229B030947B}">
  <ds:schemaRefs>
    <ds:schemaRef ds:uri="6896b1dd-6b2e-470a-a95f-fb8a973c0849"/>
    <ds:schemaRef ds:uri="http://purl.org/dc/elements/1.1/"/>
    <ds:schemaRef ds:uri="http://schemas.microsoft.com/office/2006/metadata/properties"/>
    <ds:schemaRef ds:uri="http://schemas.microsoft.com/office/2006/documentManagement/types"/>
    <ds:schemaRef ds:uri="b6d68af1-39aa-4479-958b-2ba1189fcd4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2BC93A8-83D4-451E-B7EB-23B3B3BE3E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4C82EA-4EC4-474F-AEC5-6A34C6354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68af1-39aa-4479-958b-2ba1189fcd4e"/>
    <ds:schemaRef ds:uri="6896b1dd-6b2e-470a-a95f-fb8a973c0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A7BE49-94AF-4ACF-BCB7-D0E8AAA9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2AF73842.dotm</Template>
  <TotalTime>50</TotalTime>
  <Pages>16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Chair Name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Coordinator Name</dc:creator>
  <cp:keywords/>
  <dc:description/>
  <cp:lastModifiedBy>Deborah Leal</cp:lastModifiedBy>
  <cp:revision>5</cp:revision>
  <cp:lastPrinted>2019-11-20T18:06:00Z</cp:lastPrinted>
  <dcterms:created xsi:type="dcterms:W3CDTF">2020-01-17T18:36:00Z</dcterms:created>
  <dcterms:modified xsi:type="dcterms:W3CDTF">2020-01-17T19:26:00Z</dcterms:modified>
  <cp:category>School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0x01010070FD9C7486B0C24383A1C095428BC415</vt:lpwstr>
  </property>
  <property fmtid="{D5CDD505-2E9C-101B-9397-08002B2CF9AE}" pid="3" name="AuthorIds_UIVersion_1024">
    <vt:lpwstr>24</vt:lpwstr>
  </property>
  <property fmtid="{D5CDD505-2E9C-101B-9397-08002B2CF9AE}" pid="4" name="AuthorIds_UIVersion_512">
    <vt:lpwstr>24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2560">
    <vt:lpwstr>6</vt:lpwstr>
  </property>
</Properties>
</file>