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2013/14</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D77882" w:rsidP="00373FD2">
            <w:pPr>
              <w:pStyle w:val="Header"/>
              <w:jc w:val="center"/>
              <w:rPr>
                <w:rFonts w:cs="Arial"/>
                <w:b/>
                <w:szCs w:val="22"/>
                <w:lang w:val="en-CA"/>
              </w:rPr>
            </w:pPr>
            <w:r>
              <w:rPr>
                <w:rFonts w:cs="Arial"/>
                <w:b/>
                <w:szCs w:val="22"/>
                <w:lang w:val="en-CA"/>
              </w:rPr>
              <w:t>Gord Knox</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D77882" w:rsidP="00373FD2">
            <w:pPr>
              <w:pStyle w:val="Header"/>
              <w:jc w:val="center"/>
              <w:rPr>
                <w:rFonts w:cs="Arial"/>
                <w:b/>
                <w:szCs w:val="22"/>
                <w:lang w:val="en-CA"/>
              </w:rPr>
            </w:pPr>
            <w:r>
              <w:rPr>
                <w:rFonts w:cs="Arial"/>
                <w:b/>
                <w:szCs w:val="22"/>
                <w:lang w:val="en-CA"/>
              </w:rPr>
              <w:t>Trades and Technology</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3A24B2" w:rsidP="00373FD2">
            <w:pPr>
              <w:pStyle w:val="Header"/>
              <w:jc w:val="center"/>
              <w:rPr>
                <w:rFonts w:cs="Arial"/>
                <w:b/>
                <w:szCs w:val="22"/>
                <w:lang w:val="en-CA"/>
              </w:rPr>
            </w:pPr>
            <w:r>
              <w:rPr>
                <w:rFonts w:cs="Arial"/>
                <w:b/>
                <w:szCs w:val="22"/>
                <w:lang w:val="en-CA"/>
              </w:rPr>
              <w:t>41007</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D77882" w:rsidP="00373FD2">
            <w:pPr>
              <w:pStyle w:val="Header"/>
              <w:jc w:val="center"/>
              <w:rPr>
                <w:rFonts w:cs="Arial"/>
                <w:b/>
                <w:szCs w:val="22"/>
                <w:lang w:val="en-CA"/>
              </w:rPr>
            </w:pPr>
            <w:r>
              <w:rPr>
                <w:rFonts w:cs="Arial"/>
                <w:b/>
                <w:szCs w:val="22"/>
                <w:lang w:val="en-CA"/>
              </w:rPr>
              <w:t>Winter 2014</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D77882" w:rsidP="00D77882">
            <w:pPr>
              <w:pStyle w:val="Header"/>
              <w:jc w:val="center"/>
              <w:rPr>
                <w:rFonts w:cs="Arial"/>
                <w:b/>
                <w:szCs w:val="22"/>
                <w:lang w:val="en-CA"/>
              </w:rPr>
            </w:pPr>
            <w:r>
              <w:rPr>
                <w:rFonts w:cs="Arial"/>
                <w:b/>
                <w:szCs w:val="22"/>
                <w:lang w:val="en-CA"/>
              </w:rPr>
              <w:t>Mechanical Techniques – Plumbing (PLM)</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1D5C52" w:rsidP="004C2936">
            <w:pPr>
              <w:numPr>
                <w:ilvl w:val="1"/>
                <w:numId w:val="3"/>
              </w:numPr>
              <w:rPr>
                <w:rFonts w:cs="Arial"/>
                <w:sz w:val="20"/>
              </w:rPr>
            </w:pPr>
            <w:r>
              <w:rPr>
                <w:rFonts w:cs="Arial"/>
                <w:sz w:val="20"/>
              </w:rPr>
              <w:t>Are there 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related issues and trends identified over the past year and their potential impact on the program</w:t>
            </w:r>
            <w:r>
              <w:rPr>
                <w:rFonts w:cs="Arial"/>
                <w:sz w:val="20"/>
              </w:rPr>
              <w:t>?</w:t>
            </w:r>
          </w:p>
          <w:p w:rsidR="00055D80" w:rsidRDefault="00055D80" w:rsidP="00055D80">
            <w:pPr>
              <w:ind w:left="720"/>
              <w:rPr>
                <w:rFonts w:cs="Arial"/>
                <w:sz w:val="20"/>
              </w:rPr>
            </w:pPr>
          </w:p>
          <w:p w:rsidR="00055D80" w:rsidRDefault="00055D80" w:rsidP="00055D80">
            <w:pPr>
              <w:ind w:left="720"/>
              <w:rPr>
                <w:rFonts w:cs="Arial"/>
                <w:sz w:val="20"/>
              </w:rPr>
            </w:pPr>
            <w:r>
              <w:rPr>
                <w:rFonts w:cs="Arial"/>
                <w:sz w:val="20"/>
              </w:rPr>
              <w:t xml:space="preserve">The new build at Darlington Nuclear plant has been cancelled, so </w:t>
            </w:r>
            <w:r w:rsidR="00400546">
              <w:rPr>
                <w:rFonts w:cs="Arial"/>
                <w:sz w:val="20"/>
              </w:rPr>
              <w:t xml:space="preserve">this changes </w:t>
            </w:r>
            <w:r>
              <w:rPr>
                <w:rFonts w:cs="Arial"/>
                <w:sz w:val="20"/>
              </w:rPr>
              <w:t>demand for plumbers in this area.</w:t>
            </w:r>
          </w:p>
          <w:p w:rsidR="00957210" w:rsidRDefault="00957210" w:rsidP="00055D80">
            <w:pPr>
              <w:ind w:left="720"/>
              <w:rPr>
                <w:rFonts w:cs="Arial"/>
                <w:sz w:val="20"/>
              </w:rPr>
            </w:pPr>
          </w:p>
          <w:p w:rsidR="00957210" w:rsidRDefault="00957210" w:rsidP="00055D80">
            <w:pPr>
              <w:ind w:left="720"/>
              <w:rPr>
                <w:rFonts w:cs="Arial"/>
                <w:sz w:val="20"/>
              </w:rPr>
            </w:pPr>
            <w:r>
              <w:rPr>
                <w:rFonts w:cs="Arial"/>
                <w:sz w:val="20"/>
              </w:rPr>
              <w:t>Ongoing water and soil clean-up efforts in Port</w:t>
            </w:r>
            <w:r w:rsidR="00116BB1">
              <w:rPr>
                <w:rFonts w:cs="Arial"/>
                <w:sz w:val="20"/>
              </w:rPr>
              <w:t xml:space="preserve"> H</w:t>
            </w:r>
            <w:r>
              <w:rPr>
                <w:rFonts w:cs="Arial"/>
                <w:sz w:val="20"/>
              </w:rPr>
              <w:t>ope continues to draw employment for plumbers.</w:t>
            </w:r>
          </w:p>
          <w:p w:rsidR="00957210" w:rsidRDefault="00957210" w:rsidP="00055D80">
            <w:pPr>
              <w:ind w:left="720"/>
              <w:rPr>
                <w:rFonts w:cs="Arial"/>
                <w:sz w:val="20"/>
              </w:rPr>
            </w:pPr>
          </w:p>
          <w:p w:rsidR="00062DCD" w:rsidRDefault="00062DCD" w:rsidP="00055D80">
            <w:pPr>
              <w:ind w:left="720"/>
              <w:rPr>
                <w:rFonts w:cs="Arial"/>
                <w:sz w:val="20"/>
              </w:rPr>
            </w:pPr>
            <w:r>
              <w:rPr>
                <w:rFonts w:cs="Arial"/>
                <w:sz w:val="20"/>
              </w:rPr>
              <w:t>Pl</w:t>
            </w:r>
            <w:r w:rsidR="00F66534">
              <w:rPr>
                <w:rFonts w:cs="Arial"/>
                <w:sz w:val="20"/>
              </w:rPr>
              <w:t>u</w:t>
            </w:r>
            <w:r>
              <w:rPr>
                <w:rFonts w:cs="Arial"/>
                <w:sz w:val="20"/>
              </w:rPr>
              <w:t>mbing codes have change</w:t>
            </w:r>
            <w:r w:rsidR="00400546">
              <w:rPr>
                <w:rFonts w:cs="Arial"/>
                <w:sz w:val="20"/>
              </w:rPr>
              <w:t>d</w:t>
            </w:r>
            <w:r>
              <w:rPr>
                <w:rFonts w:cs="Arial"/>
                <w:sz w:val="20"/>
              </w:rPr>
              <w:t xml:space="preserve"> in 2014 to better align provincial standards to national ones.</w:t>
            </w:r>
            <w:r w:rsidR="00F66534">
              <w:rPr>
                <w:rFonts w:cs="Arial"/>
                <w:sz w:val="20"/>
              </w:rPr>
              <w:t xml:space="preserve"> </w:t>
            </w:r>
          </w:p>
          <w:p w:rsidR="00062DCD" w:rsidRDefault="00062DCD" w:rsidP="00055D80">
            <w:pPr>
              <w:ind w:left="720"/>
              <w:rPr>
                <w:rFonts w:cs="Arial"/>
                <w:sz w:val="20"/>
              </w:rPr>
            </w:pP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Advisory Committee recommendations from the past year that will affect the positioning, nature, or scope of the program</w:t>
            </w:r>
            <w:r>
              <w:rPr>
                <w:rFonts w:cs="Arial"/>
                <w:sz w:val="20"/>
              </w:rPr>
              <w:t>?</w:t>
            </w:r>
          </w:p>
          <w:p w:rsidR="00055D80" w:rsidRDefault="00055D80" w:rsidP="00055D80">
            <w:pPr>
              <w:rPr>
                <w:rFonts w:cs="Arial"/>
                <w:sz w:val="20"/>
              </w:rPr>
            </w:pPr>
          </w:p>
          <w:p w:rsidR="00957210" w:rsidRDefault="00F66534" w:rsidP="00055D80">
            <w:pPr>
              <w:ind w:left="720"/>
              <w:rPr>
                <w:rFonts w:cs="Arial"/>
                <w:sz w:val="20"/>
              </w:rPr>
            </w:pPr>
            <w:r>
              <w:rPr>
                <w:rFonts w:cs="Arial"/>
                <w:sz w:val="20"/>
              </w:rPr>
              <w:t>Based on l</w:t>
            </w:r>
            <w:r w:rsidR="00FE0FDE">
              <w:rPr>
                <w:rFonts w:cs="Arial"/>
                <w:sz w:val="20"/>
              </w:rPr>
              <w:t xml:space="preserve">ast PAC meeting </w:t>
            </w:r>
            <w:r w:rsidR="00116BB1">
              <w:rPr>
                <w:rFonts w:cs="Arial"/>
                <w:sz w:val="20"/>
              </w:rPr>
              <w:t>in May 2013</w:t>
            </w:r>
            <w:r>
              <w:rPr>
                <w:rFonts w:cs="Arial"/>
                <w:sz w:val="20"/>
              </w:rPr>
              <w:t xml:space="preserve">, </w:t>
            </w:r>
            <w:r w:rsidR="00116BB1">
              <w:rPr>
                <w:rFonts w:cs="Arial"/>
                <w:sz w:val="20"/>
              </w:rPr>
              <w:t xml:space="preserve">members approved the changes in courses and programming to  a </w:t>
            </w:r>
            <w:r w:rsidR="00400546">
              <w:rPr>
                <w:rFonts w:cs="Arial"/>
                <w:sz w:val="20"/>
              </w:rPr>
              <w:t xml:space="preserve">traditional </w:t>
            </w:r>
            <w:r w:rsidR="00116BB1">
              <w:rPr>
                <w:rFonts w:cs="Arial"/>
                <w:sz w:val="20"/>
              </w:rPr>
              <w:t xml:space="preserve">two-semester model of Mechanical Techniques – Plumbing. The PAC also supported the idea of replacing the four-week placement to integrated applied learning embedded within program courses. </w:t>
            </w:r>
          </w:p>
          <w:p w:rsidR="00116BB1" w:rsidRDefault="00116BB1" w:rsidP="00055D80">
            <w:pPr>
              <w:ind w:left="720"/>
              <w:rPr>
                <w:rFonts w:cs="Arial"/>
                <w:sz w:val="20"/>
              </w:rPr>
            </w:pPr>
          </w:p>
          <w:p w:rsidR="00957210" w:rsidRDefault="00957210" w:rsidP="00055D80">
            <w:pPr>
              <w:ind w:left="720"/>
              <w:rPr>
                <w:rFonts w:cs="Arial"/>
                <w:sz w:val="20"/>
              </w:rPr>
            </w:pPr>
            <w:r>
              <w:rPr>
                <w:rFonts w:cs="Arial"/>
                <w:sz w:val="20"/>
              </w:rPr>
              <w:t xml:space="preserve">Feedback from a contractor’s breakfast noted the need for plumbers to get gas (G-3) and oil (OBT-3) certifications. </w:t>
            </w:r>
          </w:p>
          <w:p w:rsidR="00373FD2" w:rsidRDefault="00373FD2"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generated via faculty and staff professional development, engagement in sectoral and profession associations, and involvement in community and employer networks connected to the field</w:t>
            </w:r>
            <w:r>
              <w:rPr>
                <w:rFonts w:cs="Arial"/>
                <w:sz w:val="20"/>
              </w:rPr>
              <w:t>?</w:t>
            </w:r>
          </w:p>
          <w:p w:rsidR="00FE0FDE" w:rsidRDefault="00FE0FDE" w:rsidP="00FE0FDE">
            <w:pPr>
              <w:rPr>
                <w:rFonts w:cs="Arial"/>
                <w:sz w:val="20"/>
              </w:rPr>
            </w:pPr>
          </w:p>
          <w:p w:rsidR="004F20F8" w:rsidRDefault="00611843" w:rsidP="00FE0FDE">
            <w:pPr>
              <w:ind w:left="720"/>
              <w:rPr>
                <w:rFonts w:cs="Arial"/>
                <w:sz w:val="20"/>
              </w:rPr>
            </w:pPr>
            <w:r>
              <w:rPr>
                <w:rFonts w:cs="Arial"/>
                <w:sz w:val="20"/>
              </w:rPr>
              <w:t xml:space="preserve">Ontario </w:t>
            </w:r>
            <w:r w:rsidR="00FE0FDE">
              <w:rPr>
                <w:rFonts w:cs="Arial"/>
                <w:sz w:val="20"/>
              </w:rPr>
              <w:t>College of Trades wants water treatment installers to have certification. This could be a possible OCC offered at Fleming</w:t>
            </w:r>
            <w:r w:rsidR="004F20F8">
              <w:rPr>
                <w:rFonts w:cs="Arial"/>
                <w:sz w:val="20"/>
              </w:rPr>
              <w:t>?</w:t>
            </w:r>
            <w:r w:rsidR="00062DCD">
              <w:rPr>
                <w:rFonts w:cs="Arial"/>
                <w:sz w:val="20"/>
              </w:rPr>
              <w:t xml:space="preserve"> </w:t>
            </w:r>
            <w:r w:rsidR="00F66534">
              <w:rPr>
                <w:rFonts w:cs="Arial"/>
                <w:sz w:val="20"/>
              </w:rPr>
              <w:t>MOE goal to have potable water linked to plumbing trade</w:t>
            </w:r>
            <w:r>
              <w:rPr>
                <w:rFonts w:cs="Arial"/>
                <w:sz w:val="20"/>
              </w:rPr>
              <w:t xml:space="preserve"> and recent discussions will shed more light on this.</w:t>
            </w:r>
          </w:p>
          <w:p w:rsidR="00957210" w:rsidRDefault="00957210" w:rsidP="00FE0FDE">
            <w:pPr>
              <w:ind w:left="720"/>
              <w:rPr>
                <w:rFonts w:cs="Arial"/>
                <w:sz w:val="20"/>
              </w:rPr>
            </w:pPr>
          </w:p>
          <w:p w:rsidR="00062DCD" w:rsidRDefault="004F20F8" w:rsidP="00FE0FDE">
            <w:pPr>
              <w:ind w:left="720"/>
              <w:rPr>
                <w:rFonts w:cs="Arial"/>
                <w:sz w:val="20"/>
              </w:rPr>
            </w:pPr>
            <w:r>
              <w:rPr>
                <w:rFonts w:cs="Arial"/>
                <w:sz w:val="20"/>
              </w:rPr>
              <w:t xml:space="preserve">Walkerton </w:t>
            </w:r>
            <w:r w:rsidR="00062DCD">
              <w:rPr>
                <w:rFonts w:cs="Arial"/>
                <w:sz w:val="20"/>
              </w:rPr>
              <w:t xml:space="preserve">and the Walkerton Clean Water Centre (WCWC) </w:t>
            </w:r>
            <w:r>
              <w:rPr>
                <w:rFonts w:cs="Arial"/>
                <w:sz w:val="20"/>
              </w:rPr>
              <w:t>continue to be the leaders on water quality</w:t>
            </w:r>
            <w:r w:rsidR="00062DCD">
              <w:rPr>
                <w:rFonts w:cs="Arial"/>
                <w:sz w:val="20"/>
              </w:rPr>
              <w:t xml:space="preserve">, </w:t>
            </w:r>
            <w:r>
              <w:rPr>
                <w:rFonts w:cs="Arial"/>
                <w:sz w:val="20"/>
              </w:rPr>
              <w:t>testing</w:t>
            </w:r>
            <w:r w:rsidR="00062DCD">
              <w:rPr>
                <w:rFonts w:cs="Arial"/>
                <w:sz w:val="20"/>
              </w:rPr>
              <w:t>, and training for other agencies.</w:t>
            </w:r>
          </w:p>
          <w:p w:rsidR="00957210" w:rsidRDefault="00957210" w:rsidP="00FE0FDE">
            <w:pPr>
              <w:ind w:left="720"/>
              <w:rPr>
                <w:rFonts w:cs="Arial"/>
                <w:sz w:val="20"/>
              </w:rPr>
            </w:pPr>
          </w:p>
          <w:p w:rsidR="004F20F8" w:rsidRDefault="00062DCD" w:rsidP="00FE0FDE">
            <w:pPr>
              <w:ind w:left="720"/>
              <w:rPr>
                <w:rFonts w:cs="Arial"/>
                <w:sz w:val="20"/>
              </w:rPr>
            </w:pPr>
            <w:r>
              <w:rPr>
                <w:rFonts w:cs="Arial"/>
                <w:sz w:val="20"/>
              </w:rPr>
              <w:t xml:space="preserve">Faculty member Jason Jackson is involved in a multi-million dollar biogas project at </w:t>
            </w:r>
            <w:r w:rsidR="00611843">
              <w:rPr>
                <w:rFonts w:cs="Arial"/>
                <w:sz w:val="20"/>
              </w:rPr>
              <w:t xml:space="preserve">Maryland </w:t>
            </w:r>
            <w:r>
              <w:rPr>
                <w:rFonts w:cs="Arial"/>
                <w:sz w:val="20"/>
              </w:rPr>
              <w:t>f</w:t>
            </w:r>
            <w:r w:rsidR="00611843">
              <w:rPr>
                <w:rFonts w:cs="Arial"/>
                <w:sz w:val="20"/>
              </w:rPr>
              <w:t>a</w:t>
            </w:r>
            <w:r>
              <w:rPr>
                <w:rFonts w:cs="Arial"/>
                <w:sz w:val="20"/>
              </w:rPr>
              <w:t>rm</w:t>
            </w:r>
            <w:r w:rsidR="00611843">
              <w:rPr>
                <w:rFonts w:cs="Arial"/>
                <w:sz w:val="20"/>
              </w:rPr>
              <w:t>s</w:t>
            </w:r>
            <w:r>
              <w:rPr>
                <w:rFonts w:cs="Arial"/>
                <w:sz w:val="20"/>
              </w:rPr>
              <w:t xml:space="preserve">. Students learn about this initiative and visit the farm as part of a field trip. </w:t>
            </w:r>
            <w:r w:rsidR="004F20F8">
              <w:rPr>
                <w:rFonts w:cs="Arial"/>
                <w:sz w:val="20"/>
              </w:rPr>
              <w:t xml:space="preserve"> </w:t>
            </w:r>
          </w:p>
          <w:p w:rsidR="00957210" w:rsidRDefault="00957210" w:rsidP="00062DCD">
            <w:pPr>
              <w:ind w:left="720"/>
              <w:rPr>
                <w:rFonts w:cs="Arial"/>
                <w:sz w:val="20"/>
              </w:rPr>
            </w:pPr>
          </w:p>
          <w:p w:rsidR="00062DCD" w:rsidRDefault="00062DCD" w:rsidP="00062DCD">
            <w:pPr>
              <w:ind w:left="720"/>
              <w:rPr>
                <w:rFonts w:cs="Arial"/>
                <w:sz w:val="20"/>
              </w:rPr>
            </w:pPr>
            <w:r>
              <w:rPr>
                <w:rFonts w:cs="Arial"/>
                <w:sz w:val="20"/>
              </w:rPr>
              <w:t xml:space="preserve">Current news and updates can also come from Local 401, Plumbers and </w:t>
            </w:r>
            <w:r w:rsidR="00957210">
              <w:rPr>
                <w:rFonts w:cs="Arial"/>
                <w:sz w:val="20"/>
              </w:rPr>
              <w:t>P</w:t>
            </w:r>
            <w:r>
              <w:rPr>
                <w:rFonts w:cs="Arial"/>
                <w:sz w:val="20"/>
              </w:rPr>
              <w:t>ipefitters as well as UA (United Association).</w:t>
            </w:r>
          </w:p>
          <w:p w:rsidR="00BD579C" w:rsidRDefault="00BD579C" w:rsidP="00062DCD">
            <w:pPr>
              <w:ind w:left="720"/>
              <w:rPr>
                <w:rFonts w:cs="Arial"/>
                <w:sz w:val="20"/>
              </w:rPr>
            </w:pPr>
          </w:p>
          <w:p w:rsidR="00BD579C" w:rsidRDefault="00BD579C" w:rsidP="00062DCD">
            <w:pPr>
              <w:ind w:left="720"/>
              <w:rPr>
                <w:rFonts w:cs="Arial"/>
                <w:sz w:val="20"/>
              </w:rPr>
            </w:pPr>
            <w:r>
              <w:rPr>
                <w:rFonts w:cs="Arial"/>
                <w:sz w:val="20"/>
              </w:rPr>
              <w:t xml:space="preserve">TDA Status: Separate but plumbing related-trades like Sprinkler Fitting and Steam Fitting have only a few </w:t>
            </w:r>
            <w:r>
              <w:rPr>
                <w:rFonts w:cs="Arial"/>
                <w:sz w:val="20"/>
              </w:rPr>
              <w:lastRenderedPageBreak/>
              <w:t xml:space="preserve">colleges with TDA status. For example, steam fitting apprenticeship at George Brown, Humber, Thunder Bay as TDAs). Fleming should explore the possibility of getting TDA status for less common trades (like above). </w:t>
            </w:r>
          </w:p>
          <w:p w:rsidR="00062DCD" w:rsidRDefault="00062DCD" w:rsidP="00062DCD">
            <w:pPr>
              <w:ind w:left="720"/>
              <w:rPr>
                <w:rFonts w:cs="Arial"/>
                <w:sz w:val="20"/>
              </w:rPr>
            </w:pPr>
          </w:p>
          <w:p w:rsidR="00373FD2" w:rsidRPr="00902FB1" w:rsidRDefault="001D5C52" w:rsidP="004C2936">
            <w:pPr>
              <w:numPr>
                <w:ilvl w:val="1"/>
                <w:numId w:val="3"/>
              </w:numPr>
              <w:rPr>
                <w:rFonts w:cs="Arial"/>
                <w:sz w:val="20"/>
              </w:rPr>
            </w:pPr>
            <w:r>
              <w:rPr>
                <w:rFonts w:cs="Arial"/>
                <w:sz w:val="20"/>
              </w:rPr>
              <w:t>Are there n</w:t>
            </w:r>
            <w:r w:rsidR="00373FD2" w:rsidRPr="00902FB1">
              <w:rPr>
                <w:rFonts w:cs="Arial"/>
                <w:sz w:val="20"/>
              </w:rPr>
              <w:t>ew or changing employment trends in the industry or sector</w:t>
            </w:r>
            <w:r>
              <w:rPr>
                <w:rFonts w:cs="Arial"/>
                <w:sz w:val="20"/>
              </w:rPr>
              <w:t>?</w:t>
            </w:r>
          </w:p>
          <w:p w:rsidR="00373FD2" w:rsidRDefault="00373FD2" w:rsidP="00373FD2">
            <w:pPr>
              <w:rPr>
                <w:rFonts w:cs="Arial"/>
                <w:sz w:val="20"/>
              </w:rPr>
            </w:pPr>
          </w:p>
          <w:p w:rsidR="00FE0FDE" w:rsidRDefault="00FE0FDE" w:rsidP="00FE0FDE">
            <w:pPr>
              <w:ind w:left="720"/>
              <w:rPr>
                <w:rFonts w:cs="Arial"/>
                <w:sz w:val="20"/>
              </w:rPr>
            </w:pPr>
            <w:r>
              <w:rPr>
                <w:rFonts w:cs="Arial"/>
                <w:sz w:val="20"/>
              </w:rPr>
              <w:t>There is a consistent demand for skilled plumbers to replace retiring baby boomers.</w:t>
            </w:r>
          </w:p>
          <w:p w:rsidR="00FE0FDE" w:rsidRDefault="00FE0FDE" w:rsidP="00FE0FDE">
            <w:pPr>
              <w:ind w:left="720"/>
              <w:rPr>
                <w:rFonts w:cs="Arial"/>
                <w:sz w:val="20"/>
              </w:rPr>
            </w:pPr>
            <w:r>
              <w:rPr>
                <w:rFonts w:cs="Arial"/>
                <w:sz w:val="20"/>
              </w:rPr>
              <w:t xml:space="preserve">General trends for graduates of the program indicate that they need to leave Peterborough and the Kawartha’s to gain employment. </w:t>
            </w:r>
            <w:r w:rsidR="004F20F8">
              <w:rPr>
                <w:rFonts w:cs="Arial"/>
                <w:sz w:val="20"/>
              </w:rPr>
              <w:t xml:space="preserve">Downtown Toronto has demand for plumbers with ongoing condominium developments. </w:t>
            </w:r>
            <w:r>
              <w:rPr>
                <w:rFonts w:cs="Arial"/>
                <w:sz w:val="20"/>
              </w:rPr>
              <w:t xml:space="preserve"> </w:t>
            </w:r>
            <w:r w:rsidR="00062DCD">
              <w:rPr>
                <w:rFonts w:cs="Arial"/>
                <w:sz w:val="20"/>
              </w:rPr>
              <w:t xml:space="preserve">Alberta also has an increased demand for this trade </w:t>
            </w:r>
            <w:r w:rsidR="00F66534">
              <w:rPr>
                <w:rFonts w:cs="Arial"/>
                <w:sz w:val="20"/>
              </w:rPr>
              <w:t>within the oil sand</w:t>
            </w:r>
            <w:r w:rsidR="00400546">
              <w:rPr>
                <w:rFonts w:cs="Arial"/>
                <w:sz w:val="20"/>
              </w:rPr>
              <w:t>s</w:t>
            </w:r>
            <w:r w:rsidR="00F66534">
              <w:rPr>
                <w:rFonts w:cs="Arial"/>
                <w:sz w:val="20"/>
              </w:rPr>
              <w:t xml:space="preserve"> industry.</w:t>
            </w:r>
            <w:r>
              <w:rPr>
                <w:rFonts w:cs="Arial"/>
                <w:sz w:val="20"/>
              </w:rPr>
              <w:t xml:space="preserve"> </w:t>
            </w:r>
          </w:p>
          <w:p w:rsidR="00FE0FDE" w:rsidRDefault="00FE0FDE" w:rsidP="00373FD2">
            <w:pPr>
              <w:rPr>
                <w:rFonts w:cs="Arial"/>
                <w:sz w:val="20"/>
              </w:rPr>
            </w:pPr>
          </w:p>
          <w:p w:rsidR="00373FD2" w:rsidRPr="00CE2383" w:rsidRDefault="001D5C52" w:rsidP="004C2936">
            <w:pPr>
              <w:numPr>
                <w:ilvl w:val="1"/>
                <w:numId w:val="3"/>
              </w:numPr>
              <w:rPr>
                <w:rFonts w:cs="Arial"/>
                <w:sz w:val="20"/>
              </w:rPr>
            </w:pPr>
            <w:r>
              <w:rPr>
                <w:rFonts w:cs="Arial"/>
                <w:sz w:val="20"/>
              </w:rPr>
              <w:t>What are the c</w:t>
            </w:r>
            <w:r w:rsidR="00373FD2" w:rsidRPr="00CE2383">
              <w:rPr>
                <w:rFonts w:cs="Arial"/>
                <w:sz w:val="20"/>
              </w:rPr>
              <w:t>urriculum issues / strengths that have been identified by employers pertaining to graduate job readiness</w:t>
            </w:r>
            <w:r>
              <w:rPr>
                <w:rFonts w:cs="Arial"/>
                <w:sz w:val="20"/>
              </w:rPr>
              <w:t>?</w:t>
            </w:r>
            <w:r w:rsidR="000548F8">
              <w:rPr>
                <w:rFonts w:cs="Arial"/>
                <w:sz w:val="20"/>
              </w:rPr>
              <w:t xml:space="preserve"> Based on informal PAC feedback:</w:t>
            </w:r>
          </w:p>
          <w:p w:rsidR="00373FD2" w:rsidRDefault="00373FD2" w:rsidP="00373FD2">
            <w:pPr>
              <w:rPr>
                <w:rFonts w:cs="Arial"/>
                <w:sz w:val="20"/>
              </w:rPr>
            </w:pPr>
          </w:p>
          <w:p w:rsidR="00F66534" w:rsidRDefault="00557DEC" w:rsidP="00557DEC">
            <w:pPr>
              <w:ind w:left="720"/>
              <w:rPr>
                <w:rFonts w:cs="Arial"/>
                <w:sz w:val="20"/>
              </w:rPr>
            </w:pPr>
            <w:r>
              <w:rPr>
                <w:rFonts w:cs="Arial"/>
                <w:sz w:val="20"/>
              </w:rPr>
              <w:t>The curriculum is strong and aligns with program standards for Mechanical Techniques – Plumbing as it should. The apprenticeship outcomes (for level 1) are embedded in this certificate program as well</w:t>
            </w:r>
            <w:r w:rsidR="000548F8">
              <w:rPr>
                <w:rFonts w:cs="Arial"/>
                <w:sz w:val="20"/>
              </w:rPr>
              <w:t xml:space="preserve"> and added value included with curriculum covering water systems, solar energy, fixture installation and service.</w:t>
            </w:r>
          </w:p>
          <w:p w:rsidR="000548F8" w:rsidRPr="00356C80" w:rsidRDefault="00ED5B89" w:rsidP="00400546">
            <w:pPr>
              <w:ind w:left="720"/>
              <w:rPr>
                <w:rFonts w:cs="Arial"/>
                <w:sz w:val="20"/>
              </w:rPr>
            </w:pPr>
            <w:r>
              <w:rPr>
                <w:rFonts w:cs="Arial"/>
                <w:sz w:val="20"/>
              </w:rPr>
              <w:t xml:space="preserve">MATH130/131 and their equivalency to 12C level math is </w:t>
            </w:r>
            <w:r w:rsidR="00400546">
              <w:rPr>
                <w:rFonts w:cs="Arial"/>
                <w:sz w:val="20"/>
              </w:rPr>
              <w:t>beneficial f</w:t>
            </w:r>
            <w:r>
              <w:rPr>
                <w:rFonts w:cs="Arial"/>
                <w:sz w:val="20"/>
              </w:rPr>
              <w:t>or graduates entering an apprenticeship.</w:t>
            </w: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lastRenderedPageBreak/>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Have there been 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approaches, assessment practices, applied learning experiences, e-learning / blended learning</w:t>
            </w:r>
            <w:r>
              <w:rPr>
                <w:rFonts w:cs="Arial"/>
                <w:sz w:val="20"/>
              </w:rPr>
              <w:t xml:space="preserve">? If yes, please provide </w:t>
            </w:r>
            <w:r w:rsidRPr="00367B3B">
              <w:rPr>
                <w:rFonts w:cs="Arial"/>
                <w:sz w:val="20"/>
              </w:rPr>
              <w:t>details.</w:t>
            </w:r>
          </w:p>
          <w:p w:rsidR="00557DEC" w:rsidRDefault="00557DEC" w:rsidP="00557DEC">
            <w:pPr>
              <w:tabs>
                <w:tab w:val="left" w:pos="681"/>
                <w:tab w:val="left" w:pos="972"/>
              </w:tabs>
              <w:ind w:left="681"/>
              <w:rPr>
                <w:rFonts w:cs="Arial"/>
                <w:sz w:val="20"/>
              </w:rPr>
            </w:pPr>
          </w:p>
          <w:p w:rsidR="00557DEC" w:rsidRDefault="00557DEC" w:rsidP="00557DEC">
            <w:pPr>
              <w:tabs>
                <w:tab w:val="left" w:pos="681"/>
                <w:tab w:val="left" w:pos="972"/>
              </w:tabs>
              <w:ind w:left="681"/>
              <w:rPr>
                <w:rFonts w:cs="Arial"/>
                <w:sz w:val="20"/>
              </w:rPr>
            </w:pPr>
            <w:r>
              <w:rPr>
                <w:rFonts w:cs="Arial"/>
                <w:sz w:val="20"/>
              </w:rPr>
              <w:t>This is the first academic year (2013/2014) that plumbing program has run as Mechanical Techniques</w:t>
            </w:r>
            <w:r w:rsidR="00ED5B89">
              <w:rPr>
                <w:rFonts w:cs="Arial"/>
                <w:sz w:val="20"/>
              </w:rPr>
              <w:t xml:space="preserve"> -</w:t>
            </w:r>
            <w:r>
              <w:rPr>
                <w:rFonts w:cs="Arial"/>
                <w:sz w:val="20"/>
              </w:rPr>
              <w:t xml:space="preserve"> </w:t>
            </w:r>
            <w:r w:rsidR="00ED5B89">
              <w:rPr>
                <w:rFonts w:cs="Arial"/>
                <w:sz w:val="20"/>
              </w:rPr>
              <w:t>P</w:t>
            </w:r>
            <w:r>
              <w:rPr>
                <w:rFonts w:cs="Arial"/>
                <w:sz w:val="20"/>
              </w:rPr>
              <w:t>lumbing. There w</w:t>
            </w:r>
            <w:r w:rsidR="00ED5B89">
              <w:rPr>
                <w:rFonts w:cs="Arial"/>
                <w:sz w:val="20"/>
              </w:rPr>
              <w:t>ere</w:t>
            </w:r>
            <w:r>
              <w:rPr>
                <w:rFonts w:cs="Arial"/>
                <w:sz w:val="20"/>
              </w:rPr>
              <w:t xml:space="preserve"> significant program</w:t>
            </w:r>
            <w:r w:rsidR="000548F8">
              <w:rPr>
                <w:rFonts w:cs="Arial"/>
                <w:sz w:val="20"/>
              </w:rPr>
              <w:t>/</w:t>
            </w:r>
            <w:r>
              <w:rPr>
                <w:rFonts w:cs="Arial"/>
                <w:sz w:val="20"/>
              </w:rPr>
              <w:t>courses changes made last year.</w:t>
            </w:r>
            <w:r w:rsidR="0093398D">
              <w:rPr>
                <w:rFonts w:cs="Arial"/>
                <w:sz w:val="20"/>
              </w:rPr>
              <w:t xml:space="preserve"> Refer to the Mechanical Techniques – Plumbing shared folder</w:t>
            </w:r>
            <w:r w:rsidR="00400546">
              <w:rPr>
                <w:rFonts w:cs="Arial"/>
                <w:sz w:val="20"/>
              </w:rPr>
              <w:t xml:space="preserve"> for details.</w:t>
            </w:r>
          </w:p>
          <w:p w:rsidR="00557DEC" w:rsidRDefault="00557DEC" w:rsidP="00557DEC">
            <w:pPr>
              <w:tabs>
                <w:tab w:val="left" w:pos="681"/>
                <w:tab w:val="left" w:pos="972"/>
              </w:tabs>
              <w:ind w:left="681"/>
              <w:rPr>
                <w:rFonts w:cs="Arial"/>
                <w:sz w:val="20"/>
              </w:rPr>
            </w:pPr>
          </w:p>
          <w:p w:rsidR="00116BB1" w:rsidRDefault="00ED5B89" w:rsidP="00557DEC">
            <w:pPr>
              <w:tabs>
                <w:tab w:val="left" w:pos="681"/>
                <w:tab w:val="left" w:pos="972"/>
              </w:tabs>
              <w:ind w:left="681"/>
              <w:rPr>
                <w:rFonts w:cs="Arial"/>
                <w:sz w:val="20"/>
              </w:rPr>
            </w:pPr>
            <w:r>
              <w:rPr>
                <w:rFonts w:cs="Arial"/>
                <w:sz w:val="20"/>
              </w:rPr>
              <w:t>Applied learning opportunities are now embedded in courses rather than the four weeks of unpaid placement</w:t>
            </w:r>
            <w:r w:rsidR="00116BB1">
              <w:rPr>
                <w:rFonts w:cs="Arial"/>
                <w:sz w:val="20"/>
              </w:rPr>
              <w:t xml:space="preserve">. </w:t>
            </w:r>
          </w:p>
          <w:p w:rsidR="00116BB1" w:rsidRDefault="00116BB1" w:rsidP="00557DEC">
            <w:pPr>
              <w:tabs>
                <w:tab w:val="left" w:pos="681"/>
                <w:tab w:val="left" w:pos="972"/>
              </w:tabs>
              <w:ind w:left="681"/>
              <w:rPr>
                <w:rFonts w:cs="Arial"/>
                <w:sz w:val="20"/>
              </w:rPr>
            </w:pPr>
          </w:p>
          <w:p w:rsidR="00ED5B89" w:rsidRPr="00367B3B" w:rsidRDefault="000E1D07" w:rsidP="00557DEC">
            <w:pPr>
              <w:tabs>
                <w:tab w:val="left" w:pos="681"/>
                <w:tab w:val="left" w:pos="972"/>
              </w:tabs>
              <w:ind w:left="681"/>
              <w:rPr>
                <w:rFonts w:cs="Arial"/>
                <w:sz w:val="20"/>
              </w:rPr>
            </w:pPr>
            <w:r>
              <w:rPr>
                <w:rFonts w:cs="Arial"/>
                <w:sz w:val="20"/>
              </w:rPr>
              <w:t xml:space="preserve">A new blended/hybrid </w:t>
            </w:r>
            <w:r w:rsidR="00116BB1">
              <w:rPr>
                <w:rFonts w:cs="Arial"/>
                <w:sz w:val="20"/>
              </w:rPr>
              <w:t xml:space="preserve">course </w:t>
            </w:r>
            <w:r>
              <w:rPr>
                <w:rFonts w:cs="Arial"/>
                <w:sz w:val="20"/>
              </w:rPr>
              <w:t xml:space="preserve">and an on-line course is part of </w:t>
            </w:r>
            <w:r w:rsidR="00116BB1">
              <w:rPr>
                <w:rFonts w:cs="Arial"/>
                <w:sz w:val="20"/>
              </w:rPr>
              <w:t xml:space="preserve">this new curriculum (see section 2.2).  </w:t>
            </w:r>
            <w:r w:rsidR="00ED5B89">
              <w:rPr>
                <w:rFonts w:cs="Arial"/>
                <w:sz w:val="20"/>
              </w:rPr>
              <w:t xml:space="preserve">  </w:t>
            </w:r>
          </w:p>
          <w:p w:rsidR="00EF15D9" w:rsidRPr="00367B3B" w:rsidRDefault="00EF15D9" w:rsidP="00373FD2">
            <w:pPr>
              <w:tabs>
                <w:tab w:val="left" w:pos="681"/>
                <w:tab w:val="left" w:pos="972"/>
              </w:tabs>
              <w:ind w:left="681" w:hanging="609"/>
              <w:rPr>
                <w:rFonts w:cs="Arial"/>
                <w:sz w:val="20"/>
              </w:rPr>
            </w:pPr>
          </w:p>
          <w:p w:rsidR="00EF15D9"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e-learning in each semester of their program</w:t>
            </w:r>
            <w:r w:rsidR="00EF15D9" w:rsidRPr="00367B3B">
              <w:rPr>
                <w:rFonts w:cs="Arial"/>
                <w:sz w:val="20"/>
              </w:rPr>
              <w:t xml:space="preserve">? </w:t>
            </w:r>
            <w:r w:rsidR="008A4C2D">
              <w:rPr>
                <w:rFonts w:cs="Arial"/>
                <w:sz w:val="20"/>
              </w:rPr>
              <w:t>Yes.</w:t>
            </w:r>
          </w:p>
          <w:p w:rsidR="008A4C2D" w:rsidRDefault="008A4C2D" w:rsidP="008A4C2D">
            <w:pPr>
              <w:tabs>
                <w:tab w:val="left" w:pos="681"/>
                <w:tab w:val="left" w:pos="972"/>
              </w:tabs>
              <w:rPr>
                <w:rFonts w:cs="Arial"/>
                <w:sz w:val="20"/>
              </w:rPr>
            </w:pPr>
          </w:p>
          <w:p w:rsidR="008A4C2D" w:rsidRDefault="008A4C2D" w:rsidP="008A4C2D">
            <w:pPr>
              <w:tabs>
                <w:tab w:val="left" w:pos="681"/>
                <w:tab w:val="left" w:pos="972"/>
              </w:tabs>
              <w:ind w:left="681"/>
              <w:rPr>
                <w:rFonts w:cs="Arial"/>
                <w:sz w:val="20"/>
              </w:rPr>
            </w:pPr>
            <w:r>
              <w:rPr>
                <w:rFonts w:cs="Arial"/>
                <w:sz w:val="20"/>
              </w:rPr>
              <w:t>CNST159 – Health and Safety Theory Applications is a hybrid/blended course that PLM students take</w:t>
            </w:r>
            <w:r w:rsidR="000E1D07">
              <w:rPr>
                <w:rFonts w:cs="Arial"/>
                <w:sz w:val="20"/>
              </w:rPr>
              <w:t xml:space="preserve"> in SEM1</w:t>
            </w:r>
            <w:r>
              <w:rPr>
                <w:rFonts w:cs="Arial"/>
                <w:sz w:val="20"/>
              </w:rPr>
              <w:t>.</w:t>
            </w:r>
            <w:r w:rsidR="000E1D07">
              <w:rPr>
                <w:rFonts w:cs="Arial"/>
                <w:sz w:val="20"/>
              </w:rPr>
              <w:t xml:space="preserve"> MECH 253 is an on-line offering in SEM2.</w:t>
            </w:r>
          </w:p>
          <w:p w:rsidR="008A4C2D" w:rsidRPr="00367B3B" w:rsidRDefault="008A4C2D" w:rsidP="008A4C2D">
            <w:pPr>
              <w:tabs>
                <w:tab w:val="left" w:pos="681"/>
                <w:tab w:val="left" w:pos="972"/>
              </w:tabs>
              <w:ind w:left="681"/>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Are there any r</w:t>
            </w:r>
            <w:r w:rsidR="00373FD2" w:rsidRPr="00367B3B">
              <w:rPr>
                <w:rFonts w:cs="Arial"/>
                <w:sz w:val="20"/>
              </w:rPr>
              <w:t>ecent or anticipated initiatives that</w:t>
            </w:r>
            <w:r w:rsidR="00373FD2" w:rsidRPr="00356C80">
              <w:rPr>
                <w:rFonts w:cs="Arial"/>
                <w:sz w:val="20"/>
              </w:rPr>
              <w:t xml:space="preserve"> promote student pathways including </w:t>
            </w:r>
            <w:r w:rsidR="00373FD2">
              <w:rPr>
                <w:rFonts w:cs="Arial"/>
                <w:sz w:val="20"/>
              </w:rPr>
              <w:t xml:space="preserve">dual credits, 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and university transfer / </w:t>
            </w:r>
            <w:r w:rsidR="00373FD2">
              <w:rPr>
                <w:rFonts w:cs="Arial"/>
                <w:sz w:val="20"/>
              </w:rPr>
              <w:t>articulations, continuing education?</w:t>
            </w:r>
          </w:p>
          <w:p w:rsidR="00373FD2" w:rsidRDefault="00373FD2" w:rsidP="00373FD2">
            <w:pPr>
              <w:tabs>
                <w:tab w:val="left" w:pos="432"/>
                <w:tab w:val="left" w:pos="972"/>
              </w:tabs>
              <w:ind w:left="432" w:hanging="360"/>
              <w:rPr>
                <w:rFonts w:cs="Arial"/>
                <w:sz w:val="20"/>
              </w:rPr>
            </w:pPr>
          </w:p>
          <w:p w:rsidR="000E1D07" w:rsidRDefault="000E1D07" w:rsidP="000E1D07">
            <w:pPr>
              <w:tabs>
                <w:tab w:val="left" w:pos="432"/>
                <w:tab w:val="left" w:pos="972"/>
              </w:tabs>
              <w:ind w:left="720"/>
              <w:rPr>
                <w:rFonts w:cs="Arial"/>
                <w:sz w:val="20"/>
              </w:rPr>
            </w:pPr>
            <w:r>
              <w:rPr>
                <w:rFonts w:cs="Arial"/>
                <w:sz w:val="20"/>
              </w:rPr>
              <w:t xml:space="preserve">PLM courses also run as dual credits (e.g., MECH201, 203) </w:t>
            </w:r>
            <w:r w:rsidR="00400546">
              <w:rPr>
                <w:rFonts w:cs="Arial"/>
                <w:sz w:val="20"/>
              </w:rPr>
              <w:t xml:space="preserve">which </w:t>
            </w:r>
            <w:r>
              <w:rPr>
                <w:rFonts w:cs="Arial"/>
                <w:sz w:val="20"/>
              </w:rPr>
              <w:t>give</w:t>
            </w:r>
            <w:r w:rsidR="00400546">
              <w:rPr>
                <w:rFonts w:cs="Arial"/>
                <w:sz w:val="20"/>
              </w:rPr>
              <w:t>s</w:t>
            </w:r>
            <w:r>
              <w:rPr>
                <w:rFonts w:cs="Arial"/>
                <w:sz w:val="20"/>
              </w:rPr>
              <w:t xml:space="preserve"> students an opportunity to receive transfer credit if they come to Fleming. Students can also move directly into apprenticeship work as the PLM program meets (and exceeds) basic level I apprenticeship ou</w:t>
            </w:r>
            <w:r w:rsidR="00400546">
              <w:rPr>
                <w:rFonts w:cs="Arial"/>
                <w:sz w:val="20"/>
              </w:rPr>
              <w:t>t</w:t>
            </w:r>
            <w:r>
              <w:rPr>
                <w:rFonts w:cs="Arial"/>
                <w:sz w:val="20"/>
              </w:rPr>
              <w:t>comes.</w:t>
            </w:r>
          </w:p>
          <w:p w:rsidR="000E1D07" w:rsidRDefault="000E1D07" w:rsidP="000E1D07">
            <w:pPr>
              <w:tabs>
                <w:tab w:val="left" w:pos="432"/>
                <w:tab w:val="left" w:pos="972"/>
              </w:tabs>
              <w:ind w:left="72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competitor programs and/or re-positioning of existing programs</w:t>
            </w:r>
            <w:r>
              <w:rPr>
                <w:rFonts w:cs="Arial"/>
                <w:sz w:val="20"/>
              </w:rPr>
              <w:t>?</w:t>
            </w:r>
          </w:p>
          <w:p w:rsidR="00373FD2" w:rsidRDefault="00373FD2" w:rsidP="00373FD2">
            <w:pPr>
              <w:tabs>
                <w:tab w:val="left" w:pos="252"/>
                <w:tab w:val="left" w:pos="972"/>
              </w:tabs>
              <w:ind w:left="72"/>
              <w:rPr>
                <w:rFonts w:cs="Arial"/>
                <w:sz w:val="20"/>
              </w:rPr>
            </w:pPr>
          </w:p>
          <w:p w:rsidR="000E1D07" w:rsidRDefault="00884927" w:rsidP="00400546">
            <w:pPr>
              <w:tabs>
                <w:tab w:val="left" w:pos="252"/>
                <w:tab w:val="left" w:pos="972"/>
              </w:tabs>
              <w:ind w:left="720"/>
              <w:rPr>
                <w:rFonts w:cs="Arial"/>
                <w:sz w:val="20"/>
              </w:rPr>
            </w:pPr>
            <w:r>
              <w:rPr>
                <w:rFonts w:cs="Arial"/>
                <w:sz w:val="20"/>
              </w:rPr>
              <w:t>Durham has a new Mechanical Techniques – Plumbing program that launched in Fall 2013. There are currently 6 colleges (including Durham) that offer the above program and 4 colleges that offer the Plumbing Techniques program.</w:t>
            </w:r>
          </w:p>
          <w:p w:rsidR="000E1D07" w:rsidRPr="00356C80" w:rsidRDefault="000E1D07" w:rsidP="00373FD2">
            <w:pPr>
              <w:tabs>
                <w:tab w:val="left" w:pos="252"/>
                <w:tab w:val="left" w:pos="972"/>
              </w:tabs>
              <w:ind w:left="72"/>
              <w:rPr>
                <w:rFonts w:cs="Arial"/>
                <w:sz w:val="20"/>
              </w:rPr>
            </w:pPr>
          </w:p>
          <w:p w:rsidR="001D5C52" w:rsidRDefault="001D5C52" w:rsidP="004C2936">
            <w:pPr>
              <w:numPr>
                <w:ilvl w:val="1"/>
                <w:numId w:val="4"/>
              </w:numPr>
              <w:tabs>
                <w:tab w:val="left" w:pos="681"/>
                <w:tab w:val="left" w:pos="972"/>
              </w:tabs>
              <w:rPr>
                <w:rFonts w:cs="Arial"/>
                <w:sz w:val="20"/>
              </w:rPr>
            </w:pPr>
            <w:r>
              <w:rPr>
                <w:rFonts w:cs="Arial"/>
                <w:sz w:val="20"/>
              </w:rPr>
              <w:lastRenderedPageBreak/>
              <w:t xml:space="preserve"> Are there any n</w:t>
            </w:r>
            <w:r w:rsidR="00373FD2" w:rsidRPr="00356C80">
              <w:rPr>
                <w:rFonts w:cs="Arial"/>
                <w:sz w:val="20"/>
              </w:rPr>
              <w:t>ew or changing provincial standards, standards for accreditation, credentials, and / or industry or sector certifications over the past year</w:t>
            </w:r>
            <w:r>
              <w:rPr>
                <w:rFonts w:cs="Arial"/>
                <w:sz w:val="20"/>
              </w:rPr>
              <w:t>?</w:t>
            </w:r>
            <w:r w:rsidR="00373FD2" w:rsidRPr="00356C80">
              <w:rPr>
                <w:rFonts w:cs="Arial"/>
                <w:sz w:val="20"/>
              </w:rPr>
              <w:t xml:space="preserve"> </w:t>
            </w:r>
          </w:p>
          <w:p w:rsidR="001D5C52" w:rsidRDefault="001D5C52" w:rsidP="001D5C52">
            <w:pPr>
              <w:pStyle w:val="ListParagraph"/>
              <w:rPr>
                <w:rFonts w:cs="Arial"/>
                <w:sz w:val="20"/>
              </w:rPr>
            </w:pPr>
          </w:p>
          <w:p w:rsidR="00400546" w:rsidRDefault="0020738C" w:rsidP="001D5C52">
            <w:pPr>
              <w:pStyle w:val="ListParagraph"/>
              <w:rPr>
                <w:rFonts w:cs="Arial"/>
                <w:sz w:val="20"/>
              </w:rPr>
            </w:pPr>
            <w:r>
              <w:rPr>
                <w:rFonts w:cs="Arial"/>
                <w:sz w:val="20"/>
              </w:rPr>
              <w:t xml:space="preserve">There are new/revised provincial plumbing codes that </w:t>
            </w:r>
            <w:r w:rsidR="003B2BBA">
              <w:rPr>
                <w:rFonts w:cs="Arial"/>
                <w:sz w:val="20"/>
              </w:rPr>
              <w:t xml:space="preserve">better </w:t>
            </w:r>
            <w:r>
              <w:rPr>
                <w:rFonts w:cs="Arial"/>
                <w:sz w:val="20"/>
              </w:rPr>
              <w:t xml:space="preserve">alignment with </w:t>
            </w:r>
            <w:r w:rsidR="003B2BBA">
              <w:rPr>
                <w:rFonts w:cs="Arial"/>
                <w:sz w:val="20"/>
              </w:rPr>
              <w:t xml:space="preserve">existing </w:t>
            </w:r>
            <w:r>
              <w:rPr>
                <w:rFonts w:cs="Arial"/>
                <w:sz w:val="20"/>
              </w:rPr>
              <w:t>national</w:t>
            </w:r>
            <w:r w:rsidR="003B2BBA">
              <w:rPr>
                <w:rFonts w:cs="Arial"/>
                <w:sz w:val="20"/>
              </w:rPr>
              <w:t xml:space="preserve"> </w:t>
            </w:r>
            <w:r>
              <w:rPr>
                <w:rFonts w:cs="Arial"/>
                <w:sz w:val="20"/>
              </w:rPr>
              <w:t>codes.</w:t>
            </w:r>
          </w:p>
          <w:p w:rsidR="0004669E" w:rsidRDefault="0004669E" w:rsidP="001D5C52">
            <w:pPr>
              <w:pStyle w:val="ListParagraph"/>
              <w:rPr>
                <w:rFonts w:cs="Arial"/>
                <w:sz w:val="20"/>
              </w:rPr>
            </w:pPr>
            <w:r>
              <w:rPr>
                <w:rFonts w:cs="Arial"/>
                <w:sz w:val="20"/>
              </w:rPr>
              <w:t>At the present time, graduates of the PLM program cannot challenge the 1</w:t>
            </w:r>
            <w:r w:rsidRPr="0004669E">
              <w:rPr>
                <w:rFonts w:cs="Arial"/>
                <w:sz w:val="20"/>
                <w:vertAlign w:val="superscript"/>
              </w:rPr>
              <w:t>st</w:t>
            </w:r>
            <w:r>
              <w:rPr>
                <w:rFonts w:cs="Arial"/>
                <w:sz w:val="20"/>
              </w:rPr>
              <w:t xml:space="preserve"> block of the apprenticeship exam. This provincial exam was pulled because it was allegedly compromised.  </w:t>
            </w:r>
          </w:p>
          <w:p w:rsidR="00400546" w:rsidRDefault="00400546" w:rsidP="001D5C52">
            <w:pPr>
              <w:pStyle w:val="ListParagraph"/>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w:t>
            </w:r>
            <w:r w:rsidRPr="001D5C52">
              <w:rPr>
                <w:rFonts w:cs="Arial"/>
                <w:sz w:val="20"/>
              </w:rPr>
              <w:t>What is the p</w:t>
            </w:r>
            <w:r w:rsidR="00373FD2" w:rsidRPr="001D5C52">
              <w:rPr>
                <w:rFonts w:cs="Arial"/>
                <w:sz w:val="20"/>
              </w:rPr>
              <w:t>rogress made from the last curriculum renewal initiative</w:t>
            </w:r>
            <w:r w:rsidRPr="001D5C52">
              <w:rPr>
                <w:rFonts w:cs="Arial"/>
                <w:sz w:val="20"/>
              </w:rPr>
              <w:t>?</w:t>
            </w:r>
            <w:r w:rsidR="00373FD2" w:rsidRPr="001D5C52">
              <w:rPr>
                <w:rFonts w:cs="Arial"/>
                <w:sz w:val="20"/>
              </w:rPr>
              <w:t xml:space="preserve"> </w:t>
            </w:r>
          </w:p>
          <w:p w:rsidR="000673C8" w:rsidRDefault="000673C8" w:rsidP="000673C8">
            <w:pPr>
              <w:pStyle w:val="ListParagraph"/>
              <w:rPr>
                <w:rFonts w:cs="Arial"/>
                <w:sz w:val="20"/>
              </w:rPr>
            </w:pPr>
          </w:p>
          <w:p w:rsidR="00ED5B89" w:rsidRDefault="003B2BBA" w:rsidP="000673C8">
            <w:pPr>
              <w:tabs>
                <w:tab w:val="left" w:pos="681"/>
                <w:tab w:val="left" w:pos="972"/>
              </w:tabs>
              <w:ind w:left="720"/>
              <w:rPr>
                <w:rFonts w:cs="Arial"/>
                <w:sz w:val="20"/>
              </w:rPr>
            </w:pPr>
            <w:r>
              <w:rPr>
                <w:rFonts w:cs="Arial"/>
                <w:sz w:val="20"/>
              </w:rPr>
              <w:t xml:space="preserve">The new PLM curriculum </w:t>
            </w:r>
            <w:r w:rsidR="00DD684C">
              <w:rPr>
                <w:rFonts w:cs="Arial"/>
                <w:sz w:val="20"/>
              </w:rPr>
              <w:t xml:space="preserve">(Mechanical Techniques – Plumbing) </w:t>
            </w:r>
            <w:r>
              <w:rPr>
                <w:rFonts w:cs="Arial"/>
                <w:sz w:val="20"/>
              </w:rPr>
              <w:t>was largely developed at the same time it was delivered to students. Significant CBD time should be spent on collecting course binders and making revisions to curriculum as needed changes are flagged by the teaching team.</w:t>
            </w:r>
          </w:p>
          <w:p w:rsidR="00BD579C" w:rsidRDefault="00BD579C" w:rsidP="000673C8">
            <w:pPr>
              <w:tabs>
                <w:tab w:val="left" w:pos="681"/>
                <w:tab w:val="left" w:pos="972"/>
              </w:tabs>
              <w:ind w:left="720"/>
              <w:rPr>
                <w:rFonts w:cs="Arial"/>
                <w:sz w:val="20"/>
              </w:rPr>
            </w:pPr>
          </w:p>
          <w:p w:rsidR="00BD579C" w:rsidRPr="001D5C52" w:rsidRDefault="00BD579C" w:rsidP="000673C8">
            <w:pPr>
              <w:tabs>
                <w:tab w:val="left" w:pos="681"/>
                <w:tab w:val="left" w:pos="972"/>
              </w:tabs>
              <w:ind w:left="720"/>
              <w:rPr>
                <w:rFonts w:cs="Arial"/>
                <w:sz w:val="20"/>
              </w:rPr>
            </w:pPr>
            <w:r>
              <w:rPr>
                <w:rFonts w:cs="Arial"/>
                <w:sz w:val="20"/>
              </w:rPr>
              <w:t>Specifically, MECH202, 229, and 256 curriculum need to be reviewed and updated/revised during 2014 CBD.</w:t>
            </w:r>
          </w:p>
          <w:p w:rsidR="00373FD2" w:rsidRPr="00356C80" w:rsidRDefault="00373FD2" w:rsidP="00EF15D9">
            <w:pPr>
              <w:pStyle w:val="Title"/>
              <w:tabs>
                <w:tab w:val="left" w:pos="432"/>
                <w:tab w:val="left" w:pos="972"/>
              </w:tabs>
              <w:ind w:left="432" w:hanging="360"/>
              <w:jc w:val="left"/>
              <w:rPr>
                <w:rFonts w:ascii="Arial" w:hAnsi="Arial" w:cs="Arial"/>
                <w:b/>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3D338F" w:rsidP="004C2936">
            <w:pPr>
              <w:numPr>
                <w:ilvl w:val="1"/>
                <w:numId w:val="5"/>
              </w:numPr>
              <w:tabs>
                <w:tab w:val="left" w:pos="252"/>
                <w:tab w:val="left" w:pos="681"/>
              </w:tabs>
              <w:rPr>
                <w:rFonts w:cs="Arial"/>
                <w:sz w:val="20"/>
              </w:rPr>
            </w:pPr>
            <w:r>
              <w:rPr>
                <w:rFonts w:cs="Arial"/>
                <w:sz w:val="20"/>
              </w:rPr>
              <w:t xml:space="preserve"> </w:t>
            </w:r>
            <w:r w:rsidR="000673C8">
              <w:rPr>
                <w:rFonts w:cs="Arial"/>
                <w:sz w:val="20"/>
              </w:rPr>
              <w:t>D</w:t>
            </w:r>
            <w:r w:rsidR="001D5C52" w:rsidRPr="001D5C52">
              <w:rPr>
                <w:rFonts w:cs="Arial"/>
                <w:sz w:val="20"/>
              </w:rPr>
              <w:t xml:space="preserve">oes the current program contain a discrete Applied Learning opportunity for students? If yes, which category </w:t>
            </w:r>
            <w:r>
              <w:rPr>
                <w:rFonts w:cs="Arial"/>
                <w:sz w:val="20"/>
              </w:rPr>
              <w:t xml:space="preserve">of Applied Learning is fulfilled? </w:t>
            </w:r>
            <w:r w:rsidR="00F97610">
              <w:rPr>
                <w:rFonts w:cs="Arial"/>
                <w:sz w:val="20"/>
              </w:rPr>
              <w:t xml:space="preserve"> Yes</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_</w:t>
            </w:r>
            <w:r w:rsidR="00693566" w:rsidRPr="00693566">
              <w:rPr>
                <w:rFonts w:cs="Arial"/>
                <w:sz w:val="20"/>
                <w:u w:val="single"/>
              </w:rPr>
              <w:t>X</w:t>
            </w:r>
            <w:r>
              <w:rPr>
                <w:rFonts w:cs="Arial"/>
                <w:sz w:val="20"/>
              </w:rPr>
              <w:t xml:space="preserve">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04669E" w:rsidRDefault="0004669E" w:rsidP="003D338F">
            <w:pPr>
              <w:tabs>
                <w:tab w:val="left" w:pos="252"/>
                <w:tab w:val="left" w:pos="681"/>
              </w:tabs>
              <w:ind w:left="792"/>
              <w:rPr>
                <w:rFonts w:cs="Arial"/>
                <w:sz w:val="20"/>
              </w:rPr>
            </w:pPr>
            <w:r>
              <w:rPr>
                <w:rFonts w:cs="Arial"/>
                <w:sz w:val="20"/>
              </w:rPr>
              <w:t>Several courses within the new PLM curriculum have an applied project component embedded in lab hours.</w:t>
            </w:r>
            <w:r w:rsidR="0045777B">
              <w:rPr>
                <w:rFonts w:cs="Arial"/>
                <w:sz w:val="20"/>
              </w:rPr>
              <w:t xml:space="preserve"> The old Plumbing Techniques curriculum had FLPL184 (placement) but program struggled to get  placements.</w:t>
            </w:r>
          </w:p>
          <w:p w:rsidR="0004669E" w:rsidRDefault="0004669E" w:rsidP="003D338F">
            <w:pPr>
              <w:tabs>
                <w:tab w:val="left" w:pos="252"/>
                <w:tab w:val="left" w:pos="681"/>
              </w:tabs>
              <w:ind w:left="792"/>
              <w:rPr>
                <w:rFonts w:cs="Arial"/>
                <w:sz w:val="20"/>
              </w:rPr>
            </w:pPr>
          </w:p>
          <w:p w:rsidR="003D338F" w:rsidRDefault="003D338F" w:rsidP="004C2936">
            <w:pPr>
              <w:numPr>
                <w:ilvl w:val="1"/>
                <w:numId w:val="5"/>
              </w:numPr>
              <w:tabs>
                <w:tab w:val="left" w:pos="252"/>
                <w:tab w:val="left" w:pos="681"/>
              </w:tabs>
              <w:rPr>
                <w:rFonts w:cs="Arial"/>
                <w:sz w:val="20"/>
              </w:rPr>
            </w:pPr>
            <w:r>
              <w:rPr>
                <w:rFonts w:cs="Arial"/>
                <w:sz w:val="20"/>
              </w:rPr>
              <w:t xml:space="preserve"> In the</w:t>
            </w:r>
            <w:r w:rsidR="0087727A">
              <w:rPr>
                <w:rFonts w:cs="Arial"/>
                <w:sz w:val="20"/>
              </w:rPr>
              <w:t xml:space="preserve"> 2013/14 academic year, </w:t>
            </w:r>
            <w:r>
              <w:rPr>
                <w:rFonts w:cs="Arial"/>
                <w:sz w:val="20"/>
              </w:rPr>
              <w:t>Fleming College will ask all programs with Applied Learning</w:t>
            </w:r>
            <w:r w:rsidR="006A1C13">
              <w:rPr>
                <w:rFonts w:cs="Arial"/>
                <w:sz w:val="20"/>
              </w:rPr>
              <w:t xml:space="preserve"> opportunities</w:t>
            </w:r>
            <w:r>
              <w:rPr>
                <w:rFonts w:cs="Arial"/>
                <w:sz w:val="20"/>
              </w:rPr>
              <w:t xml:space="preserve"> to align to an agreed upon framework. To confirm program alignment, please </w:t>
            </w:r>
            <w:r w:rsidR="006A1C13">
              <w:rPr>
                <w:rFonts w:cs="Arial"/>
                <w:sz w:val="20"/>
              </w:rPr>
              <w:t>complete the</w:t>
            </w:r>
            <w:r>
              <w:rPr>
                <w:rFonts w:cs="Arial"/>
                <w:sz w:val="20"/>
              </w:rPr>
              <w:t xml:space="preserve"> appropriate Applie</w:t>
            </w:r>
            <w:r w:rsidR="006A1C13">
              <w:rPr>
                <w:rFonts w:cs="Arial"/>
                <w:sz w:val="20"/>
              </w:rPr>
              <w:t xml:space="preserve">d Learning Framework Checklist and </w:t>
            </w:r>
            <w:r>
              <w:rPr>
                <w:rFonts w:cs="Arial"/>
                <w:sz w:val="20"/>
              </w:rPr>
              <w:t>attach</w:t>
            </w:r>
            <w:r w:rsidR="006A1C13">
              <w:rPr>
                <w:rFonts w:cs="Arial"/>
                <w:sz w:val="20"/>
              </w:rPr>
              <w:t xml:space="preserve"> it</w:t>
            </w:r>
            <w:r>
              <w:rPr>
                <w:rFonts w:cs="Arial"/>
                <w:sz w:val="20"/>
              </w:rPr>
              <w:t xml:space="preserve"> to this document. After completing the checklist, please answer the following: </w:t>
            </w:r>
            <w:r w:rsidRPr="003D338F">
              <w:rPr>
                <w:rFonts w:cs="Arial"/>
                <w:sz w:val="20"/>
              </w:rPr>
              <w:t>Is the program in alignment with the Applied Learning Framework? If no, what are the strategies in place to bring the program into alignment?</w:t>
            </w:r>
          </w:p>
          <w:p w:rsidR="0004669E" w:rsidRDefault="0004669E" w:rsidP="0004669E">
            <w:pPr>
              <w:tabs>
                <w:tab w:val="left" w:pos="252"/>
                <w:tab w:val="left" w:pos="681"/>
              </w:tabs>
              <w:rPr>
                <w:rFonts w:cs="Arial"/>
                <w:sz w:val="20"/>
              </w:rPr>
            </w:pPr>
          </w:p>
          <w:p w:rsidR="0004669E" w:rsidRPr="003D338F" w:rsidRDefault="0004669E" w:rsidP="00F97610">
            <w:pPr>
              <w:tabs>
                <w:tab w:val="left" w:pos="252"/>
                <w:tab w:val="left" w:pos="681"/>
              </w:tabs>
              <w:ind w:left="792"/>
              <w:rPr>
                <w:rFonts w:cs="Arial"/>
                <w:sz w:val="20"/>
              </w:rPr>
            </w:pPr>
            <w:r>
              <w:rPr>
                <w:rFonts w:cs="Arial"/>
                <w:sz w:val="20"/>
              </w:rPr>
              <w:t xml:space="preserve">There is ample applied learning through core curriculum </w:t>
            </w:r>
            <w:r w:rsidR="00F97610">
              <w:rPr>
                <w:rFonts w:cs="Arial"/>
                <w:sz w:val="20"/>
              </w:rPr>
              <w:t xml:space="preserve">but this </w:t>
            </w:r>
            <w:r>
              <w:rPr>
                <w:rFonts w:cs="Arial"/>
                <w:sz w:val="20"/>
              </w:rPr>
              <w:t>does not currently fit into present categories</w:t>
            </w:r>
            <w:r w:rsidR="00F97610">
              <w:rPr>
                <w:rFonts w:cs="Arial"/>
                <w:sz w:val="20"/>
              </w:rPr>
              <w:t>.</w:t>
            </w:r>
            <w:r>
              <w:rPr>
                <w:rFonts w:cs="Arial"/>
                <w:sz w:val="20"/>
              </w:rPr>
              <w:t xml:space="preserve"> </w:t>
            </w:r>
          </w:p>
          <w:p w:rsidR="003D338F" w:rsidRDefault="003D338F" w:rsidP="003D338F">
            <w:pPr>
              <w:tabs>
                <w:tab w:val="left" w:pos="252"/>
                <w:tab w:val="left" w:pos="681"/>
              </w:tabs>
              <w:ind w:left="792"/>
              <w:rPr>
                <w:rFonts w:cs="Arial"/>
                <w:sz w:val="20"/>
              </w:rPr>
            </w:pPr>
            <w:r>
              <w:rPr>
                <w:rFonts w:cs="Arial"/>
                <w:sz w:val="20"/>
              </w:rPr>
              <w:t xml:space="preserve"> </w:t>
            </w:r>
          </w:p>
          <w:p w:rsidR="003D338F" w:rsidRPr="001D5C52" w:rsidRDefault="003D338F" w:rsidP="004C2936">
            <w:pPr>
              <w:numPr>
                <w:ilvl w:val="1"/>
                <w:numId w:val="5"/>
              </w:numPr>
              <w:tabs>
                <w:tab w:val="left" w:pos="252"/>
                <w:tab w:val="left" w:pos="681"/>
              </w:tabs>
              <w:rPr>
                <w:rFonts w:cs="Arial"/>
                <w:sz w:val="20"/>
              </w:rPr>
            </w:pPr>
            <w:r>
              <w:rPr>
                <w:rFonts w:cs="Arial"/>
                <w:sz w:val="20"/>
              </w:rPr>
              <w:t xml:space="preserve">  If the answer to 3.1 is no, are there plans to create a discrete Applied Learning opportunity for students within this program? Why or why not? </w:t>
            </w:r>
          </w:p>
        </w:tc>
      </w:tr>
      <w:tr w:rsidR="00373FD2" w:rsidRPr="00356C80" w:rsidTr="00367B3B">
        <w:tc>
          <w:tcPr>
            <w:tcW w:w="10206" w:type="dxa"/>
            <w:tcMar>
              <w:top w:w="113" w:type="dxa"/>
              <w:bottom w:w="113" w:type="dxa"/>
            </w:tcMar>
          </w:tcPr>
          <w:p w:rsidR="00373FD2" w:rsidRPr="00E81B27" w:rsidRDefault="00373FD2" w:rsidP="00373FD2">
            <w:pPr>
              <w:tabs>
                <w:tab w:val="left" w:pos="252"/>
                <w:tab w:val="left" w:pos="972"/>
              </w:tabs>
              <w:ind w:left="252" w:hanging="180"/>
              <w:rPr>
                <w:rFonts w:cs="Arial"/>
                <w:b/>
                <w:sz w:val="20"/>
              </w:rPr>
            </w:pPr>
            <w:r w:rsidRPr="00E81B27">
              <w:rPr>
                <w:rFonts w:cs="Arial"/>
                <w:b/>
                <w:sz w:val="20"/>
              </w:rPr>
              <w:t>3.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E81B27">
              <w:rPr>
                <w:rFonts w:cs="Arial"/>
                <w:sz w:val="20"/>
              </w:rPr>
              <w:t xml:space="preserve">Key performance indicators # 4, 8, 9, and 11 (see </w:t>
            </w:r>
            <w:r w:rsidRPr="00E81B27">
              <w:rPr>
                <w:rFonts w:cs="Arial"/>
                <w:b/>
                <w:sz w:val="20"/>
              </w:rPr>
              <w:t xml:space="preserve">Appendix </w:t>
            </w:r>
            <w:r>
              <w:rPr>
                <w:rFonts w:cs="Arial"/>
                <w:b/>
                <w:sz w:val="20"/>
              </w:rPr>
              <w:t xml:space="preserve">of Curriculum Guide </w:t>
            </w:r>
            <w:r w:rsidRPr="00E81B27">
              <w:rPr>
                <w:rFonts w:cs="Arial"/>
                <w:sz w:val="20"/>
              </w:rPr>
              <w:t>for a</w:t>
            </w:r>
            <w:r>
              <w:rPr>
                <w:rFonts w:cs="Arial"/>
                <w:sz w:val="20"/>
              </w:rPr>
              <w:t xml:space="preserve"> </w:t>
            </w:r>
            <w:r w:rsidRPr="00E81B27">
              <w:rPr>
                <w:rFonts w:cs="Arial"/>
                <w:sz w:val="20"/>
              </w:rPr>
              <w:t>description of these).</w:t>
            </w:r>
          </w:p>
          <w:p w:rsidR="00373FD2" w:rsidRDefault="00373FD2" w:rsidP="00373FD2">
            <w:pPr>
              <w:tabs>
                <w:tab w:val="left" w:pos="252"/>
                <w:tab w:val="left" w:pos="972"/>
              </w:tabs>
              <w:ind w:left="252" w:hanging="180"/>
              <w:rPr>
                <w:rFonts w:cs="Arial"/>
                <w:sz w:val="20"/>
              </w:rPr>
            </w:pPr>
          </w:p>
          <w:p w:rsidR="00367481" w:rsidRPr="003E0C45" w:rsidRDefault="00367481" w:rsidP="00367481">
            <w:pPr>
              <w:ind w:left="681"/>
            </w:pPr>
            <w:r>
              <w:t>PLM</w:t>
            </w:r>
            <w:r w:rsidRPr="003E0C45">
              <w:t xml:space="preserve"> KPI analysis for 2013 Reporting Year</w:t>
            </w:r>
          </w:p>
          <w:tbl>
            <w:tblPr>
              <w:tblStyle w:val="TableGrid"/>
              <w:tblW w:w="7763" w:type="dxa"/>
              <w:tblInd w:w="607" w:type="dxa"/>
              <w:tblLayout w:type="fixed"/>
              <w:tblLook w:val="04A0" w:firstRow="1" w:lastRow="0" w:firstColumn="1" w:lastColumn="0" w:noHBand="0" w:noVBand="1"/>
            </w:tblPr>
            <w:tblGrid>
              <w:gridCol w:w="5495"/>
              <w:gridCol w:w="2268"/>
            </w:tblGrid>
            <w:tr w:rsidR="00367481" w:rsidRPr="003E0C45" w:rsidTr="00367481">
              <w:tc>
                <w:tcPr>
                  <w:tcW w:w="5495" w:type="dxa"/>
                </w:tcPr>
                <w:p w:rsidR="00367481" w:rsidRPr="003E0C45" w:rsidRDefault="00367481" w:rsidP="00367481">
                  <w:pPr>
                    <w:tabs>
                      <w:tab w:val="left" w:pos="1972"/>
                    </w:tabs>
                  </w:pPr>
                  <w:r w:rsidRPr="003E0C45">
                    <w:tab/>
                    <w:t>KPI Indicator</w:t>
                  </w:r>
                </w:p>
              </w:tc>
              <w:tc>
                <w:tcPr>
                  <w:tcW w:w="2268" w:type="dxa"/>
                </w:tcPr>
                <w:p w:rsidR="00367481" w:rsidRPr="003E0C45" w:rsidRDefault="00367481" w:rsidP="00367481">
                  <w:pPr>
                    <w:tabs>
                      <w:tab w:val="left" w:pos="1972"/>
                    </w:tabs>
                  </w:pPr>
                  <w:r>
                    <w:t>Benchmark Gap</w:t>
                  </w:r>
                </w:p>
              </w:tc>
            </w:tr>
            <w:tr w:rsidR="00367481" w:rsidRPr="003E0C45" w:rsidTr="00367481">
              <w:tc>
                <w:tcPr>
                  <w:tcW w:w="5495" w:type="dxa"/>
                </w:tcPr>
                <w:p w:rsidR="00367481" w:rsidRPr="003E0C45" w:rsidRDefault="00367481" w:rsidP="00367481">
                  <w:r w:rsidRPr="003E0C45">
                    <w:t>KPI#4</w:t>
                  </w:r>
                  <w:r>
                    <w:t xml:space="preserve">: </w:t>
                  </w:r>
                  <w:r w:rsidRPr="003E0C45">
                    <w:t>Graduate Satisfaction</w:t>
                  </w:r>
                  <w:r>
                    <w:t xml:space="preserve">, </w:t>
                  </w:r>
                  <w:r w:rsidRPr="003E0C45">
                    <w:t xml:space="preserve">Learning Outcomes   </w:t>
                  </w:r>
                </w:p>
              </w:tc>
              <w:tc>
                <w:tcPr>
                  <w:tcW w:w="2268" w:type="dxa"/>
                </w:tcPr>
                <w:p w:rsidR="00367481" w:rsidRPr="003E0C45" w:rsidRDefault="00367481" w:rsidP="00367481">
                  <w:pPr>
                    <w:jc w:val="center"/>
                  </w:pPr>
                  <w:r>
                    <w:t>-1.65</w:t>
                  </w:r>
                </w:p>
              </w:tc>
            </w:tr>
            <w:tr w:rsidR="00367481" w:rsidRPr="003E0C45" w:rsidTr="00367481">
              <w:tc>
                <w:tcPr>
                  <w:tcW w:w="5495" w:type="dxa"/>
                </w:tcPr>
                <w:p w:rsidR="00367481" w:rsidRPr="003E0C45" w:rsidRDefault="00367481" w:rsidP="00367481">
                  <w:r w:rsidRPr="003E0C45">
                    <w:t>KPI#8</w:t>
                  </w:r>
                  <w:r>
                    <w:t xml:space="preserve">: Student Satisfaction, Learning Experience </w:t>
                  </w:r>
                </w:p>
              </w:tc>
              <w:tc>
                <w:tcPr>
                  <w:tcW w:w="2268" w:type="dxa"/>
                </w:tcPr>
                <w:p w:rsidR="00367481" w:rsidRPr="003E0C45" w:rsidRDefault="00367481" w:rsidP="00367481">
                  <w:pPr>
                    <w:jc w:val="center"/>
                  </w:pPr>
                  <w:r>
                    <w:t>N/A</w:t>
                  </w:r>
                </w:p>
              </w:tc>
            </w:tr>
            <w:tr w:rsidR="00367481" w:rsidRPr="003E0C45" w:rsidTr="00367481">
              <w:tc>
                <w:tcPr>
                  <w:tcW w:w="5495" w:type="dxa"/>
                </w:tcPr>
                <w:p w:rsidR="00367481" w:rsidRPr="003E0C45" w:rsidRDefault="00367481" w:rsidP="00367481">
                  <w:r>
                    <w:t>KPI#9: Student Satisfaction, Teachers</w:t>
                  </w:r>
                </w:p>
              </w:tc>
              <w:tc>
                <w:tcPr>
                  <w:tcW w:w="2268" w:type="dxa"/>
                </w:tcPr>
                <w:p w:rsidR="00367481" w:rsidRPr="003E0C45" w:rsidRDefault="00367481" w:rsidP="00367481">
                  <w:pPr>
                    <w:jc w:val="center"/>
                  </w:pPr>
                  <w:r>
                    <w:t>N/A</w:t>
                  </w:r>
                </w:p>
              </w:tc>
            </w:tr>
            <w:tr w:rsidR="00367481" w:rsidRPr="003E0C45" w:rsidTr="00367481">
              <w:tc>
                <w:tcPr>
                  <w:tcW w:w="5495" w:type="dxa"/>
                </w:tcPr>
                <w:p w:rsidR="00367481" w:rsidRPr="003E0C45" w:rsidRDefault="00367481" w:rsidP="00367481">
                  <w:r>
                    <w:t xml:space="preserve">KPI#11: Graduate Satisfaction, Program </w:t>
                  </w:r>
                </w:p>
              </w:tc>
              <w:tc>
                <w:tcPr>
                  <w:tcW w:w="2268" w:type="dxa"/>
                </w:tcPr>
                <w:p w:rsidR="00367481" w:rsidRPr="003E0C45" w:rsidRDefault="00367481" w:rsidP="00367481">
                  <w:pPr>
                    <w:jc w:val="center"/>
                  </w:pPr>
                  <w:r>
                    <w:t>-5.18</w:t>
                  </w:r>
                </w:p>
              </w:tc>
            </w:tr>
          </w:tbl>
          <w:p w:rsidR="00367481" w:rsidRPr="00EC0CF9" w:rsidRDefault="00367481" w:rsidP="00367481">
            <w:pPr>
              <w:ind w:left="252"/>
              <w:rPr>
                <w:i/>
                <w:sz w:val="16"/>
                <w:szCs w:val="16"/>
              </w:rPr>
            </w:pPr>
            <w:r w:rsidRPr="00EC0CF9">
              <w:rPr>
                <w:i/>
                <w:sz w:val="16"/>
                <w:szCs w:val="16"/>
              </w:rPr>
              <w:t xml:space="preserve">BENCHMARK GAP is Program Difference minus the College Difference. If the Benchmark Gap is positive, Fleming's program difference is </w:t>
            </w:r>
            <w:r w:rsidRPr="00EC0CF9">
              <w:rPr>
                <w:i/>
                <w:sz w:val="16"/>
                <w:szCs w:val="16"/>
              </w:rPr>
              <w:lastRenderedPageBreak/>
              <w:t>above the college difference and the program does not have to increase its performance on this KPI. If the Benchmark Gap is negative, Fleming's program difference is below the college difference and the program needs to increase its performance on this KPI by the value of the Benchmark gap.</w:t>
            </w:r>
          </w:p>
          <w:p w:rsidR="00DD684C" w:rsidRDefault="00DD684C" w:rsidP="00DD684C">
            <w:pPr>
              <w:tabs>
                <w:tab w:val="left" w:pos="252"/>
                <w:tab w:val="left" w:pos="972"/>
              </w:tabs>
              <w:ind w:left="861" w:hanging="180"/>
              <w:rPr>
                <w:rFonts w:cs="Arial"/>
                <w:sz w:val="20"/>
              </w:rPr>
            </w:pPr>
          </w:p>
          <w:p w:rsidR="00373FD2" w:rsidRDefault="00373FD2" w:rsidP="00373FD2">
            <w:pPr>
              <w:tabs>
                <w:tab w:val="left" w:pos="252"/>
                <w:tab w:val="left" w:pos="972"/>
              </w:tabs>
              <w:ind w:left="252" w:hanging="180"/>
              <w:rPr>
                <w:rFonts w:cs="Arial"/>
                <w:sz w:val="20"/>
              </w:rPr>
            </w:pPr>
            <w:r>
              <w:rPr>
                <w:rFonts w:cs="Arial"/>
                <w:sz w:val="20"/>
              </w:rPr>
              <w:t>3.2     Review and discuss student retention on a semester by semester basis over the past year.</w:t>
            </w:r>
          </w:p>
          <w:p w:rsidR="00373FD2" w:rsidRDefault="00373FD2" w:rsidP="00373FD2">
            <w:pPr>
              <w:tabs>
                <w:tab w:val="left" w:pos="252"/>
                <w:tab w:val="left" w:pos="972"/>
              </w:tabs>
              <w:ind w:left="252" w:hanging="180"/>
              <w:rPr>
                <w:rFonts w:cs="Arial"/>
                <w:sz w:val="20"/>
              </w:rPr>
            </w:pPr>
          </w:p>
          <w:p w:rsidR="0004669E" w:rsidRPr="00E81B27" w:rsidRDefault="00611843" w:rsidP="00611843">
            <w:pPr>
              <w:tabs>
                <w:tab w:val="left" w:pos="252"/>
                <w:tab w:val="left" w:pos="972"/>
              </w:tabs>
              <w:ind w:left="432" w:hanging="180"/>
              <w:rPr>
                <w:rFonts w:cs="Arial"/>
                <w:sz w:val="20"/>
              </w:rPr>
            </w:pPr>
            <w:r>
              <w:rPr>
                <w:rFonts w:cs="Arial"/>
                <w:sz w:val="20"/>
              </w:rPr>
              <w:t xml:space="preserve">   </w:t>
            </w:r>
            <w:r w:rsidR="0045777B">
              <w:rPr>
                <w:rFonts w:cs="Arial"/>
                <w:sz w:val="20"/>
              </w:rPr>
              <w:t>The 2013/14 academic year was the first time there was Sept. and Jan. starts for SEM1 and the first time the plumbing program was delivered in a traditional 2-semester (15 weeks each) pattern. 38 Students in Fall 2013 reduced to 31 in SEM2 but some re</w:t>
            </w:r>
            <w:r w:rsidR="00B6358F">
              <w:rPr>
                <w:rFonts w:cs="Arial"/>
                <w:sz w:val="20"/>
              </w:rPr>
              <w:t>-</w:t>
            </w:r>
            <w:r w:rsidR="0045777B">
              <w:rPr>
                <w:rFonts w:cs="Arial"/>
                <w:sz w:val="20"/>
              </w:rPr>
              <w:t>enrolled in SEM1 in Winter 2014 (</w:t>
            </w:r>
            <w:r w:rsidR="00FC6916">
              <w:rPr>
                <w:rFonts w:cs="Arial"/>
                <w:sz w:val="20"/>
              </w:rPr>
              <w:t xml:space="preserve">Winter intake </w:t>
            </w:r>
            <w:r w:rsidR="0045777B">
              <w:rPr>
                <w:rFonts w:cs="Arial"/>
                <w:sz w:val="20"/>
              </w:rPr>
              <w:t xml:space="preserve">great for retention).  </w:t>
            </w: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lastRenderedPageBreak/>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Default="00C3598E" w:rsidP="00373FD2">
            <w:pPr>
              <w:rPr>
                <w:rFonts w:cs="Arial"/>
                <w:b/>
                <w:i/>
                <w:sz w:val="20"/>
              </w:rPr>
            </w:pPr>
            <w:r w:rsidRPr="003A5D52">
              <w:rPr>
                <w:rFonts w:cs="Arial"/>
                <w:b/>
                <w:i/>
                <w:sz w:val="20"/>
              </w:rPr>
              <w:t>(update</w:t>
            </w:r>
            <w:r>
              <w:rPr>
                <w:rFonts w:cs="Arial"/>
                <w:b/>
                <w:i/>
                <w:sz w:val="20"/>
              </w:rPr>
              <w:t xml:space="preserve"> </w:t>
            </w:r>
            <w:r w:rsidRPr="003A5D52">
              <w:rPr>
                <w:rFonts w:cs="Arial"/>
                <w:b/>
                <w:i/>
                <w:sz w:val="20"/>
              </w:rPr>
              <w:t>as appropriate based on discussions with teaching team)</w:t>
            </w:r>
          </w:p>
          <w:p w:rsidR="00C3598E" w:rsidRDefault="00C3598E" w:rsidP="00373FD2">
            <w:pPr>
              <w:rPr>
                <w:rFonts w:cs="Arial"/>
                <w:b/>
                <w:i/>
                <w:sz w:val="20"/>
              </w:rPr>
            </w:pPr>
          </w:p>
          <w:p w:rsidR="00C3598E" w:rsidRDefault="00C3598E" w:rsidP="00373FD2">
            <w:pPr>
              <w:rPr>
                <w:rFonts w:cs="Arial"/>
                <w:b/>
                <w:i/>
                <w:sz w:val="20"/>
              </w:rPr>
            </w:pPr>
            <w:r>
              <w:rPr>
                <w:rFonts w:cs="Arial"/>
                <w:b/>
                <w:i/>
                <w:sz w:val="20"/>
              </w:rPr>
              <w:t>Strengths:</w:t>
            </w:r>
          </w:p>
          <w:p w:rsidR="00C3598E" w:rsidRPr="00356C80" w:rsidRDefault="00C3598E" w:rsidP="00373FD2">
            <w:pPr>
              <w:rPr>
                <w:rFonts w:cs="Arial"/>
                <w:b/>
                <w:sz w:val="20"/>
              </w:rPr>
            </w:pPr>
          </w:p>
          <w:p w:rsidR="00611843" w:rsidRPr="00611843" w:rsidRDefault="00611843" w:rsidP="004C2936">
            <w:pPr>
              <w:numPr>
                <w:ilvl w:val="0"/>
                <w:numId w:val="2"/>
              </w:numPr>
              <w:rPr>
                <w:rFonts w:cs="Arial"/>
                <w:sz w:val="20"/>
              </w:rPr>
            </w:pPr>
            <w:r w:rsidRPr="00611843">
              <w:rPr>
                <w:rFonts w:cs="Arial"/>
                <w:sz w:val="20"/>
              </w:rPr>
              <w:t>New curriculum has more academic rigor</w:t>
            </w:r>
            <w:r w:rsidR="00F61B45">
              <w:rPr>
                <w:rFonts w:cs="Arial"/>
                <w:sz w:val="20"/>
              </w:rPr>
              <w:t xml:space="preserve"> and more in-line with traditional semester plans</w:t>
            </w:r>
          </w:p>
          <w:p w:rsidR="00373FD2" w:rsidRDefault="00611843" w:rsidP="004C2936">
            <w:pPr>
              <w:numPr>
                <w:ilvl w:val="0"/>
                <w:numId w:val="2"/>
              </w:numPr>
              <w:rPr>
                <w:rFonts w:cs="Arial"/>
                <w:sz w:val="20"/>
              </w:rPr>
            </w:pPr>
            <w:r w:rsidRPr="00611843">
              <w:rPr>
                <w:rFonts w:cs="Arial"/>
                <w:sz w:val="20"/>
              </w:rPr>
              <w:t xml:space="preserve">Students have a more personal one-on-one experience with instructors as the core curriculum is delivered off site (at old </w:t>
            </w:r>
            <w:r w:rsidR="00F61B45">
              <w:rPr>
                <w:rFonts w:cs="Arial"/>
                <w:sz w:val="20"/>
              </w:rPr>
              <w:t>E</w:t>
            </w:r>
            <w:r w:rsidRPr="00611843">
              <w:rPr>
                <w:rFonts w:cs="Arial"/>
                <w:sz w:val="20"/>
              </w:rPr>
              <w:t>xaminer building)</w:t>
            </w:r>
            <w:r>
              <w:rPr>
                <w:rFonts w:cs="Arial"/>
                <w:sz w:val="20"/>
              </w:rPr>
              <w:t xml:space="preserve"> and at McRae (smaller campus)</w:t>
            </w:r>
          </w:p>
          <w:p w:rsidR="00611843" w:rsidRDefault="00611843" w:rsidP="004C2936">
            <w:pPr>
              <w:numPr>
                <w:ilvl w:val="0"/>
                <w:numId w:val="2"/>
              </w:numPr>
              <w:rPr>
                <w:rFonts w:cs="Arial"/>
                <w:sz w:val="20"/>
              </w:rPr>
            </w:pPr>
            <w:r>
              <w:rPr>
                <w:rFonts w:cs="Arial"/>
                <w:sz w:val="20"/>
              </w:rPr>
              <w:t xml:space="preserve">Curriculum aligns with apprenticeship level 1 for Plumbing with added value in information on codes and regulations (MECH203) and </w:t>
            </w:r>
            <w:r w:rsidR="00E73748">
              <w:rPr>
                <w:rFonts w:cs="Arial"/>
                <w:sz w:val="20"/>
              </w:rPr>
              <w:t>water systems</w:t>
            </w:r>
          </w:p>
          <w:p w:rsidR="00E73748" w:rsidRDefault="00E73748" w:rsidP="00E73748">
            <w:pPr>
              <w:numPr>
                <w:ilvl w:val="0"/>
                <w:numId w:val="2"/>
              </w:numPr>
              <w:rPr>
                <w:rFonts w:cs="Arial"/>
                <w:sz w:val="20"/>
              </w:rPr>
            </w:pPr>
            <w:r>
              <w:rPr>
                <w:rFonts w:cs="Arial"/>
                <w:sz w:val="20"/>
              </w:rPr>
              <w:t>Curriculum includes content expertise on water systems from Jason Jackson</w:t>
            </w:r>
          </w:p>
          <w:p w:rsidR="00611843" w:rsidRDefault="00611843" w:rsidP="004C2936">
            <w:pPr>
              <w:numPr>
                <w:ilvl w:val="0"/>
                <w:numId w:val="2"/>
              </w:numPr>
              <w:rPr>
                <w:rFonts w:cs="Arial"/>
                <w:sz w:val="20"/>
              </w:rPr>
            </w:pPr>
            <w:r>
              <w:rPr>
                <w:rFonts w:cs="Arial"/>
                <w:sz w:val="20"/>
              </w:rPr>
              <w:t>New MATH130/131 will be an advantage to students as they move on to possible apprenticeship and join union (</w:t>
            </w:r>
            <w:r w:rsidR="00F61B45">
              <w:rPr>
                <w:rFonts w:cs="Arial"/>
                <w:sz w:val="20"/>
              </w:rPr>
              <w:t xml:space="preserve">TBA - </w:t>
            </w:r>
            <w:r>
              <w:rPr>
                <w:rFonts w:cs="Arial"/>
                <w:sz w:val="20"/>
              </w:rPr>
              <w:t>letter that states that these math course are equivalent to MAP4C)</w:t>
            </w:r>
          </w:p>
          <w:p w:rsidR="00373FD2" w:rsidRPr="00611843" w:rsidRDefault="00373FD2" w:rsidP="00611843">
            <w:pPr>
              <w:rPr>
                <w:rFonts w:cs="Arial"/>
                <w:b/>
                <w:sz w:val="20"/>
              </w:rPr>
            </w:pPr>
            <w:r w:rsidRPr="00611843">
              <w:rPr>
                <w:rFonts w:cs="Arial"/>
              </w:rPr>
              <w:br/>
            </w:r>
            <w:r w:rsidR="00C3598E" w:rsidRPr="00611843">
              <w:rPr>
                <w:rFonts w:cs="Arial"/>
                <w:b/>
                <w:sz w:val="20"/>
              </w:rPr>
              <w:t>Challenges:</w:t>
            </w:r>
          </w:p>
          <w:p w:rsidR="00C3598E" w:rsidRDefault="00C3598E" w:rsidP="00C3598E">
            <w:pPr>
              <w:rPr>
                <w:rFonts w:cs="Arial"/>
                <w:b/>
                <w:sz w:val="20"/>
              </w:rPr>
            </w:pPr>
          </w:p>
          <w:p w:rsidR="00F61B45" w:rsidRDefault="00F61B45" w:rsidP="00F61B45">
            <w:pPr>
              <w:pStyle w:val="ListParagraph"/>
              <w:numPr>
                <w:ilvl w:val="0"/>
                <w:numId w:val="2"/>
              </w:numPr>
              <w:rPr>
                <w:rFonts w:cs="Arial"/>
                <w:sz w:val="20"/>
              </w:rPr>
            </w:pPr>
            <w:r w:rsidRPr="00F61B45">
              <w:rPr>
                <w:rFonts w:cs="Arial"/>
                <w:sz w:val="20"/>
              </w:rPr>
              <w:t xml:space="preserve">More expectations and academic rigor in new curriculum may present challenges for students coming in with workplace level from high school. </w:t>
            </w:r>
          </w:p>
          <w:p w:rsidR="00C3598E" w:rsidRDefault="00F61B45" w:rsidP="00F61B45">
            <w:pPr>
              <w:pStyle w:val="ListParagraph"/>
              <w:numPr>
                <w:ilvl w:val="0"/>
                <w:numId w:val="2"/>
              </w:numPr>
              <w:rPr>
                <w:rFonts w:cs="Arial"/>
                <w:sz w:val="20"/>
              </w:rPr>
            </w:pPr>
            <w:r>
              <w:rPr>
                <w:rFonts w:cs="Arial"/>
                <w:sz w:val="20"/>
              </w:rPr>
              <w:t>With the largest intake yet (2 sections/intakes)</w:t>
            </w:r>
            <w:r w:rsidRPr="00F61B45">
              <w:rPr>
                <w:rFonts w:cs="Arial"/>
                <w:sz w:val="20"/>
              </w:rPr>
              <w:t xml:space="preserve"> </w:t>
            </w:r>
            <w:r>
              <w:rPr>
                <w:rFonts w:cs="Arial"/>
                <w:sz w:val="20"/>
              </w:rPr>
              <w:t>there was some loss of the personalized one-on-one contact that you get with a smaller group.</w:t>
            </w:r>
          </w:p>
          <w:p w:rsidR="00F61B45" w:rsidRDefault="00F61B45" w:rsidP="00F61B45">
            <w:pPr>
              <w:pStyle w:val="ListParagraph"/>
              <w:numPr>
                <w:ilvl w:val="0"/>
                <w:numId w:val="2"/>
              </w:numPr>
              <w:rPr>
                <w:rFonts w:cs="Arial"/>
                <w:sz w:val="20"/>
              </w:rPr>
            </w:pPr>
            <w:r>
              <w:rPr>
                <w:rFonts w:cs="Arial"/>
                <w:sz w:val="20"/>
              </w:rPr>
              <w:t>The college experience is a bit lacking when students are at the old Examiner building.</w:t>
            </w:r>
          </w:p>
          <w:p w:rsidR="00F61B45" w:rsidRPr="00F61B45" w:rsidRDefault="00F61B45" w:rsidP="00F61B45">
            <w:pPr>
              <w:pStyle w:val="ListParagraph"/>
              <w:numPr>
                <w:ilvl w:val="0"/>
                <w:numId w:val="2"/>
              </w:numPr>
              <w:rPr>
                <w:rFonts w:cs="Arial"/>
                <w:sz w:val="20"/>
              </w:rPr>
            </w:pPr>
            <w:r>
              <w:rPr>
                <w:rFonts w:cs="Arial"/>
                <w:sz w:val="20"/>
              </w:rPr>
              <w:t>Some curriculum is being developed on the fly and presents an ongoing challenge.</w:t>
            </w: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56C80" w:rsidRDefault="00C3598E" w:rsidP="00373FD2">
            <w:pPr>
              <w:pStyle w:val="Title"/>
              <w:jc w:val="left"/>
              <w:rPr>
                <w:rFonts w:ascii="Arial" w:hAnsi="Arial" w:cs="Arial"/>
                <w:b/>
                <w:sz w:val="20"/>
              </w:rPr>
            </w:pPr>
            <w:r w:rsidRPr="003A5D52">
              <w:rPr>
                <w:rFonts w:ascii="Arial" w:hAnsi="Arial" w:cs="Arial"/>
                <w:b/>
                <w:i/>
                <w:sz w:val="20"/>
              </w:rPr>
              <w:t>(update</w:t>
            </w:r>
            <w:r>
              <w:rPr>
                <w:rFonts w:ascii="Arial" w:hAnsi="Arial" w:cs="Arial"/>
                <w:b/>
                <w:i/>
                <w:sz w:val="20"/>
              </w:rPr>
              <w:t xml:space="preserve"> </w:t>
            </w:r>
            <w:r w:rsidRPr="003A5D52">
              <w:rPr>
                <w:rFonts w:ascii="Arial" w:hAnsi="Arial" w:cs="Arial"/>
                <w:b/>
                <w:i/>
                <w:sz w:val="20"/>
              </w:rPr>
              <w:t>as appropriate based on discussions with teaching team)</w:t>
            </w:r>
          </w:p>
          <w:p w:rsidR="00C15D74" w:rsidRDefault="00C15D74" w:rsidP="00C15D74">
            <w:pPr>
              <w:ind w:left="360"/>
              <w:rPr>
                <w:rFonts w:cs="Arial"/>
                <w:b/>
                <w:sz w:val="20"/>
              </w:rPr>
            </w:pPr>
          </w:p>
          <w:p w:rsidR="00373FD2" w:rsidRPr="00356C80" w:rsidRDefault="00C15D74" w:rsidP="004C2936">
            <w:pPr>
              <w:numPr>
                <w:ilvl w:val="0"/>
                <w:numId w:val="2"/>
              </w:numPr>
              <w:rPr>
                <w:rFonts w:cs="Arial"/>
                <w:b/>
                <w:sz w:val="20"/>
              </w:rPr>
            </w:pPr>
            <w:r>
              <w:rPr>
                <w:rFonts w:cs="Arial"/>
                <w:b/>
                <w:sz w:val="20"/>
              </w:rPr>
              <w:t xml:space="preserve">Collect course binders (e-copy and any hard copy materials) to have a record of new curriculum and a starting point for teaching team discussions on revisions and any other needed curriculum changes. </w:t>
            </w:r>
            <w:r w:rsidR="00373FD2" w:rsidRPr="00356C80">
              <w:rPr>
                <w:rFonts w:cs="Arial"/>
                <w:b/>
                <w:sz w:val="20"/>
              </w:rPr>
              <w:br/>
            </w:r>
          </w:p>
          <w:p w:rsidR="00C15D74" w:rsidRDefault="00C15D74" w:rsidP="004C2936">
            <w:pPr>
              <w:numPr>
                <w:ilvl w:val="0"/>
                <w:numId w:val="2"/>
              </w:numPr>
              <w:rPr>
                <w:rFonts w:cs="Arial"/>
                <w:b/>
                <w:sz w:val="20"/>
              </w:rPr>
            </w:pPr>
            <w:r>
              <w:rPr>
                <w:rFonts w:cs="Arial"/>
                <w:b/>
                <w:sz w:val="20"/>
              </w:rPr>
              <w:t>Changes/updates needed specifically for MECH229, MECH 203 (currently being developed and delivered on the fly).</w:t>
            </w:r>
          </w:p>
          <w:p w:rsidR="00C15D74" w:rsidRDefault="00C15D74" w:rsidP="00C15D74">
            <w:pPr>
              <w:rPr>
                <w:rFonts w:cs="Arial"/>
                <w:b/>
                <w:sz w:val="20"/>
              </w:rPr>
            </w:pPr>
          </w:p>
          <w:p w:rsidR="00C15D74" w:rsidRDefault="00C15D74" w:rsidP="00C15D74">
            <w:pPr>
              <w:pStyle w:val="ListParagraph"/>
              <w:numPr>
                <w:ilvl w:val="0"/>
                <w:numId w:val="2"/>
              </w:numPr>
              <w:rPr>
                <w:rFonts w:cs="Arial"/>
                <w:b/>
                <w:sz w:val="20"/>
              </w:rPr>
            </w:pPr>
            <w:r>
              <w:rPr>
                <w:rFonts w:cs="Arial"/>
                <w:b/>
                <w:sz w:val="20"/>
              </w:rPr>
              <w:t>Ongoing training on D2L to enhance e-learning, particularly for Codes and Regulations course</w:t>
            </w:r>
          </w:p>
          <w:p w:rsidR="00C15D74" w:rsidRPr="00C15D74" w:rsidRDefault="00C15D74" w:rsidP="00C15D74">
            <w:pPr>
              <w:pStyle w:val="ListParagraph"/>
              <w:rPr>
                <w:rFonts w:cs="Arial"/>
                <w:b/>
                <w:sz w:val="20"/>
              </w:rPr>
            </w:pPr>
          </w:p>
          <w:p w:rsidR="00C15D74" w:rsidRDefault="00C15D74" w:rsidP="00C15D74">
            <w:pPr>
              <w:rPr>
                <w:rFonts w:cs="Arial"/>
                <w:b/>
                <w:sz w:val="20"/>
              </w:rPr>
            </w:pPr>
          </w:p>
          <w:p w:rsidR="00C15D74" w:rsidRDefault="00C15D74" w:rsidP="004C2936">
            <w:pPr>
              <w:numPr>
                <w:ilvl w:val="0"/>
                <w:numId w:val="2"/>
              </w:numPr>
              <w:rPr>
                <w:rFonts w:cs="Arial"/>
                <w:b/>
                <w:sz w:val="20"/>
              </w:rPr>
            </w:pPr>
            <w:r>
              <w:rPr>
                <w:rFonts w:cs="Arial"/>
                <w:b/>
                <w:sz w:val="20"/>
              </w:rPr>
              <w:t>Investigate the possibility of Fleming delivering the water treatment training that is currently in discusions between OCOT and MOE; involvement in information sharing, collaboration with Frost and interested parties (Walkerton, CAWT, MOE, etc.)</w:t>
            </w:r>
          </w:p>
          <w:p w:rsidR="00C15D74" w:rsidRDefault="00C15D74" w:rsidP="00C15D74">
            <w:pPr>
              <w:ind w:left="360"/>
              <w:rPr>
                <w:rFonts w:cs="Arial"/>
                <w:b/>
                <w:sz w:val="20"/>
              </w:rPr>
            </w:pPr>
          </w:p>
          <w:p w:rsidR="00373FD2" w:rsidRPr="00356C80" w:rsidRDefault="00C15D74" w:rsidP="004C2936">
            <w:pPr>
              <w:numPr>
                <w:ilvl w:val="0"/>
                <w:numId w:val="2"/>
              </w:numPr>
              <w:rPr>
                <w:rFonts w:cs="Arial"/>
                <w:b/>
                <w:sz w:val="20"/>
              </w:rPr>
            </w:pPr>
            <w:r>
              <w:rPr>
                <w:rFonts w:cs="Arial"/>
                <w:b/>
                <w:sz w:val="20"/>
              </w:rPr>
              <w:t xml:space="preserve">2 week equipment move from Examiner building to new KTTC in mid-late August (as it stands now, faculty have been told that they are responsible for this move </w:t>
            </w:r>
            <w:r w:rsidR="00373FD2" w:rsidRPr="00356C80">
              <w:rPr>
                <w:rFonts w:cs="Arial"/>
                <w:b/>
                <w:sz w:val="20"/>
              </w:rPr>
              <w:br/>
            </w:r>
          </w:p>
          <w:p w:rsidR="00373FD2" w:rsidRPr="00356C80" w:rsidRDefault="00C15D74" w:rsidP="004C2936">
            <w:pPr>
              <w:numPr>
                <w:ilvl w:val="0"/>
                <w:numId w:val="2"/>
              </w:numPr>
              <w:rPr>
                <w:rFonts w:cs="Arial"/>
                <w:b/>
                <w:sz w:val="20"/>
              </w:rPr>
            </w:pPr>
            <w:r>
              <w:rPr>
                <w:rFonts w:cs="Arial"/>
                <w:b/>
                <w:sz w:val="20"/>
              </w:rPr>
              <w:t>Coordinator and other team members require updated first-aid training.</w:t>
            </w:r>
            <w:r w:rsidR="00373FD2" w:rsidRPr="00356C80">
              <w:rPr>
                <w:rFonts w:cs="Arial"/>
                <w:b/>
                <w:sz w:val="20"/>
              </w:rPr>
              <w:br/>
            </w:r>
          </w:p>
          <w:p w:rsidR="00373FD2" w:rsidRPr="00356C80" w:rsidRDefault="00C15D74" w:rsidP="004C2936">
            <w:pPr>
              <w:numPr>
                <w:ilvl w:val="0"/>
                <w:numId w:val="2"/>
              </w:numPr>
              <w:rPr>
                <w:rFonts w:cs="Arial"/>
                <w:b/>
                <w:sz w:val="20"/>
              </w:rPr>
            </w:pPr>
            <w:r>
              <w:rPr>
                <w:rFonts w:cs="Arial"/>
                <w:b/>
                <w:sz w:val="20"/>
              </w:rPr>
              <w:t>Coordinator to attend part two of Focus on Learning PD.</w:t>
            </w:r>
          </w:p>
          <w:p w:rsidR="00373FD2" w:rsidRPr="00356C80" w:rsidRDefault="00373FD2" w:rsidP="00373FD2">
            <w:pPr>
              <w:pStyle w:val="Title"/>
              <w:jc w:val="left"/>
              <w:rPr>
                <w:rFonts w:ascii="Arial" w:hAnsi="Arial" w:cs="Arial"/>
                <w:b/>
                <w:sz w:val="20"/>
              </w:rPr>
            </w:pP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lastRenderedPageBreak/>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356C80" w:rsidRDefault="00C15D74" w:rsidP="00C15D74">
            <w:pPr>
              <w:numPr>
                <w:ilvl w:val="0"/>
                <w:numId w:val="2"/>
              </w:numPr>
              <w:rPr>
                <w:rFonts w:cs="Arial"/>
                <w:b/>
                <w:sz w:val="20"/>
              </w:rPr>
            </w:pPr>
            <w:r w:rsidRPr="00C15D74">
              <w:rPr>
                <w:rFonts w:cs="Arial"/>
                <w:b/>
                <w:sz w:val="20"/>
              </w:rPr>
              <w:t>TDA Status: Separate but plumbing related-trades like Sprinkler Fitting and Steam Fitting have only a few colleges with TDA status. For example, steam fitting apprenticeship at George Brown, Humber, Thunder Bay as TDAs). Fleming should explore the possibility of getting TDA status for less common trades (like above).</w:t>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r w:rsidR="00A5447F">
              <w:rPr>
                <w:rFonts w:cs="Arial"/>
                <w:b/>
                <w:color w:val="FF3300"/>
              </w:rPr>
              <w:t xml:space="preserve"> </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B45" w:rsidRDefault="00F61B45">
      <w:r>
        <w:separator/>
      </w:r>
    </w:p>
  </w:endnote>
  <w:endnote w:type="continuationSeparator" w:id="0">
    <w:p w:rsidR="00F61B45" w:rsidRDefault="00F6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B45" w:rsidRDefault="00F61B45">
      <w:r>
        <w:separator/>
      </w:r>
    </w:p>
  </w:footnote>
  <w:footnote w:type="continuationSeparator" w:id="0">
    <w:p w:rsidR="00F61B45" w:rsidRDefault="00F61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D7818B3"/>
    <w:multiLevelType w:val="hybridMultilevel"/>
    <w:tmpl w:val="5BD0B99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2"/>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4669E"/>
    <w:rsid w:val="0005070E"/>
    <w:rsid w:val="00051CFA"/>
    <w:rsid w:val="000548F8"/>
    <w:rsid w:val="00054DB6"/>
    <w:rsid w:val="000550AC"/>
    <w:rsid w:val="00055D80"/>
    <w:rsid w:val="0006043C"/>
    <w:rsid w:val="00060FB8"/>
    <w:rsid w:val="00062DCD"/>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1D07"/>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6BB1"/>
    <w:rsid w:val="00117745"/>
    <w:rsid w:val="001214B4"/>
    <w:rsid w:val="00122430"/>
    <w:rsid w:val="0012258F"/>
    <w:rsid w:val="001229C2"/>
    <w:rsid w:val="001234F2"/>
    <w:rsid w:val="00133445"/>
    <w:rsid w:val="00133C76"/>
    <w:rsid w:val="00133F03"/>
    <w:rsid w:val="00133FA2"/>
    <w:rsid w:val="00135B58"/>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39CF"/>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DE7"/>
    <w:rsid w:val="00200C98"/>
    <w:rsid w:val="002024C9"/>
    <w:rsid w:val="00202F42"/>
    <w:rsid w:val="002042FC"/>
    <w:rsid w:val="00204489"/>
    <w:rsid w:val="0020487B"/>
    <w:rsid w:val="0020718D"/>
    <w:rsid w:val="0020738C"/>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48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24B2"/>
    <w:rsid w:val="003A494D"/>
    <w:rsid w:val="003A4F0C"/>
    <w:rsid w:val="003A6A86"/>
    <w:rsid w:val="003A6E8A"/>
    <w:rsid w:val="003A75A3"/>
    <w:rsid w:val="003B0B31"/>
    <w:rsid w:val="003B121E"/>
    <w:rsid w:val="003B1797"/>
    <w:rsid w:val="003B2BBA"/>
    <w:rsid w:val="003B3776"/>
    <w:rsid w:val="003B6D45"/>
    <w:rsid w:val="003B6F54"/>
    <w:rsid w:val="003B7F6B"/>
    <w:rsid w:val="003C0C3A"/>
    <w:rsid w:val="003C104C"/>
    <w:rsid w:val="003C16C2"/>
    <w:rsid w:val="003C1FBE"/>
    <w:rsid w:val="003D338F"/>
    <w:rsid w:val="003D369D"/>
    <w:rsid w:val="003D5173"/>
    <w:rsid w:val="003D5BE2"/>
    <w:rsid w:val="003D77B2"/>
    <w:rsid w:val="003F0E91"/>
    <w:rsid w:val="003F4613"/>
    <w:rsid w:val="003F5BBA"/>
    <w:rsid w:val="00400546"/>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5777B"/>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0F8"/>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57DE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423B"/>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5D37"/>
    <w:rsid w:val="00611843"/>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3566"/>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4FA4"/>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927"/>
    <w:rsid w:val="00884F12"/>
    <w:rsid w:val="00885FB5"/>
    <w:rsid w:val="008878CF"/>
    <w:rsid w:val="0089369C"/>
    <w:rsid w:val="00893B78"/>
    <w:rsid w:val="00894A44"/>
    <w:rsid w:val="00894B6F"/>
    <w:rsid w:val="008952AF"/>
    <w:rsid w:val="00896F7D"/>
    <w:rsid w:val="008A4C2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45A0"/>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19FE"/>
    <w:rsid w:val="009239AB"/>
    <w:rsid w:val="0092445D"/>
    <w:rsid w:val="0092518C"/>
    <w:rsid w:val="009312D8"/>
    <w:rsid w:val="00931EE1"/>
    <w:rsid w:val="009322B5"/>
    <w:rsid w:val="00932558"/>
    <w:rsid w:val="00932E10"/>
    <w:rsid w:val="0093398D"/>
    <w:rsid w:val="00933DA0"/>
    <w:rsid w:val="00935190"/>
    <w:rsid w:val="00935F12"/>
    <w:rsid w:val="0093671D"/>
    <w:rsid w:val="00940B7A"/>
    <w:rsid w:val="00947477"/>
    <w:rsid w:val="00950F66"/>
    <w:rsid w:val="0095567E"/>
    <w:rsid w:val="00957210"/>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5447F"/>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1D09"/>
    <w:rsid w:val="00B54F5C"/>
    <w:rsid w:val="00B57C27"/>
    <w:rsid w:val="00B60797"/>
    <w:rsid w:val="00B618E5"/>
    <w:rsid w:val="00B61B1B"/>
    <w:rsid w:val="00B6295C"/>
    <w:rsid w:val="00B6358F"/>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79C"/>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5D74"/>
    <w:rsid w:val="00C17107"/>
    <w:rsid w:val="00C228AD"/>
    <w:rsid w:val="00C23461"/>
    <w:rsid w:val="00C23D5B"/>
    <w:rsid w:val="00C27041"/>
    <w:rsid w:val="00C300F2"/>
    <w:rsid w:val="00C35655"/>
    <w:rsid w:val="00C3598E"/>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E453E"/>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882"/>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4C"/>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C88"/>
    <w:rsid w:val="00E567EB"/>
    <w:rsid w:val="00E65085"/>
    <w:rsid w:val="00E650FB"/>
    <w:rsid w:val="00E669CB"/>
    <w:rsid w:val="00E6763D"/>
    <w:rsid w:val="00E73748"/>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D5B89"/>
    <w:rsid w:val="00EE30D1"/>
    <w:rsid w:val="00EE5AB5"/>
    <w:rsid w:val="00EE659C"/>
    <w:rsid w:val="00EE6642"/>
    <w:rsid w:val="00EE6C74"/>
    <w:rsid w:val="00EE6DAF"/>
    <w:rsid w:val="00EF15D9"/>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1B45"/>
    <w:rsid w:val="00F62393"/>
    <w:rsid w:val="00F62738"/>
    <w:rsid w:val="00F64D54"/>
    <w:rsid w:val="00F66145"/>
    <w:rsid w:val="00F66534"/>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610"/>
    <w:rsid w:val="00F97B1A"/>
    <w:rsid w:val="00FA3A3E"/>
    <w:rsid w:val="00FA6F0D"/>
    <w:rsid w:val="00FA771A"/>
    <w:rsid w:val="00FB0646"/>
    <w:rsid w:val="00FB189E"/>
    <w:rsid w:val="00FB439C"/>
    <w:rsid w:val="00FB5537"/>
    <w:rsid w:val="00FB6F0B"/>
    <w:rsid w:val="00FC0C23"/>
    <w:rsid w:val="00FC0FDE"/>
    <w:rsid w:val="00FC1D53"/>
    <w:rsid w:val="00FC56D3"/>
    <w:rsid w:val="00FC6916"/>
    <w:rsid w:val="00FD2491"/>
    <w:rsid w:val="00FD24D9"/>
    <w:rsid w:val="00FD3360"/>
    <w:rsid w:val="00FD344B"/>
    <w:rsid w:val="00FD3F89"/>
    <w:rsid w:val="00FD4FDE"/>
    <w:rsid w:val="00FE0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1B8CCC03-F65D-48B9-9952-EE091C1F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93A0E-8DAC-42EB-9014-1E3572EA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C88AA179</Template>
  <TotalTime>0</TotalTime>
  <Pages>5</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12323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Tracey Bell</cp:lastModifiedBy>
  <cp:revision>2</cp:revision>
  <cp:lastPrinted>2012-04-04T19:04:00Z</cp:lastPrinted>
  <dcterms:created xsi:type="dcterms:W3CDTF">2016-01-19T22:27:00Z</dcterms:created>
  <dcterms:modified xsi:type="dcterms:W3CDTF">2016-01-19T22:27:00Z</dcterms:modified>
</cp:coreProperties>
</file>