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B2A" w:rsidRDefault="003E0724" w:rsidP="00FA561E">
      <w:pPr>
        <w:tabs>
          <w:tab w:val="center" w:pos="4680"/>
        </w:tabs>
        <w:rPr>
          <w:b/>
          <w:bCs/>
          <w:smallCaps/>
        </w:rPr>
      </w:pPr>
      <w:r>
        <w:rPr>
          <w:noProof/>
          <w:lang w:eastAsia="en-CA"/>
        </w:rPr>
        <w:drawing>
          <wp:inline distT="0" distB="0" distL="0" distR="0">
            <wp:extent cx="178117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81175" cy="676275"/>
                    </a:xfrm>
                    <a:prstGeom prst="rect">
                      <a:avLst/>
                    </a:prstGeom>
                    <a:noFill/>
                    <a:ln w="9525">
                      <a:noFill/>
                      <a:miter lim="800000"/>
                      <a:headEnd/>
                      <a:tailEnd/>
                    </a:ln>
                  </pic:spPr>
                </pic:pic>
              </a:graphicData>
            </a:graphic>
          </wp:inline>
        </w:drawing>
      </w:r>
    </w:p>
    <w:p w:rsidR="00CC3B2A" w:rsidRDefault="00CC3B2A" w:rsidP="000D2749">
      <w:pPr>
        <w:tabs>
          <w:tab w:val="center" w:pos="4680"/>
        </w:tabs>
        <w:jc w:val="center"/>
        <w:rPr>
          <w:b/>
          <w:bCs/>
          <w:smallCaps/>
        </w:rPr>
      </w:pPr>
    </w:p>
    <w:p w:rsidR="00CC3B2A" w:rsidRDefault="00CC3B2A" w:rsidP="000D2749">
      <w:pPr>
        <w:tabs>
          <w:tab w:val="center" w:pos="4680"/>
        </w:tabs>
        <w:jc w:val="center"/>
        <w:rPr>
          <w:b/>
          <w:bCs/>
          <w:smallCaps/>
        </w:rPr>
      </w:pPr>
      <w:r>
        <w:rPr>
          <w:b/>
          <w:bCs/>
          <w:smallCaps/>
        </w:rPr>
        <w:t xml:space="preserve">APDC/ASA EXECUTIVE SUMMARY TEMPLATE </w:t>
      </w:r>
    </w:p>
    <w:p w:rsidR="00CC3B2A" w:rsidRDefault="00CC3B2A" w:rsidP="000D2749">
      <w:pPr>
        <w:tabs>
          <w:tab w:val="center" w:pos="4680"/>
        </w:tabs>
        <w:jc w:val="center"/>
        <w:rPr>
          <w:b/>
          <w:bCs/>
          <w:smallCaps/>
        </w:rPr>
      </w:pPr>
      <w:r>
        <w:rPr>
          <w:b/>
          <w:bCs/>
          <w:smallCaps/>
        </w:rPr>
        <w:t>FOR PROGRAM REVIEW</w:t>
      </w:r>
      <w:r w:rsidR="003E0724">
        <w:rPr>
          <w:b/>
          <w:bCs/>
          <w:smallCaps/>
        </w:rPr>
        <w:t xml:space="preserve"> 2009/10</w:t>
      </w:r>
    </w:p>
    <w:p w:rsidR="00CC3B2A" w:rsidRDefault="00CC3B2A" w:rsidP="00233A93">
      <w:pPr>
        <w:rPr>
          <w:i/>
          <w:iCs/>
          <w:sz w:val="22"/>
          <w:szCs w:val="22"/>
        </w:rPr>
      </w:pPr>
    </w:p>
    <w:p w:rsidR="00CC3B2A" w:rsidRPr="00734C6D" w:rsidRDefault="00CC3B2A" w:rsidP="00233A93">
      <w:pPr>
        <w:rPr>
          <w:b/>
          <w:bCs/>
        </w:rPr>
      </w:pPr>
      <w:r>
        <w:rPr>
          <w:i/>
          <w:iCs/>
          <w:sz w:val="22"/>
          <w:szCs w:val="22"/>
        </w:rPr>
        <w:t xml:space="preserve">The Executive Summary will be presented to </w:t>
      </w:r>
      <w:r w:rsidRPr="00DD2D0D">
        <w:rPr>
          <w:i/>
          <w:iCs/>
          <w:sz w:val="22"/>
          <w:szCs w:val="22"/>
        </w:rPr>
        <w:t>the Academic Planning and Development Committee and the ASA Committee of the Board of Governors</w:t>
      </w:r>
      <w:r>
        <w:rPr>
          <w:i/>
          <w:iCs/>
          <w:sz w:val="22"/>
          <w:szCs w:val="22"/>
        </w:rPr>
        <w:t xml:space="preserve"> for information and feedback</w:t>
      </w:r>
      <w:r w:rsidRPr="00DD2D0D">
        <w:rPr>
          <w:i/>
          <w:iCs/>
          <w:sz w:val="22"/>
          <w:szCs w:val="22"/>
        </w:rPr>
        <w:t>.</w:t>
      </w:r>
      <w:r>
        <w:rPr>
          <w:b/>
          <w:bCs/>
          <w:sz w:val="28"/>
          <w:szCs w:val="28"/>
        </w:rPr>
        <w:tab/>
      </w:r>
      <w:r>
        <w:rPr>
          <w:b/>
          <w:bCs/>
        </w:rPr>
        <w:t xml:space="preserve"> </w:t>
      </w:r>
    </w:p>
    <w:p w:rsidR="00CC3B2A" w:rsidRPr="000A77EA" w:rsidRDefault="00CC3B2A" w:rsidP="000D2749">
      <w:pPr>
        <w:tabs>
          <w:tab w:val="center" w:pos="4680"/>
        </w:tabs>
        <w:rPr>
          <w:sz w:val="16"/>
          <w:szCs w:val="16"/>
        </w:rPr>
      </w:pPr>
      <w:r>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6207"/>
        <w:gridCol w:w="1671"/>
      </w:tblGrid>
      <w:tr w:rsidR="00CC3B2A" w:rsidTr="003E0724">
        <w:tc>
          <w:tcPr>
            <w:tcW w:w="1698" w:type="dxa"/>
          </w:tcPr>
          <w:p w:rsidR="00CC3B2A" w:rsidRPr="007E724A" w:rsidRDefault="00CC3B2A" w:rsidP="007E724A">
            <w:pPr>
              <w:tabs>
                <w:tab w:val="center" w:pos="4680"/>
              </w:tabs>
              <w:rPr>
                <w:b/>
                <w:bCs/>
                <w:smallCaps/>
              </w:rPr>
            </w:pPr>
            <w:r w:rsidRPr="007E724A">
              <w:rPr>
                <w:b/>
                <w:bCs/>
                <w:smallCaps/>
                <w:sz w:val="22"/>
                <w:szCs w:val="22"/>
              </w:rPr>
              <w:t>Subject:</w:t>
            </w:r>
          </w:p>
        </w:tc>
        <w:tc>
          <w:tcPr>
            <w:tcW w:w="6207" w:type="dxa"/>
          </w:tcPr>
          <w:p w:rsidR="00CC3B2A" w:rsidRDefault="00CC3B2A" w:rsidP="007E724A">
            <w:pPr>
              <w:tabs>
                <w:tab w:val="center" w:pos="4680"/>
              </w:tabs>
              <w:rPr>
                <w:b/>
                <w:bCs/>
                <w:i/>
                <w:iCs/>
              </w:rPr>
            </w:pPr>
            <w:r>
              <w:rPr>
                <w:i/>
                <w:iCs/>
                <w:sz w:val="22"/>
                <w:szCs w:val="22"/>
              </w:rPr>
              <w:t xml:space="preserve">School of Environmental and Natural Resource Sciences </w:t>
            </w:r>
            <w:r w:rsidRPr="007E724A">
              <w:rPr>
                <w:i/>
                <w:iCs/>
                <w:sz w:val="22"/>
                <w:szCs w:val="22"/>
              </w:rPr>
              <w:t xml:space="preserve"> </w:t>
            </w:r>
            <w:r w:rsidR="003E0724">
              <w:rPr>
                <w:b/>
                <w:bCs/>
                <w:i/>
                <w:iCs/>
                <w:sz w:val="22"/>
                <w:szCs w:val="22"/>
              </w:rPr>
              <w:t>Program Review Report:</w:t>
            </w:r>
          </w:p>
          <w:p w:rsidR="00CC3B2A" w:rsidRPr="007E724A" w:rsidRDefault="003E0724" w:rsidP="00C40355">
            <w:pPr>
              <w:tabs>
                <w:tab w:val="center" w:pos="4680"/>
              </w:tabs>
              <w:rPr>
                <w:b/>
                <w:bCs/>
                <w:smallCaps/>
              </w:rPr>
            </w:pPr>
            <w:r>
              <w:rPr>
                <w:b/>
                <w:bCs/>
                <w:i/>
                <w:iCs/>
                <w:sz w:val="22"/>
                <w:szCs w:val="22"/>
              </w:rPr>
              <w:t>Forestry Technician</w:t>
            </w:r>
            <w:bookmarkStart w:id="0" w:name="_GoBack"/>
            <w:bookmarkEnd w:id="0"/>
          </w:p>
        </w:tc>
        <w:tc>
          <w:tcPr>
            <w:tcW w:w="1671" w:type="dxa"/>
          </w:tcPr>
          <w:p w:rsidR="00CC3B2A" w:rsidRPr="007E724A" w:rsidRDefault="00CC3B2A" w:rsidP="007E724A">
            <w:pPr>
              <w:tabs>
                <w:tab w:val="center" w:pos="4680"/>
              </w:tabs>
              <w:rPr>
                <w:b/>
                <w:bCs/>
                <w:smallCaps/>
              </w:rPr>
            </w:pPr>
            <w:r w:rsidRPr="007E724A">
              <w:rPr>
                <w:b/>
                <w:bCs/>
                <w:smallCaps/>
                <w:sz w:val="22"/>
                <w:szCs w:val="22"/>
              </w:rPr>
              <w:t xml:space="preserve"> </w:t>
            </w:r>
          </w:p>
        </w:tc>
      </w:tr>
      <w:tr w:rsidR="00CC3B2A" w:rsidTr="003E0724">
        <w:tc>
          <w:tcPr>
            <w:tcW w:w="1698" w:type="dxa"/>
          </w:tcPr>
          <w:p w:rsidR="00CC3B2A" w:rsidRPr="007E724A" w:rsidRDefault="00CC3B2A" w:rsidP="007E724A">
            <w:pPr>
              <w:tabs>
                <w:tab w:val="center" w:pos="4680"/>
              </w:tabs>
              <w:rPr>
                <w:b/>
                <w:bCs/>
                <w:smallCaps/>
              </w:rPr>
            </w:pPr>
            <w:r w:rsidRPr="007E724A">
              <w:rPr>
                <w:b/>
                <w:bCs/>
                <w:smallCaps/>
                <w:sz w:val="22"/>
                <w:szCs w:val="22"/>
              </w:rPr>
              <w:t>Presented by:</w:t>
            </w:r>
          </w:p>
        </w:tc>
        <w:tc>
          <w:tcPr>
            <w:tcW w:w="7878" w:type="dxa"/>
            <w:gridSpan w:val="2"/>
          </w:tcPr>
          <w:p w:rsidR="00CC3B2A" w:rsidRPr="007E724A" w:rsidRDefault="00CC3B2A" w:rsidP="007E724A">
            <w:pPr>
              <w:tabs>
                <w:tab w:val="center" w:pos="4680"/>
              </w:tabs>
            </w:pPr>
            <w:r>
              <w:rPr>
                <w:sz w:val="22"/>
                <w:szCs w:val="22"/>
              </w:rPr>
              <w:t>Linda Skilton</w:t>
            </w:r>
          </w:p>
        </w:tc>
      </w:tr>
      <w:tr w:rsidR="00CC3B2A" w:rsidTr="003E0724">
        <w:tc>
          <w:tcPr>
            <w:tcW w:w="1698" w:type="dxa"/>
          </w:tcPr>
          <w:p w:rsidR="00CC3B2A" w:rsidRPr="007E724A" w:rsidRDefault="00CC3B2A" w:rsidP="007E724A">
            <w:pPr>
              <w:tabs>
                <w:tab w:val="center" w:pos="4680"/>
              </w:tabs>
              <w:rPr>
                <w:b/>
                <w:bCs/>
                <w:smallCaps/>
              </w:rPr>
            </w:pPr>
            <w:r w:rsidRPr="007E724A">
              <w:rPr>
                <w:b/>
                <w:bCs/>
                <w:smallCaps/>
                <w:sz w:val="22"/>
                <w:szCs w:val="22"/>
              </w:rPr>
              <w:t>Action:</w:t>
            </w:r>
          </w:p>
        </w:tc>
        <w:tc>
          <w:tcPr>
            <w:tcW w:w="7878" w:type="dxa"/>
            <w:gridSpan w:val="2"/>
          </w:tcPr>
          <w:p w:rsidR="00CC3B2A" w:rsidRPr="007E724A" w:rsidRDefault="00CC3B2A" w:rsidP="007E724A">
            <w:pPr>
              <w:tabs>
                <w:tab w:val="center" w:pos="4680"/>
              </w:tabs>
              <w:rPr>
                <w:smallCaps/>
              </w:rPr>
            </w:pPr>
            <w:r w:rsidRPr="007E724A">
              <w:rPr>
                <w:b/>
                <w:bCs/>
                <w:sz w:val="22"/>
                <w:szCs w:val="22"/>
              </w:rPr>
              <w:t>For Discussion / Information</w:t>
            </w:r>
            <w:r w:rsidRPr="007E724A">
              <w:rPr>
                <w:sz w:val="22"/>
                <w:szCs w:val="22"/>
              </w:rPr>
              <w:t xml:space="preserve">  </w:t>
            </w:r>
          </w:p>
        </w:tc>
      </w:tr>
    </w:tbl>
    <w:p w:rsidR="00CC3B2A" w:rsidRDefault="00CC3B2A" w:rsidP="000D2749">
      <w:pPr>
        <w:tabs>
          <w:tab w:val="left" w:pos="-1440"/>
        </w:tabs>
        <w:rPr>
          <w:sz w:val="22"/>
          <w:szCs w:val="22"/>
        </w:rPr>
      </w:pPr>
    </w:p>
    <w:p w:rsidR="00CC3B2A" w:rsidRPr="007861A9" w:rsidRDefault="00CC3B2A" w:rsidP="007861A9">
      <w:pPr>
        <w:shd w:val="pct10" w:color="auto" w:fill="auto"/>
        <w:tabs>
          <w:tab w:val="left" w:pos="-1440"/>
        </w:tabs>
        <w:rPr>
          <w:b/>
          <w:bCs/>
          <w:sz w:val="22"/>
          <w:szCs w:val="22"/>
        </w:rPr>
      </w:pPr>
      <w:r w:rsidRPr="007861A9">
        <w:rPr>
          <w:b/>
          <w:bCs/>
          <w:sz w:val="22"/>
          <w:szCs w:val="22"/>
        </w:rPr>
        <w:t>SOURCE</w:t>
      </w:r>
    </w:p>
    <w:p w:rsidR="00CC3B2A" w:rsidRDefault="00CC3B2A" w:rsidP="000D2749">
      <w:pPr>
        <w:tabs>
          <w:tab w:val="left" w:pos="-1440"/>
          <w:tab w:val="left" w:pos="180"/>
        </w:tabs>
        <w:rPr>
          <w:sz w:val="22"/>
          <w:szCs w:val="22"/>
        </w:rPr>
      </w:pPr>
      <w:r>
        <w:rPr>
          <w:sz w:val="22"/>
          <w:szCs w:val="22"/>
        </w:rPr>
        <w:t>•</w:t>
      </w:r>
      <w:r>
        <w:rPr>
          <w:sz w:val="22"/>
          <w:szCs w:val="22"/>
        </w:rPr>
        <w:tab/>
        <w:t>Fleming’s Quality Assurance Process (College Policy 2-207)</w:t>
      </w:r>
    </w:p>
    <w:p w:rsidR="00CC3B2A" w:rsidRDefault="00CC3B2A" w:rsidP="000D2749">
      <w:pPr>
        <w:tabs>
          <w:tab w:val="left" w:pos="-1440"/>
          <w:tab w:val="left" w:pos="180"/>
        </w:tabs>
        <w:ind w:left="180" w:hanging="180"/>
        <w:rPr>
          <w:sz w:val="22"/>
          <w:szCs w:val="22"/>
        </w:rPr>
      </w:pPr>
      <w:r>
        <w:rPr>
          <w:sz w:val="22"/>
          <w:szCs w:val="22"/>
        </w:rPr>
        <w:t>•</w:t>
      </w:r>
      <w:r>
        <w:rPr>
          <w:sz w:val="22"/>
          <w:szCs w:val="22"/>
        </w:rPr>
        <w:tab/>
        <w:t>ASA Committee mandate (Board Policy 1-102J) to conduct reviews of existing programs of instruction on an ongoing basis, subject to current regulation, legislation and policy directives</w:t>
      </w:r>
    </w:p>
    <w:p w:rsidR="00CC3B2A" w:rsidRDefault="00CC3B2A" w:rsidP="000D2749">
      <w:pPr>
        <w:tabs>
          <w:tab w:val="left" w:pos="-1440"/>
        </w:tabs>
        <w:rPr>
          <w:sz w:val="22"/>
          <w:szCs w:val="22"/>
        </w:rPr>
      </w:pPr>
    </w:p>
    <w:p w:rsidR="00CC3B2A" w:rsidRPr="007861A9" w:rsidRDefault="00CC3B2A" w:rsidP="007861A9">
      <w:pPr>
        <w:shd w:val="pct10" w:color="auto" w:fill="auto"/>
        <w:tabs>
          <w:tab w:val="left" w:pos="-1440"/>
        </w:tabs>
        <w:rPr>
          <w:b/>
          <w:bCs/>
          <w:sz w:val="22"/>
          <w:szCs w:val="22"/>
        </w:rPr>
      </w:pPr>
      <w:r w:rsidRPr="007861A9">
        <w:rPr>
          <w:b/>
          <w:bCs/>
          <w:sz w:val="22"/>
          <w:szCs w:val="22"/>
        </w:rPr>
        <w:t xml:space="preserve">BACKGROUND </w:t>
      </w:r>
    </w:p>
    <w:p w:rsidR="00CC3B2A" w:rsidRDefault="00CC3B2A" w:rsidP="000D2749">
      <w:pPr>
        <w:tabs>
          <w:tab w:val="left" w:pos="-1440"/>
        </w:tabs>
        <w:rPr>
          <w:sz w:val="22"/>
          <w:szCs w:val="22"/>
        </w:rPr>
      </w:pPr>
      <w:r>
        <w:rPr>
          <w:sz w:val="22"/>
          <w:szCs w:val="22"/>
        </w:rPr>
        <w:t xml:space="preserve">Fleming’s quality assurance process includes a two-staged process that includes:  Curriculum Renewal (conducted annually) and Program Review (conducted every five years).  These two internal processes are integrated so there is an </w:t>
      </w:r>
      <w:r w:rsidRPr="00233A93">
        <w:rPr>
          <w:i/>
          <w:iCs/>
          <w:sz w:val="22"/>
          <w:szCs w:val="22"/>
        </w:rPr>
        <w:t>ongoing</w:t>
      </w:r>
      <w:r>
        <w:rPr>
          <w:sz w:val="22"/>
          <w:szCs w:val="22"/>
        </w:rPr>
        <w:t xml:space="preserve"> focus on curriculum quality.</w:t>
      </w:r>
    </w:p>
    <w:p w:rsidR="00CC3B2A" w:rsidRDefault="00CC3B2A" w:rsidP="000D2749">
      <w:pPr>
        <w:tabs>
          <w:tab w:val="left" w:pos="-1440"/>
        </w:tabs>
        <w:rPr>
          <w:sz w:val="22"/>
          <w:szCs w:val="22"/>
        </w:rPr>
      </w:pPr>
    </w:p>
    <w:p w:rsidR="00CC3B2A" w:rsidRDefault="00CC3B2A" w:rsidP="000D2749">
      <w:pPr>
        <w:tabs>
          <w:tab w:val="left" w:pos="-1440"/>
        </w:tabs>
        <w:rPr>
          <w:sz w:val="22"/>
          <w:szCs w:val="22"/>
        </w:rPr>
      </w:pPr>
      <w:r>
        <w:rPr>
          <w:sz w:val="22"/>
          <w:szCs w:val="22"/>
        </w:rPr>
        <w:t>The Program Review process is characterized by both depth and breadth of analysis.  Program data is collated, reviewed and assessed against given criteria, providing a measure of both the vitality and viability of each program.  Based on this analysis, long-term plans are then created to guide continuous curriculum improvement and build on the cumulative outcomes of annual curriculum renewal.  At the end of this process, a Program Review Panel (convened by the Dean) is charged with the responsibility of making recommendations concerning program viability as well as suggesting program/curriculum revisions.</w:t>
      </w:r>
    </w:p>
    <w:p w:rsidR="00CC3B2A" w:rsidRDefault="00CC3B2A" w:rsidP="000D2749">
      <w:pPr>
        <w:tabs>
          <w:tab w:val="left" w:pos="-1440"/>
        </w:tabs>
        <w:rPr>
          <w:sz w:val="22"/>
          <w:szCs w:val="22"/>
        </w:rPr>
      </w:pPr>
    </w:p>
    <w:p w:rsidR="00CC3B2A" w:rsidRDefault="00CC3B2A" w:rsidP="000D2749">
      <w:pPr>
        <w:tabs>
          <w:tab w:val="left" w:pos="-1440"/>
        </w:tabs>
        <w:rPr>
          <w:sz w:val="22"/>
          <w:szCs w:val="22"/>
        </w:rPr>
      </w:pPr>
      <w:r>
        <w:rPr>
          <w:sz w:val="22"/>
          <w:szCs w:val="22"/>
        </w:rPr>
        <w:t xml:space="preserve">In adhering to the mandate of the APDC/ASA Committee to receive reviews of existing programs of instruction, the Executive Summary for the </w:t>
      </w:r>
      <w:smartTag w:uri="urn:schemas-microsoft-com:office:smarttags" w:element="PlaceType">
        <w:smartTag w:uri="urn:schemas-microsoft-com:office:smarttags" w:element="place">
          <w:r>
            <w:rPr>
              <w:sz w:val="22"/>
              <w:szCs w:val="22"/>
            </w:rPr>
            <w:t>School</w:t>
          </w:r>
        </w:smartTag>
        <w:r>
          <w:rPr>
            <w:sz w:val="22"/>
            <w:szCs w:val="22"/>
          </w:rPr>
          <w:t xml:space="preserve"> of </w:t>
        </w:r>
        <w:smartTag w:uri="urn:schemas-microsoft-com:office:smarttags" w:element="PlaceName">
          <w:r>
            <w:rPr>
              <w:b/>
              <w:bCs/>
              <w:sz w:val="22"/>
              <w:szCs w:val="22"/>
            </w:rPr>
            <w:t>Environmental</w:t>
          </w:r>
        </w:smartTag>
      </w:smartTag>
      <w:r>
        <w:rPr>
          <w:b/>
          <w:bCs/>
          <w:sz w:val="22"/>
          <w:szCs w:val="22"/>
        </w:rPr>
        <w:t xml:space="preserve"> and Natural Resource Sciences</w:t>
      </w:r>
      <w:r>
        <w:rPr>
          <w:sz w:val="22"/>
          <w:szCs w:val="22"/>
        </w:rPr>
        <w:t xml:space="preserve"> is hereby provided, for the Committee’s information.</w:t>
      </w:r>
    </w:p>
    <w:p w:rsidR="00CC3B2A" w:rsidRDefault="00CC3B2A" w:rsidP="000D2749">
      <w:pPr>
        <w:tabs>
          <w:tab w:val="left" w:pos="-1440"/>
        </w:tabs>
        <w:rPr>
          <w:sz w:val="22"/>
          <w:szCs w:val="22"/>
        </w:rPr>
      </w:pPr>
    </w:p>
    <w:p w:rsidR="00CC3B2A" w:rsidRDefault="00CC3B2A" w:rsidP="000D2749">
      <w:pPr>
        <w:tabs>
          <w:tab w:val="left" w:pos="-1440"/>
        </w:tabs>
        <w:rPr>
          <w:sz w:val="22"/>
          <w:szCs w:val="22"/>
        </w:rPr>
      </w:pPr>
    </w:p>
    <w:p w:rsidR="00CC3B2A" w:rsidRDefault="00CC3B2A"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Forest Technician Program (FT)</w:t>
      </w:r>
    </w:p>
    <w:p w:rsidR="00CC3B2A" w:rsidRDefault="00CC3B2A"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C3B2A" w:rsidRPr="007861A9" w:rsidRDefault="00CC3B2A" w:rsidP="001311ED">
      <w:pPr>
        <w:shd w:val="pct10" w:color="auto" w:fill="auto"/>
        <w:tabs>
          <w:tab w:val="left" w:pos="-1440"/>
        </w:tabs>
        <w:rPr>
          <w:b/>
          <w:bCs/>
          <w:sz w:val="22"/>
          <w:szCs w:val="22"/>
        </w:rPr>
      </w:pPr>
      <w:r w:rsidRPr="007861A9">
        <w:rPr>
          <w:b/>
          <w:bCs/>
          <w:sz w:val="22"/>
          <w:szCs w:val="22"/>
        </w:rPr>
        <w:t>PROGRAM STRENGTHS</w:t>
      </w:r>
    </w:p>
    <w:p w:rsidR="00CC3B2A" w:rsidRDefault="00CC3B2A" w:rsidP="001311ED">
      <w:pPr>
        <w:tabs>
          <w:tab w:val="left" w:pos="-1440"/>
        </w:tabs>
        <w:rPr>
          <w:sz w:val="22"/>
          <w:szCs w:val="22"/>
        </w:rPr>
      </w:pPr>
      <w:r>
        <w:rPr>
          <w:sz w:val="22"/>
          <w:szCs w:val="22"/>
        </w:rPr>
        <w:t>Strengths identified as a result of the review.</w:t>
      </w:r>
    </w:p>
    <w:p w:rsidR="00CC3B2A" w:rsidRDefault="00CC3B2A" w:rsidP="00A65EDE">
      <w:pPr>
        <w:spacing w:after="120"/>
        <w:ind w:left="360"/>
        <w:rPr>
          <w:sz w:val="22"/>
          <w:szCs w:val="22"/>
        </w:rPr>
      </w:pPr>
    </w:p>
    <w:p w:rsidR="00CC3B2A" w:rsidRPr="004942CE" w:rsidRDefault="00CC3B2A" w:rsidP="00A65EDE">
      <w:pPr>
        <w:spacing w:after="120"/>
        <w:ind w:left="360"/>
        <w:rPr>
          <w:sz w:val="22"/>
          <w:szCs w:val="22"/>
        </w:rPr>
      </w:pPr>
      <w:r w:rsidRPr="004942CE">
        <w:rPr>
          <w:sz w:val="22"/>
          <w:szCs w:val="22"/>
        </w:rPr>
        <w:t>One of the bigg</w:t>
      </w:r>
      <w:r>
        <w:rPr>
          <w:sz w:val="22"/>
          <w:szCs w:val="22"/>
        </w:rPr>
        <w:t>est strengths the program are</w:t>
      </w:r>
      <w:r w:rsidRPr="004942CE">
        <w:rPr>
          <w:sz w:val="22"/>
          <w:szCs w:val="22"/>
        </w:rPr>
        <w:t xml:space="preserve"> the faculty/staff and the inherent interest they have in seeing the students succeed.</w:t>
      </w:r>
      <w:r>
        <w:rPr>
          <w:sz w:val="22"/>
          <w:szCs w:val="22"/>
        </w:rPr>
        <w:t xml:space="preserve"> The program attracts students from a </w:t>
      </w:r>
      <w:r w:rsidRPr="004942CE">
        <w:rPr>
          <w:sz w:val="22"/>
          <w:szCs w:val="22"/>
        </w:rPr>
        <w:t xml:space="preserve">large </w:t>
      </w:r>
      <w:r>
        <w:rPr>
          <w:sz w:val="22"/>
          <w:szCs w:val="22"/>
        </w:rPr>
        <w:t xml:space="preserve">geographic </w:t>
      </w:r>
      <w:r w:rsidRPr="004942CE">
        <w:rPr>
          <w:sz w:val="22"/>
          <w:szCs w:val="22"/>
        </w:rPr>
        <w:t xml:space="preserve">area in Ontario, the Maritimes and B.C. </w:t>
      </w:r>
    </w:p>
    <w:p w:rsidR="00CC3B2A" w:rsidRDefault="00CC3B2A" w:rsidP="00A65EDE">
      <w:pPr>
        <w:spacing w:after="120"/>
        <w:ind w:left="360"/>
        <w:rPr>
          <w:sz w:val="22"/>
          <w:szCs w:val="22"/>
        </w:rPr>
      </w:pPr>
      <w:r>
        <w:rPr>
          <w:sz w:val="22"/>
          <w:szCs w:val="22"/>
        </w:rPr>
        <w:lastRenderedPageBreak/>
        <w:t>The Forest Technician p</w:t>
      </w:r>
      <w:r w:rsidRPr="004942CE">
        <w:rPr>
          <w:sz w:val="22"/>
          <w:szCs w:val="22"/>
        </w:rPr>
        <w:t xml:space="preserve">rogram is one of 10 </w:t>
      </w:r>
      <w:r>
        <w:rPr>
          <w:sz w:val="22"/>
          <w:szCs w:val="22"/>
        </w:rPr>
        <w:t xml:space="preserve">programs in the School of Environmental and Natural Resources in which </w:t>
      </w:r>
      <w:r w:rsidRPr="004942CE">
        <w:rPr>
          <w:sz w:val="22"/>
          <w:szCs w:val="22"/>
        </w:rPr>
        <w:t>students can seamlessly move from one program t</w:t>
      </w:r>
      <w:r>
        <w:rPr>
          <w:sz w:val="22"/>
          <w:szCs w:val="22"/>
        </w:rPr>
        <w:t xml:space="preserve">o another and complete a dual diploma over the course of a three-year period. </w:t>
      </w:r>
    </w:p>
    <w:p w:rsidR="00CC3B2A" w:rsidRPr="004942CE" w:rsidRDefault="00CC3B2A" w:rsidP="00A65EDE">
      <w:pPr>
        <w:spacing w:after="120"/>
        <w:ind w:left="360"/>
        <w:rPr>
          <w:sz w:val="22"/>
          <w:szCs w:val="22"/>
        </w:rPr>
      </w:pPr>
      <w:r>
        <w:rPr>
          <w:sz w:val="22"/>
          <w:szCs w:val="22"/>
        </w:rPr>
        <w:t>The FT program introduced an International Exchange program in 2008 which has been very successful in enhancing the experience of the students and the staff.</w:t>
      </w:r>
    </w:p>
    <w:p w:rsidR="00CC3B2A" w:rsidRPr="004942CE" w:rsidRDefault="00CC3B2A" w:rsidP="00A65EDE">
      <w:pPr>
        <w:spacing w:after="120"/>
        <w:ind w:left="360"/>
        <w:rPr>
          <w:sz w:val="22"/>
          <w:szCs w:val="22"/>
        </w:rPr>
      </w:pPr>
      <w:r w:rsidRPr="004942CE">
        <w:rPr>
          <w:sz w:val="22"/>
          <w:szCs w:val="22"/>
        </w:rPr>
        <w:t xml:space="preserve">Word of mouth is our selling point; Fleming </w:t>
      </w:r>
      <w:r>
        <w:rPr>
          <w:sz w:val="22"/>
          <w:szCs w:val="22"/>
        </w:rPr>
        <w:t xml:space="preserve">graduates </w:t>
      </w:r>
      <w:r w:rsidRPr="004942CE">
        <w:rPr>
          <w:sz w:val="22"/>
          <w:szCs w:val="22"/>
        </w:rPr>
        <w:t>sell Fleming.</w:t>
      </w:r>
      <w:r>
        <w:rPr>
          <w:sz w:val="22"/>
          <w:szCs w:val="22"/>
        </w:rPr>
        <w:t xml:space="preserve"> Fleming College has the largest Forestry Program in Canada.</w:t>
      </w:r>
    </w:p>
    <w:p w:rsidR="00CC3B2A" w:rsidRDefault="00CC3B2A" w:rsidP="001311ED">
      <w:pPr>
        <w:tabs>
          <w:tab w:val="left" w:pos="-1440"/>
        </w:tabs>
        <w:rPr>
          <w:sz w:val="22"/>
          <w:szCs w:val="22"/>
        </w:rPr>
      </w:pPr>
    </w:p>
    <w:p w:rsidR="00CC3B2A" w:rsidRPr="007861A9" w:rsidRDefault="00CC3B2A" w:rsidP="001311ED">
      <w:pPr>
        <w:shd w:val="pct10" w:color="auto" w:fill="auto"/>
        <w:tabs>
          <w:tab w:val="left" w:pos="-1440"/>
        </w:tabs>
        <w:rPr>
          <w:b/>
          <w:bCs/>
          <w:sz w:val="22"/>
          <w:szCs w:val="22"/>
        </w:rPr>
      </w:pPr>
      <w:r w:rsidRPr="007861A9">
        <w:rPr>
          <w:b/>
          <w:bCs/>
          <w:sz w:val="22"/>
          <w:szCs w:val="22"/>
        </w:rPr>
        <w:t>PROGRAM CHALLENGES</w:t>
      </w:r>
    </w:p>
    <w:p w:rsidR="00CC3B2A" w:rsidRDefault="00CC3B2A" w:rsidP="001311ED">
      <w:pPr>
        <w:tabs>
          <w:tab w:val="left" w:pos="-1440"/>
        </w:tabs>
        <w:rPr>
          <w:sz w:val="22"/>
          <w:szCs w:val="22"/>
        </w:rPr>
      </w:pPr>
      <w:r>
        <w:rPr>
          <w:sz w:val="22"/>
          <w:szCs w:val="22"/>
        </w:rPr>
        <w:t>May include implications associated with any of the following:  Enrolment, Human Resource issues, Marketing, Budget, etc.</w:t>
      </w:r>
    </w:p>
    <w:p w:rsidR="00CC3B2A" w:rsidRDefault="00CC3B2A" w:rsidP="001311ED">
      <w:pPr>
        <w:tabs>
          <w:tab w:val="left" w:pos="-1440"/>
        </w:tabs>
        <w:rPr>
          <w:sz w:val="22"/>
          <w:szCs w:val="22"/>
        </w:rPr>
      </w:pPr>
    </w:p>
    <w:p w:rsidR="00CC3B2A" w:rsidRPr="004942CE" w:rsidRDefault="00CC3B2A" w:rsidP="00A65EDE">
      <w:pPr>
        <w:spacing w:after="120"/>
        <w:ind w:left="360"/>
        <w:rPr>
          <w:sz w:val="22"/>
          <w:szCs w:val="22"/>
        </w:rPr>
      </w:pPr>
      <w:r>
        <w:rPr>
          <w:sz w:val="22"/>
          <w:szCs w:val="22"/>
        </w:rPr>
        <w:t xml:space="preserve">It is a challenge to maintain </w:t>
      </w:r>
      <w:r w:rsidRPr="004942CE">
        <w:rPr>
          <w:sz w:val="22"/>
          <w:szCs w:val="22"/>
        </w:rPr>
        <w:t>sufficient qualified faculty in the mix as people retire.</w:t>
      </w:r>
    </w:p>
    <w:p w:rsidR="00CC3B2A" w:rsidRPr="004942CE" w:rsidRDefault="00CC3B2A" w:rsidP="00A65EDE">
      <w:pPr>
        <w:spacing w:after="120"/>
        <w:ind w:left="360"/>
        <w:rPr>
          <w:sz w:val="22"/>
          <w:szCs w:val="22"/>
        </w:rPr>
      </w:pPr>
      <w:r w:rsidRPr="004942CE">
        <w:rPr>
          <w:sz w:val="22"/>
          <w:szCs w:val="22"/>
        </w:rPr>
        <w:t xml:space="preserve">Meeting the needs of the economic downturn and not jumping on every band wagon is </w:t>
      </w:r>
      <w:r>
        <w:rPr>
          <w:sz w:val="22"/>
          <w:szCs w:val="22"/>
        </w:rPr>
        <w:t xml:space="preserve">also </w:t>
      </w:r>
      <w:r w:rsidRPr="004942CE">
        <w:rPr>
          <w:sz w:val="22"/>
          <w:szCs w:val="22"/>
        </w:rPr>
        <w:t>a challenge, i.e. global warming is important to know about, but where do our students fit into this on the ground</w:t>
      </w:r>
      <w:r>
        <w:rPr>
          <w:sz w:val="22"/>
          <w:szCs w:val="22"/>
        </w:rPr>
        <w:t xml:space="preserve">, and how do we address these emerging issues within curriculum? </w:t>
      </w:r>
      <w:r w:rsidRPr="004942CE">
        <w:rPr>
          <w:sz w:val="22"/>
          <w:szCs w:val="22"/>
        </w:rPr>
        <w:t>The program needs to look at climate change</w:t>
      </w:r>
      <w:r>
        <w:rPr>
          <w:sz w:val="22"/>
          <w:szCs w:val="22"/>
        </w:rPr>
        <w:t xml:space="preserve"> as well</w:t>
      </w:r>
      <w:r w:rsidRPr="004942CE">
        <w:rPr>
          <w:sz w:val="22"/>
          <w:szCs w:val="22"/>
        </w:rPr>
        <w:t>; this is where people will be looking for help with their forests (e.g. insects and disease implications, invasive species, overall forest health).  As well, the students should be knowledgeable about bio-energy and non-timber values/uses of the</w:t>
      </w:r>
      <w:r>
        <w:rPr>
          <w:sz w:val="22"/>
          <w:szCs w:val="22"/>
        </w:rPr>
        <w:t xml:space="preserve"> forest (e.g. Canada Yew, etc.). </w:t>
      </w:r>
    </w:p>
    <w:p w:rsidR="00CC3B2A" w:rsidRPr="004942CE" w:rsidRDefault="00CC3B2A" w:rsidP="00A65EDE">
      <w:pPr>
        <w:spacing w:after="120"/>
        <w:ind w:left="360"/>
        <w:rPr>
          <w:sz w:val="22"/>
          <w:szCs w:val="22"/>
        </w:rPr>
      </w:pPr>
      <w:r w:rsidRPr="004942CE">
        <w:rPr>
          <w:sz w:val="22"/>
          <w:szCs w:val="22"/>
        </w:rPr>
        <w:t>Our classical Forestry students (northern Boreal Forest) are being mixed with Urban Forestry and the two are starting to blend.</w:t>
      </w:r>
    </w:p>
    <w:p w:rsidR="00CC3B2A" w:rsidRPr="004942CE" w:rsidRDefault="00CC3B2A" w:rsidP="00A65EDE">
      <w:pPr>
        <w:spacing w:after="120"/>
        <w:ind w:left="360"/>
        <w:rPr>
          <w:sz w:val="22"/>
          <w:szCs w:val="22"/>
        </w:rPr>
      </w:pPr>
      <w:r>
        <w:rPr>
          <w:sz w:val="22"/>
          <w:szCs w:val="22"/>
        </w:rPr>
        <w:t xml:space="preserve">The program needs to ensure that </w:t>
      </w:r>
      <w:r w:rsidRPr="004942CE">
        <w:rPr>
          <w:sz w:val="22"/>
          <w:szCs w:val="22"/>
        </w:rPr>
        <w:t>technology and equipment are up to date</w:t>
      </w:r>
      <w:r>
        <w:rPr>
          <w:sz w:val="22"/>
          <w:szCs w:val="22"/>
        </w:rPr>
        <w:t xml:space="preserve"> and that hands-on skills and training are emphasized within the program. Some new equipment is also needed. </w:t>
      </w:r>
    </w:p>
    <w:p w:rsidR="00CC3B2A" w:rsidRPr="004942CE" w:rsidRDefault="00CC3B2A" w:rsidP="00A65EDE">
      <w:pPr>
        <w:spacing w:after="120"/>
        <w:ind w:left="360"/>
        <w:rPr>
          <w:sz w:val="22"/>
          <w:szCs w:val="22"/>
        </w:rPr>
      </w:pPr>
      <w:r w:rsidRPr="004942CE">
        <w:rPr>
          <w:sz w:val="22"/>
          <w:szCs w:val="22"/>
        </w:rPr>
        <w:t>The College needs to tailor the Forestry Program in a way that more First Nations people would see the value in it (e.g. by including an emphasis on non-timber values and forest products).</w:t>
      </w:r>
      <w:r>
        <w:rPr>
          <w:sz w:val="22"/>
          <w:szCs w:val="22"/>
        </w:rPr>
        <w:t xml:space="preserve"> </w:t>
      </w:r>
      <w:r w:rsidRPr="004942CE">
        <w:rPr>
          <w:sz w:val="22"/>
          <w:szCs w:val="22"/>
        </w:rPr>
        <w:t>There needs to be some First Nations perspective infused in the curriculum.</w:t>
      </w:r>
    </w:p>
    <w:p w:rsidR="00CC3B2A" w:rsidRPr="004942CE" w:rsidRDefault="00CC3B2A" w:rsidP="00A65EDE">
      <w:pPr>
        <w:spacing w:after="120"/>
        <w:ind w:left="360"/>
        <w:rPr>
          <w:sz w:val="22"/>
          <w:szCs w:val="22"/>
        </w:rPr>
      </w:pPr>
      <w:r w:rsidRPr="004942CE">
        <w:rPr>
          <w:sz w:val="22"/>
          <w:szCs w:val="22"/>
        </w:rPr>
        <w:t>Continued emphasis needs to be placed on the international placement opportunity, as well as the expansion of field opportunities for students (i.e. via a co-op or internship placement, and/or through field days for all program students</w:t>
      </w:r>
      <w:r>
        <w:rPr>
          <w:sz w:val="22"/>
          <w:szCs w:val="22"/>
        </w:rPr>
        <w:t>)</w:t>
      </w:r>
      <w:r w:rsidRPr="004942CE">
        <w:rPr>
          <w:sz w:val="22"/>
          <w:szCs w:val="22"/>
        </w:rPr>
        <w:t xml:space="preserve">. </w:t>
      </w:r>
    </w:p>
    <w:p w:rsidR="00CC3B2A" w:rsidRDefault="00CC3B2A" w:rsidP="001311ED">
      <w:pPr>
        <w:tabs>
          <w:tab w:val="left" w:pos="-1440"/>
        </w:tabs>
        <w:rPr>
          <w:sz w:val="22"/>
          <w:szCs w:val="22"/>
        </w:rPr>
      </w:pPr>
    </w:p>
    <w:p w:rsidR="00CC3B2A" w:rsidRDefault="00CC3B2A" w:rsidP="001311ED">
      <w:pPr>
        <w:tabs>
          <w:tab w:val="left" w:pos="-1440"/>
        </w:tabs>
        <w:rPr>
          <w:sz w:val="22"/>
          <w:szCs w:val="22"/>
        </w:rPr>
      </w:pPr>
    </w:p>
    <w:p w:rsidR="00CC3B2A" w:rsidRDefault="00CC3B2A" w:rsidP="001311ED">
      <w:pPr>
        <w:tabs>
          <w:tab w:val="left" w:pos="-1440"/>
        </w:tabs>
        <w:rPr>
          <w:sz w:val="22"/>
          <w:szCs w:val="22"/>
        </w:rPr>
      </w:pPr>
    </w:p>
    <w:p w:rsidR="00CC3B2A" w:rsidRDefault="00CC3B2A" w:rsidP="001311ED">
      <w:pPr>
        <w:tabs>
          <w:tab w:val="left" w:pos="-1440"/>
        </w:tabs>
        <w:rPr>
          <w:sz w:val="22"/>
          <w:szCs w:val="22"/>
        </w:rPr>
      </w:pPr>
    </w:p>
    <w:p w:rsidR="00CC3B2A" w:rsidRDefault="00CC3B2A" w:rsidP="001311ED">
      <w:pPr>
        <w:tabs>
          <w:tab w:val="left" w:pos="-1440"/>
        </w:tabs>
        <w:rPr>
          <w:sz w:val="22"/>
          <w:szCs w:val="22"/>
        </w:rPr>
      </w:pPr>
    </w:p>
    <w:p w:rsidR="00CC3B2A" w:rsidRDefault="00CC3B2A" w:rsidP="001311ED">
      <w:pPr>
        <w:tabs>
          <w:tab w:val="left" w:pos="-1440"/>
        </w:tabs>
        <w:rPr>
          <w:sz w:val="22"/>
          <w:szCs w:val="22"/>
        </w:rPr>
      </w:pPr>
    </w:p>
    <w:p w:rsidR="00CC3B2A" w:rsidRDefault="00CC3B2A" w:rsidP="001311ED">
      <w:pPr>
        <w:tabs>
          <w:tab w:val="left" w:pos="-1440"/>
        </w:tabs>
        <w:rPr>
          <w:sz w:val="22"/>
          <w:szCs w:val="22"/>
        </w:rPr>
      </w:pPr>
    </w:p>
    <w:p w:rsidR="00CC3B2A" w:rsidRPr="007861A9" w:rsidRDefault="00CC3B2A" w:rsidP="001311ED">
      <w:pPr>
        <w:shd w:val="pct12" w:color="auto" w:fill="auto"/>
        <w:tabs>
          <w:tab w:val="left" w:pos="-1440"/>
        </w:tabs>
        <w:rPr>
          <w:b/>
          <w:bCs/>
          <w:sz w:val="22"/>
          <w:szCs w:val="22"/>
        </w:rPr>
      </w:pPr>
      <w:r w:rsidRPr="007861A9">
        <w:rPr>
          <w:b/>
          <w:bCs/>
          <w:sz w:val="22"/>
          <w:szCs w:val="22"/>
        </w:rPr>
        <w:t>SUMMARY OF RECOMMENDATIONS</w:t>
      </w:r>
    </w:p>
    <w:p w:rsidR="00CC3B2A" w:rsidRDefault="00CC3B2A" w:rsidP="00131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CC3B2A" w:rsidRPr="007861A9" w:rsidRDefault="00CC3B2A" w:rsidP="00131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81AEA">
        <w:rPr>
          <w:b/>
          <w:bCs/>
          <w:sz w:val="22"/>
          <w:szCs w:val="22"/>
        </w:rPr>
        <w:t>Program Review Panel Meeting Date</w:t>
      </w:r>
      <w:r w:rsidRPr="007861A9">
        <w:rPr>
          <w:sz w:val="22"/>
          <w:szCs w:val="22"/>
        </w:rPr>
        <w:t>:</w:t>
      </w:r>
      <w:r>
        <w:rPr>
          <w:sz w:val="22"/>
          <w:szCs w:val="22"/>
        </w:rPr>
        <w:t xml:space="preserve"> Thursday, September 24, 2009</w:t>
      </w:r>
    </w:p>
    <w:p w:rsidR="00CC3B2A" w:rsidRDefault="00CC3B2A" w:rsidP="00131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CC3B2A" w:rsidRDefault="00CC3B2A" w:rsidP="00131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81AEA">
        <w:rPr>
          <w:b/>
          <w:bCs/>
          <w:sz w:val="22"/>
          <w:szCs w:val="22"/>
        </w:rPr>
        <w:t>Program Review Panel Participants</w:t>
      </w:r>
      <w:r>
        <w:rPr>
          <w:sz w:val="22"/>
          <w:szCs w:val="22"/>
        </w:rPr>
        <w:t>: Barb Elliot, Gerald Guenkel, Lawrie Gulston, Helen Knibb, Linda Skilton, Debbie Yarnell, Steve Munro (by phone), (Rob Baker provided comments prior to the meeting)</w:t>
      </w:r>
    </w:p>
    <w:p w:rsidR="00CC3B2A" w:rsidRDefault="00CC3B2A" w:rsidP="00131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p>
    <w:p w:rsidR="00CC3B2A" w:rsidRDefault="00CC3B2A" w:rsidP="00131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CC3B2A" w:rsidRPr="004942CE" w:rsidRDefault="00CC3B2A" w:rsidP="001311ED">
      <w:pPr>
        <w:rPr>
          <w:sz w:val="22"/>
          <w:szCs w:val="22"/>
        </w:rPr>
      </w:pPr>
      <w:r w:rsidRPr="00981AEA">
        <w:rPr>
          <w:b/>
          <w:bCs/>
          <w:sz w:val="22"/>
          <w:szCs w:val="22"/>
        </w:rPr>
        <w:t>Summary Recommendations</w:t>
      </w:r>
      <w:r>
        <w:rPr>
          <w:sz w:val="22"/>
          <w:szCs w:val="22"/>
        </w:rPr>
        <w:t>:</w:t>
      </w:r>
    </w:p>
    <w:p w:rsidR="00CC3B2A" w:rsidRPr="004942CE" w:rsidRDefault="00CC3B2A" w:rsidP="001311ED">
      <w:pPr>
        <w:rPr>
          <w:sz w:val="22"/>
          <w:szCs w:val="22"/>
        </w:rPr>
      </w:pPr>
      <w:r w:rsidRPr="004942CE">
        <w:rPr>
          <w:sz w:val="22"/>
          <w:szCs w:val="22"/>
        </w:rPr>
        <w:t>The following summarize the recommendations approved by the Program review panel:</w:t>
      </w:r>
    </w:p>
    <w:p w:rsidR="00CC3B2A" w:rsidRPr="004942CE" w:rsidRDefault="00CC3B2A" w:rsidP="001311ED">
      <w:pPr>
        <w:rPr>
          <w:sz w:val="22"/>
          <w:szCs w:val="22"/>
        </w:rPr>
      </w:pPr>
    </w:p>
    <w:p w:rsidR="00CC3B2A" w:rsidRPr="004942CE" w:rsidRDefault="00CC3B2A" w:rsidP="001311ED">
      <w:pPr>
        <w:numPr>
          <w:ilvl w:val="0"/>
          <w:numId w:val="5"/>
        </w:numPr>
        <w:rPr>
          <w:sz w:val="22"/>
          <w:szCs w:val="22"/>
        </w:rPr>
      </w:pPr>
      <w:r w:rsidRPr="004942CE">
        <w:rPr>
          <w:sz w:val="22"/>
          <w:szCs w:val="22"/>
        </w:rPr>
        <w:t>Support succession planning for program faculty and staff to ensure both a transition period between new and seasoned staff, and the provision of appropriate professional development for all faculty and staff as needs arise.</w:t>
      </w:r>
    </w:p>
    <w:p w:rsidR="00CC3B2A" w:rsidRPr="004942CE" w:rsidRDefault="00CC3B2A" w:rsidP="001311ED">
      <w:pPr>
        <w:rPr>
          <w:sz w:val="22"/>
          <w:szCs w:val="22"/>
        </w:rPr>
      </w:pPr>
    </w:p>
    <w:p w:rsidR="00CC3B2A" w:rsidRPr="004942CE" w:rsidRDefault="00CC3B2A" w:rsidP="001311ED">
      <w:pPr>
        <w:numPr>
          <w:ilvl w:val="0"/>
          <w:numId w:val="5"/>
        </w:numPr>
        <w:rPr>
          <w:sz w:val="22"/>
          <w:szCs w:val="22"/>
        </w:rPr>
      </w:pPr>
      <w:r w:rsidRPr="004942CE">
        <w:rPr>
          <w:sz w:val="22"/>
          <w:szCs w:val="22"/>
        </w:rPr>
        <w:t>Maintain</w:t>
      </w:r>
      <w:r>
        <w:rPr>
          <w:sz w:val="22"/>
          <w:szCs w:val="22"/>
        </w:rPr>
        <w:t xml:space="preserve"> </w:t>
      </w:r>
      <w:r w:rsidRPr="004942CE">
        <w:rPr>
          <w:sz w:val="22"/>
          <w:szCs w:val="22"/>
        </w:rPr>
        <w:t xml:space="preserve">replace and/or purchase technology and equipment to meet emerging education and training needs for program graduates (e.g. enhance program collections, replace aging equipment, and purchase appropriate software and computer technology as required). </w:t>
      </w:r>
    </w:p>
    <w:p w:rsidR="00CC3B2A" w:rsidRPr="004942CE" w:rsidRDefault="00CC3B2A" w:rsidP="001311ED">
      <w:pPr>
        <w:rPr>
          <w:sz w:val="22"/>
          <w:szCs w:val="22"/>
        </w:rPr>
      </w:pPr>
    </w:p>
    <w:p w:rsidR="00CC3B2A" w:rsidRPr="004942CE" w:rsidRDefault="00CC3B2A" w:rsidP="001311ED">
      <w:pPr>
        <w:numPr>
          <w:ilvl w:val="0"/>
          <w:numId w:val="5"/>
        </w:numPr>
        <w:rPr>
          <w:sz w:val="22"/>
          <w:szCs w:val="22"/>
        </w:rPr>
      </w:pPr>
      <w:r w:rsidRPr="004942CE">
        <w:rPr>
          <w:sz w:val="22"/>
          <w:szCs w:val="22"/>
        </w:rPr>
        <w:t>Provide enhanced placement opportunities for students based on a model that best meets the needs of the program and students (e.g. 2-week field placement, internships, weekly field days, etc.).</w:t>
      </w:r>
    </w:p>
    <w:p w:rsidR="00CC3B2A" w:rsidRPr="004942CE" w:rsidRDefault="00CC3B2A" w:rsidP="001311ED">
      <w:pPr>
        <w:rPr>
          <w:sz w:val="22"/>
          <w:szCs w:val="22"/>
        </w:rPr>
      </w:pPr>
    </w:p>
    <w:p w:rsidR="00CC3B2A" w:rsidRPr="004942CE" w:rsidRDefault="00CC3B2A" w:rsidP="001311ED">
      <w:pPr>
        <w:numPr>
          <w:ilvl w:val="0"/>
          <w:numId w:val="5"/>
        </w:numPr>
        <w:rPr>
          <w:sz w:val="22"/>
          <w:szCs w:val="22"/>
        </w:rPr>
      </w:pPr>
      <w:r w:rsidRPr="004942CE">
        <w:rPr>
          <w:sz w:val="22"/>
          <w:szCs w:val="22"/>
        </w:rPr>
        <w:t>Evaluate core program curriculum and revise to ensure relevance for students (Geomatics on Surveying, Air Photo and Silviculture courses, etc.).</w:t>
      </w:r>
    </w:p>
    <w:p w:rsidR="00CC3B2A" w:rsidRPr="004942CE" w:rsidRDefault="00CC3B2A" w:rsidP="001311ED">
      <w:pPr>
        <w:rPr>
          <w:sz w:val="22"/>
          <w:szCs w:val="22"/>
        </w:rPr>
      </w:pPr>
    </w:p>
    <w:p w:rsidR="00CC3B2A" w:rsidRPr="004942CE" w:rsidRDefault="00CC3B2A" w:rsidP="001311ED">
      <w:pPr>
        <w:numPr>
          <w:ilvl w:val="0"/>
          <w:numId w:val="5"/>
        </w:numPr>
        <w:rPr>
          <w:sz w:val="22"/>
          <w:szCs w:val="22"/>
        </w:rPr>
      </w:pPr>
      <w:r w:rsidRPr="004942CE">
        <w:rPr>
          <w:sz w:val="22"/>
          <w:szCs w:val="22"/>
        </w:rPr>
        <w:t>Continue to work towards an Urban Forestry degree partnership with a recognized university in Ontario.</w:t>
      </w:r>
    </w:p>
    <w:p w:rsidR="00CC3B2A" w:rsidRPr="004942CE" w:rsidRDefault="00CC3B2A" w:rsidP="001311ED">
      <w:pPr>
        <w:rPr>
          <w:sz w:val="22"/>
          <w:szCs w:val="22"/>
        </w:rPr>
      </w:pPr>
    </w:p>
    <w:p w:rsidR="00CC3B2A" w:rsidRPr="004942CE" w:rsidRDefault="00CC3B2A" w:rsidP="001311ED">
      <w:pPr>
        <w:numPr>
          <w:ilvl w:val="0"/>
          <w:numId w:val="5"/>
        </w:numPr>
        <w:rPr>
          <w:sz w:val="22"/>
          <w:szCs w:val="22"/>
        </w:rPr>
      </w:pPr>
      <w:r w:rsidRPr="004942CE">
        <w:rPr>
          <w:sz w:val="22"/>
          <w:szCs w:val="22"/>
        </w:rPr>
        <w:t>Maintain viable international placement opportunities for students.</w:t>
      </w:r>
    </w:p>
    <w:p w:rsidR="00CC3B2A" w:rsidRPr="004942CE" w:rsidRDefault="00CC3B2A" w:rsidP="001311ED">
      <w:pPr>
        <w:rPr>
          <w:sz w:val="22"/>
          <w:szCs w:val="22"/>
        </w:rPr>
      </w:pPr>
    </w:p>
    <w:p w:rsidR="00CC3B2A" w:rsidRPr="004942CE" w:rsidRDefault="00CC3B2A" w:rsidP="001311ED">
      <w:pPr>
        <w:numPr>
          <w:ilvl w:val="0"/>
          <w:numId w:val="5"/>
        </w:numPr>
        <w:rPr>
          <w:sz w:val="22"/>
          <w:szCs w:val="22"/>
        </w:rPr>
      </w:pPr>
      <w:r w:rsidRPr="004942CE">
        <w:rPr>
          <w:sz w:val="22"/>
          <w:szCs w:val="22"/>
        </w:rPr>
        <w:t xml:space="preserve">Explore program options that meet the needs of aboriginal students and communities. </w:t>
      </w:r>
    </w:p>
    <w:p w:rsidR="00CC3B2A" w:rsidRPr="004942CE" w:rsidRDefault="00CC3B2A" w:rsidP="001311ED">
      <w:pPr>
        <w:rPr>
          <w:sz w:val="22"/>
          <w:szCs w:val="22"/>
        </w:rPr>
      </w:pPr>
    </w:p>
    <w:p w:rsidR="00CC3B2A" w:rsidRPr="004942CE" w:rsidRDefault="00CC3B2A" w:rsidP="001311ED">
      <w:pPr>
        <w:numPr>
          <w:ilvl w:val="0"/>
          <w:numId w:val="5"/>
        </w:numPr>
        <w:rPr>
          <w:sz w:val="22"/>
          <w:szCs w:val="22"/>
        </w:rPr>
      </w:pPr>
      <w:r w:rsidRPr="004942CE">
        <w:rPr>
          <w:sz w:val="22"/>
          <w:szCs w:val="22"/>
        </w:rPr>
        <w:t>Revitalize the Program Advisory Committee by soliciting new membership and diversity of membership (including women) in order to enhance the profile of the program across Canada.</w:t>
      </w:r>
    </w:p>
    <w:p w:rsidR="00CC3B2A" w:rsidRPr="004942CE" w:rsidRDefault="00CC3B2A" w:rsidP="001311ED">
      <w:pPr>
        <w:rPr>
          <w:sz w:val="22"/>
          <w:szCs w:val="22"/>
        </w:rPr>
      </w:pPr>
    </w:p>
    <w:p w:rsidR="00CC3B2A" w:rsidRPr="004942CE" w:rsidRDefault="00CC3B2A" w:rsidP="001311ED">
      <w:pPr>
        <w:numPr>
          <w:ilvl w:val="0"/>
          <w:numId w:val="5"/>
        </w:numPr>
        <w:rPr>
          <w:sz w:val="22"/>
          <w:szCs w:val="22"/>
        </w:rPr>
      </w:pPr>
      <w:r w:rsidRPr="004942CE">
        <w:rPr>
          <w:sz w:val="22"/>
          <w:szCs w:val="22"/>
        </w:rPr>
        <w:t>Work closely with the Alumni Office to enhance alumni involvement in the program (e.g. guest lecturers, field placement opportunities, etc.).</w:t>
      </w:r>
    </w:p>
    <w:p w:rsidR="00CC3B2A" w:rsidRPr="009524D9" w:rsidRDefault="00CC3B2A"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sectPr w:rsidR="00CC3B2A" w:rsidRPr="009524D9" w:rsidSect="00923D9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B2A" w:rsidRDefault="00CC3B2A" w:rsidP="00373D5B">
      <w:r>
        <w:separator/>
      </w:r>
    </w:p>
  </w:endnote>
  <w:endnote w:type="continuationSeparator" w:id="0">
    <w:p w:rsidR="00CC3B2A" w:rsidRDefault="00CC3B2A" w:rsidP="0037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B2A" w:rsidRDefault="0047124D">
    <w:pPr>
      <w:pStyle w:val="Footer"/>
      <w:jc w:val="center"/>
    </w:pPr>
    <w:r>
      <w:fldChar w:fldCharType="begin"/>
    </w:r>
    <w:r>
      <w:instrText xml:space="preserve"> PAGE   \* MERGEFORMAT </w:instrText>
    </w:r>
    <w:r>
      <w:fldChar w:fldCharType="separate"/>
    </w:r>
    <w:r>
      <w:rPr>
        <w:noProof/>
      </w:rPr>
      <w:t>1</w:t>
    </w:r>
    <w:r>
      <w:rPr>
        <w:noProof/>
      </w:rPr>
      <w:fldChar w:fldCharType="end"/>
    </w:r>
  </w:p>
  <w:p w:rsidR="00CC3B2A" w:rsidRDefault="00CC3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B2A" w:rsidRDefault="00CC3B2A" w:rsidP="00373D5B">
      <w:r>
        <w:separator/>
      </w:r>
    </w:p>
  </w:footnote>
  <w:footnote w:type="continuationSeparator" w:id="0">
    <w:p w:rsidR="00CC3B2A" w:rsidRDefault="00CC3B2A" w:rsidP="0037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16A8"/>
    <w:multiLevelType w:val="hybridMultilevel"/>
    <w:tmpl w:val="D04A5CE2"/>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A02EF"/>
    <w:multiLevelType w:val="hybridMultilevel"/>
    <w:tmpl w:val="AF141E9E"/>
    <w:lvl w:ilvl="0" w:tplc="552E508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517E51"/>
    <w:multiLevelType w:val="hybridMultilevel"/>
    <w:tmpl w:val="7C1CAE8A"/>
    <w:lvl w:ilvl="0" w:tplc="C5F6089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359B3C49"/>
    <w:multiLevelType w:val="hybridMultilevel"/>
    <w:tmpl w:val="DDCC965E"/>
    <w:lvl w:ilvl="0" w:tplc="A85A2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F9732A"/>
    <w:multiLevelType w:val="hybridMultilevel"/>
    <w:tmpl w:val="98C8C19E"/>
    <w:lvl w:ilvl="0" w:tplc="4CB4143A">
      <w:start w:val="1"/>
      <w:numFmt w:val="decimal"/>
      <w:lvlText w:val="%1."/>
      <w:lvlJc w:val="left"/>
      <w:pPr>
        <w:ind w:left="61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9A10C2"/>
    <w:multiLevelType w:val="hybridMultilevel"/>
    <w:tmpl w:val="DBC23DDE"/>
    <w:lvl w:ilvl="0" w:tplc="16F6394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97C9B"/>
    <w:multiLevelType w:val="hybridMultilevel"/>
    <w:tmpl w:val="36F4AD06"/>
    <w:lvl w:ilvl="0" w:tplc="04090011">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1905B7"/>
    <w:multiLevelType w:val="hybridMultilevel"/>
    <w:tmpl w:val="71EAB38E"/>
    <w:lvl w:ilvl="0" w:tplc="10090001">
      <w:start w:val="1"/>
      <w:numFmt w:val="decimal"/>
      <w:lvlText w:val="%1."/>
      <w:lvlJc w:val="left"/>
      <w:pPr>
        <w:tabs>
          <w:tab w:val="num" w:pos="720"/>
        </w:tabs>
        <w:ind w:left="720" w:hanging="360"/>
      </w:pPr>
      <w:rPr>
        <w:rFonts w:hint="default"/>
      </w:rPr>
    </w:lvl>
    <w:lvl w:ilvl="1" w:tplc="10090003" w:tentative="1">
      <w:start w:val="1"/>
      <w:numFmt w:val="lowerLetter"/>
      <w:lvlText w:val="%2."/>
      <w:lvlJc w:val="left"/>
      <w:pPr>
        <w:tabs>
          <w:tab w:val="num" w:pos="1440"/>
        </w:tabs>
        <w:ind w:left="1440" w:hanging="360"/>
      </w:pPr>
    </w:lvl>
    <w:lvl w:ilvl="2" w:tplc="10090005" w:tentative="1">
      <w:start w:val="1"/>
      <w:numFmt w:val="lowerRoman"/>
      <w:lvlText w:val="%3."/>
      <w:lvlJc w:val="right"/>
      <w:pPr>
        <w:tabs>
          <w:tab w:val="num" w:pos="2160"/>
        </w:tabs>
        <w:ind w:left="2160" w:hanging="180"/>
      </w:pPr>
    </w:lvl>
    <w:lvl w:ilvl="3" w:tplc="10090001" w:tentative="1">
      <w:start w:val="1"/>
      <w:numFmt w:val="decimal"/>
      <w:lvlText w:val="%4."/>
      <w:lvlJc w:val="left"/>
      <w:pPr>
        <w:tabs>
          <w:tab w:val="num" w:pos="2880"/>
        </w:tabs>
        <w:ind w:left="2880" w:hanging="360"/>
      </w:pPr>
    </w:lvl>
    <w:lvl w:ilvl="4" w:tplc="10090003" w:tentative="1">
      <w:start w:val="1"/>
      <w:numFmt w:val="lowerLetter"/>
      <w:lvlText w:val="%5."/>
      <w:lvlJc w:val="left"/>
      <w:pPr>
        <w:tabs>
          <w:tab w:val="num" w:pos="3600"/>
        </w:tabs>
        <w:ind w:left="3600" w:hanging="360"/>
      </w:pPr>
    </w:lvl>
    <w:lvl w:ilvl="5" w:tplc="10090005" w:tentative="1">
      <w:start w:val="1"/>
      <w:numFmt w:val="lowerRoman"/>
      <w:lvlText w:val="%6."/>
      <w:lvlJc w:val="right"/>
      <w:pPr>
        <w:tabs>
          <w:tab w:val="num" w:pos="4320"/>
        </w:tabs>
        <w:ind w:left="4320" w:hanging="180"/>
      </w:pPr>
    </w:lvl>
    <w:lvl w:ilvl="6" w:tplc="10090001" w:tentative="1">
      <w:start w:val="1"/>
      <w:numFmt w:val="decimal"/>
      <w:lvlText w:val="%7."/>
      <w:lvlJc w:val="left"/>
      <w:pPr>
        <w:tabs>
          <w:tab w:val="num" w:pos="5040"/>
        </w:tabs>
        <w:ind w:left="5040" w:hanging="360"/>
      </w:pPr>
    </w:lvl>
    <w:lvl w:ilvl="7" w:tplc="10090003" w:tentative="1">
      <w:start w:val="1"/>
      <w:numFmt w:val="lowerLetter"/>
      <w:lvlText w:val="%8."/>
      <w:lvlJc w:val="left"/>
      <w:pPr>
        <w:tabs>
          <w:tab w:val="num" w:pos="5760"/>
        </w:tabs>
        <w:ind w:left="5760" w:hanging="360"/>
      </w:pPr>
    </w:lvl>
    <w:lvl w:ilvl="8" w:tplc="10090005" w:tentative="1">
      <w:start w:val="1"/>
      <w:numFmt w:val="lowerRoman"/>
      <w:lvlText w:val="%9."/>
      <w:lvlJc w:val="right"/>
      <w:pPr>
        <w:tabs>
          <w:tab w:val="num" w:pos="6480"/>
        </w:tabs>
        <w:ind w:left="6480" w:hanging="180"/>
      </w:pPr>
    </w:lvl>
  </w:abstractNum>
  <w:abstractNum w:abstractNumId="8">
    <w:nsid w:val="63946C75"/>
    <w:multiLevelType w:val="multilevel"/>
    <w:tmpl w:val="484ABFF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E2D0FA5"/>
    <w:multiLevelType w:val="hybridMultilevel"/>
    <w:tmpl w:val="C6C8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F30794"/>
    <w:multiLevelType w:val="hybridMultilevel"/>
    <w:tmpl w:val="50E6F0F4"/>
    <w:lvl w:ilvl="0" w:tplc="C4BCEBD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0"/>
  </w:num>
  <w:num w:numId="5">
    <w:abstractNumId w:val="7"/>
  </w:num>
  <w:num w:numId="6">
    <w:abstractNumId w:val="2"/>
  </w:num>
  <w:num w:numId="7">
    <w:abstractNumId w:val="3"/>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D2749"/>
    <w:rsid w:val="000A2F49"/>
    <w:rsid w:val="000A77EA"/>
    <w:rsid w:val="000B3F18"/>
    <w:rsid w:val="000D2749"/>
    <w:rsid w:val="000F00FB"/>
    <w:rsid w:val="00127BAC"/>
    <w:rsid w:val="001311ED"/>
    <w:rsid w:val="00153D6E"/>
    <w:rsid w:val="00182A76"/>
    <w:rsid w:val="001A203D"/>
    <w:rsid w:val="001B41E2"/>
    <w:rsid w:val="00215207"/>
    <w:rsid w:val="00230DD6"/>
    <w:rsid w:val="00233A93"/>
    <w:rsid w:val="002406EF"/>
    <w:rsid w:val="00292E5D"/>
    <w:rsid w:val="002B35D7"/>
    <w:rsid w:val="0035177B"/>
    <w:rsid w:val="00373D5B"/>
    <w:rsid w:val="00397563"/>
    <w:rsid w:val="003A7085"/>
    <w:rsid w:val="003E0724"/>
    <w:rsid w:val="00455026"/>
    <w:rsid w:val="0047124D"/>
    <w:rsid w:val="004942CE"/>
    <w:rsid w:val="0049713B"/>
    <w:rsid w:val="00586258"/>
    <w:rsid w:val="005C1611"/>
    <w:rsid w:val="00607F24"/>
    <w:rsid w:val="0064535C"/>
    <w:rsid w:val="00714D7E"/>
    <w:rsid w:val="00734C6D"/>
    <w:rsid w:val="0074396D"/>
    <w:rsid w:val="0075396F"/>
    <w:rsid w:val="00777103"/>
    <w:rsid w:val="007861A9"/>
    <w:rsid w:val="00797DE5"/>
    <w:rsid w:val="007B5AD7"/>
    <w:rsid w:val="007C0E10"/>
    <w:rsid w:val="007E724A"/>
    <w:rsid w:val="00882951"/>
    <w:rsid w:val="00896BF9"/>
    <w:rsid w:val="008B770E"/>
    <w:rsid w:val="008E599B"/>
    <w:rsid w:val="00923D95"/>
    <w:rsid w:val="009524D9"/>
    <w:rsid w:val="00981AEA"/>
    <w:rsid w:val="009B44F2"/>
    <w:rsid w:val="009F0E00"/>
    <w:rsid w:val="00A10A13"/>
    <w:rsid w:val="00A47001"/>
    <w:rsid w:val="00A65EDE"/>
    <w:rsid w:val="00AD602E"/>
    <w:rsid w:val="00B30849"/>
    <w:rsid w:val="00B917B2"/>
    <w:rsid w:val="00B92E60"/>
    <w:rsid w:val="00BF47AF"/>
    <w:rsid w:val="00BF6183"/>
    <w:rsid w:val="00C03D4B"/>
    <w:rsid w:val="00C172B9"/>
    <w:rsid w:val="00C40355"/>
    <w:rsid w:val="00C65357"/>
    <w:rsid w:val="00CC3B2A"/>
    <w:rsid w:val="00CF41D7"/>
    <w:rsid w:val="00D07700"/>
    <w:rsid w:val="00D209FF"/>
    <w:rsid w:val="00D3243D"/>
    <w:rsid w:val="00DC4705"/>
    <w:rsid w:val="00DC5F7F"/>
    <w:rsid w:val="00DD2D0D"/>
    <w:rsid w:val="00DF00A7"/>
    <w:rsid w:val="00DF2FBF"/>
    <w:rsid w:val="00DF7130"/>
    <w:rsid w:val="00E10EEE"/>
    <w:rsid w:val="00E257ED"/>
    <w:rsid w:val="00ED71EB"/>
    <w:rsid w:val="00F31CA2"/>
    <w:rsid w:val="00F34BAA"/>
    <w:rsid w:val="00F805B3"/>
    <w:rsid w:val="00F87C87"/>
    <w:rsid w:val="00FA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1EA90C41-BCC5-4D5A-8963-B8009D66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749"/>
    <w:rPr>
      <w:rFonts w:ascii="Arial" w:eastAsia="Times New Roman" w:hAnsi="Arial" w:cs="Arial"/>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D274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33A93"/>
    <w:pPr>
      <w:ind w:left="720"/>
      <w:contextualSpacing/>
    </w:pPr>
  </w:style>
  <w:style w:type="paragraph" w:styleId="BalloonText">
    <w:name w:val="Balloon Text"/>
    <w:basedOn w:val="Normal"/>
    <w:link w:val="BalloonTextChar"/>
    <w:uiPriority w:val="99"/>
    <w:semiHidden/>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hAnsi="Tahoma" w:cs="Tahoma"/>
      <w:sz w:val="16"/>
      <w:szCs w:val="16"/>
      <w:lang w:val="en-CA"/>
    </w:rPr>
  </w:style>
  <w:style w:type="paragraph" w:styleId="Header">
    <w:name w:val="header"/>
    <w:basedOn w:val="Normal"/>
    <w:link w:val="HeaderChar"/>
    <w:uiPriority w:val="99"/>
    <w:semiHidden/>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hAnsi="Arial" w:cs="Arial"/>
      <w:sz w:val="24"/>
      <w:szCs w:val="24"/>
      <w:lang w:val="en-CA"/>
    </w:rPr>
  </w:style>
  <w:style w:type="paragraph" w:styleId="Footer">
    <w:name w:val="footer"/>
    <w:basedOn w:val="Normal"/>
    <w:link w:val="FooterChar"/>
    <w:uiPriority w:val="99"/>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hAnsi="Arial" w:cs="Arial"/>
      <w:sz w:val="24"/>
      <w:szCs w:val="24"/>
      <w:lang w:val="en-CA"/>
    </w:rPr>
  </w:style>
  <w:style w:type="paragraph" w:styleId="Title">
    <w:name w:val="Title"/>
    <w:basedOn w:val="Normal"/>
    <w:link w:val="TitleChar1"/>
    <w:uiPriority w:val="99"/>
    <w:qFormat/>
    <w:rsid w:val="001311ED"/>
    <w:pPr>
      <w:jc w:val="center"/>
    </w:pPr>
    <w:rPr>
      <w:rFonts w:eastAsia="Calibri" w:cs="Times New Roman"/>
      <w:lang w:val="en-GB"/>
    </w:rPr>
  </w:style>
  <w:style w:type="character" w:customStyle="1" w:styleId="TitleChar">
    <w:name w:val="Title Char"/>
    <w:basedOn w:val="DefaultParagraphFont"/>
    <w:uiPriority w:val="99"/>
    <w:rsid w:val="00ED71EB"/>
    <w:rPr>
      <w:rFonts w:ascii="Cambria" w:hAnsi="Cambria" w:cs="Cambria"/>
      <w:b/>
      <w:bCs/>
      <w:kern w:val="28"/>
      <w:sz w:val="32"/>
      <w:szCs w:val="32"/>
      <w:lang w:val="en-CA"/>
    </w:rPr>
  </w:style>
  <w:style w:type="character" w:customStyle="1" w:styleId="TitleChar1">
    <w:name w:val="Title Char1"/>
    <w:basedOn w:val="DefaultParagraphFont"/>
    <w:link w:val="Title"/>
    <w:uiPriority w:val="99"/>
    <w:rsid w:val="001311ED"/>
    <w:rPr>
      <w:rFonts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624281">
      <w:marLeft w:val="0"/>
      <w:marRight w:val="0"/>
      <w:marTop w:val="0"/>
      <w:marBottom w:val="0"/>
      <w:divBdr>
        <w:top w:val="none" w:sz="0" w:space="0" w:color="auto"/>
        <w:left w:val="none" w:sz="0" w:space="0" w:color="auto"/>
        <w:bottom w:val="none" w:sz="0" w:space="0" w:color="auto"/>
        <w:right w:val="none" w:sz="0" w:space="0" w:color="auto"/>
      </w:divBdr>
    </w:div>
    <w:div w:id="551624282">
      <w:marLeft w:val="0"/>
      <w:marRight w:val="0"/>
      <w:marTop w:val="0"/>
      <w:marBottom w:val="0"/>
      <w:divBdr>
        <w:top w:val="none" w:sz="0" w:space="0" w:color="auto"/>
        <w:left w:val="none" w:sz="0" w:space="0" w:color="auto"/>
        <w:bottom w:val="none" w:sz="0" w:space="0" w:color="auto"/>
        <w:right w:val="none" w:sz="0" w:space="0" w:color="auto"/>
      </w:divBdr>
    </w:div>
    <w:div w:id="551624283">
      <w:marLeft w:val="0"/>
      <w:marRight w:val="0"/>
      <w:marTop w:val="0"/>
      <w:marBottom w:val="0"/>
      <w:divBdr>
        <w:top w:val="none" w:sz="0" w:space="0" w:color="auto"/>
        <w:left w:val="none" w:sz="0" w:space="0" w:color="auto"/>
        <w:bottom w:val="none" w:sz="0" w:space="0" w:color="auto"/>
        <w:right w:val="none" w:sz="0" w:space="0" w:color="auto"/>
      </w:divBdr>
    </w:div>
    <w:div w:id="5516242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830E7115</Template>
  <TotalTime>1</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SSFC</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dc:creator>
  <cp:keywords/>
  <dc:description/>
  <cp:lastModifiedBy>Tracey Bell</cp:lastModifiedBy>
  <cp:revision>2</cp:revision>
  <cp:lastPrinted>2010-02-01T17:40:00Z</cp:lastPrinted>
  <dcterms:created xsi:type="dcterms:W3CDTF">2016-01-20T20:04:00Z</dcterms:created>
  <dcterms:modified xsi:type="dcterms:W3CDTF">2016-01-20T20:04:00Z</dcterms:modified>
</cp:coreProperties>
</file>