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F2" w:rsidRDefault="002818F2" w:rsidP="00373D5B">
      <w:pPr>
        <w:tabs>
          <w:tab w:val="center" w:pos="4680"/>
        </w:tabs>
        <w:jc w:val="right"/>
        <w:rPr>
          <w:rFonts w:ascii="Segoe UI" w:hAnsi="Segoe UI" w:cs="Segoe UI"/>
          <w:smallCaps/>
        </w:rPr>
      </w:pPr>
    </w:p>
    <w:p w:rsidR="002818F2" w:rsidRDefault="007A4706" w:rsidP="00373D5B">
      <w:pPr>
        <w:tabs>
          <w:tab w:val="center" w:pos="4680"/>
        </w:tabs>
        <w:jc w:val="right"/>
        <w:rPr>
          <w:rFonts w:ascii="Segoe UI" w:hAnsi="Segoe UI" w:cs="Segoe UI"/>
          <w:smallCaps/>
        </w:rPr>
      </w:pPr>
      <w:r w:rsidRPr="008D5860">
        <w:rPr>
          <w:rFonts w:ascii="Segoe UI" w:hAnsi="Segoe UI" w:cs="Segoe UI"/>
          <w:noProof/>
          <w:lang w:eastAsia="en-CA"/>
        </w:rPr>
        <w:drawing>
          <wp:anchor distT="0" distB="0" distL="114300" distR="114300" simplePos="0" relativeHeight="251658240" behindDoc="1" locked="0" layoutInCell="1" allowOverlap="1">
            <wp:simplePos x="0" y="0"/>
            <wp:positionH relativeFrom="column">
              <wp:posOffset>5356018</wp:posOffset>
            </wp:positionH>
            <wp:positionV relativeFrom="paragraph">
              <wp:posOffset>15240</wp:posOffset>
            </wp:positionV>
            <wp:extent cx="1565274" cy="5422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999"/>
                    <a:stretch/>
                  </pic:blipFill>
                  <pic:spPr bwMode="auto">
                    <a:xfrm>
                      <a:off x="0" y="0"/>
                      <a:ext cx="1565274" cy="542243"/>
                    </a:xfrm>
                    <a:prstGeom prst="rect">
                      <a:avLst/>
                    </a:prstGeom>
                    <a:noFill/>
                    <a:ln>
                      <a:noFill/>
                    </a:ln>
                    <a:extLst>
                      <a:ext uri="{53640926-AAD7-44D8-BBD7-CCE9431645EC}">
                        <a14:shadowObscured xmlns:a14="http://schemas.microsoft.com/office/drawing/2010/main"/>
                      </a:ext>
                    </a:extLst>
                  </pic:spPr>
                </pic:pic>
              </a:graphicData>
            </a:graphic>
          </wp:anchor>
        </w:drawing>
      </w:r>
    </w:p>
    <w:p w:rsidR="002818F2" w:rsidRDefault="002818F2" w:rsidP="00373D5B">
      <w:pPr>
        <w:tabs>
          <w:tab w:val="center" w:pos="4680"/>
        </w:tabs>
        <w:jc w:val="right"/>
        <w:rPr>
          <w:rFonts w:ascii="Segoe UI" w:hAnsi="Segoe UI" w:cs="Segoe UI"/>
          <w:smallCaps/>
        </w:rPr>
      </w:pPr>
    </w:p>
    <w:p w:rsidR="00233A93" w:rsidRPr="008D5860" w:rsidRDefault="00233A93" w:rsidP="00373D5B">
      <w:pPr>
        <w:tabs>
          <w:tab w:val="center" w:pos="4680"/>
        </w:tabs>
        <w:jc w:val="right"/>
        <w:rPr>
          <w:rFonts w:ascii="Segoe UI" w:hAnsi="Segoe UI" w:cs="Segoe UI"/>
          <w:smallCaps/>
        </w:rPr>
      </w:pPr>
    </w:p>
    <w:p w:rsidR="00494111" w:rsidRPr="00A04BC6" w:rsidRDefault="00494111" w:rsidP="00494111">
      <w:pPr>
        <w:tabs>
          <w:tab w:val="center" w:pos="4680"/>
        </w:tabs>
        <w:rPr>
          <w:rFonts w:ascii="Tw Cen MT" w:hAnsi="Tw Cen MT" w:cs="Segoe UI"/>
          <w:smallCaps/>
          <w:sz w:val="12"/>
          <w:szCs w:val="12"/>
        </w:rPr>
      </w:pPr>
    </w:p>
    <w:p w:rsidR="000D2749" w:rsidRPr="008D5860" w:rsidRDefault="00233A93" w:rsidP="002205AA">
      <w:pPr>
        <w:pBdr>
          <w:bottom w:val="single" w:sz="18" w:space="1" w:color="auto"/>
        </w:pBdr>
        <w:shd w:val="clear" w:color="auto" w:fill="C2DBD9" w:themeFill="accent3" w:themeFillShade="E6"/>
        <w:tabs>
          <w:tab w:val="center" w:pos="4680"/>
        </w:tabs>
        <w:rPr>
          <w:rFonts w:ascii="Tw Cen MT" w:hAnsi="Tw Cen MT" w:cs="Segoe UI"/>
          <w:smallCaps/>
          <w:sz w:val="36"/>
          <w:szCs w:val="36"/>
        </w:rPr>
      </w:pPr>
      <w:r w:rsidRPr="008D5860">
        <w:rPr>
          <w:rFonts w:ascii="Tw Cen MT" w:hAnsi="Tw Cen MT" w:cs="Segoe UI"/>
          <w:smallCaps/>
          <w:sz w:val="36"/>
          <w:szCs w:val="36"/>
        </w:rPr>
        <w:t>EXECUTIVE SUMMARY FOR PROGRAM REVIEW</w:t>
      </w:r>
    </w:p>
    <w:p w:rsidR="008D5860" w:rsidRPr="007A4706" w:rsidRDefault="008D5860" w:rsidP="00233A93">
      <w:pPr>
        <w:rPr>
          <w:rFonts w:ascii="Segoe UI" w:hAnsi="Segoe UI" w:cs="Segoe UI"/>
          <w:i/>
          <w:sz w:val="16"/>
          <w:szCs w:val="16"/>
        </w:rPr>
      </w:pPr>
    </w:p>
    <w:p w:rsidR="000D2749" w:rsidRDefault="00233A93" w:rsidP="00C84D56">
      <w:pPr>
        <w:pBdr>
          <w:bottom w:val="single" w:sz="6" w:space="1" w:color="auto"/>
        </w:pBdr>
        <w:shd w:val="clear" w:color="auto" w:fill="F2F2F2" w:themeFill="background1" w:themeFillShade="F2"/>
        <w:rPr>
          <w:rFonts w:ascii="Segoe UI" w:hAnsi="Segoe UI" w:cs="Segoe UI"/>
          <w:i/>
          <w:sz w:val="22"/>
          <w:szCs w:val="22"/>
        </w:rPr>
      </w:pPr>
      <w:r w:rsidRPr="008D5860">
        <w:rPr>
          <w:rFonts w:ascii="Segoe UI" w:hAnsi="Segoe UI" w:cs="Segoe UI"/>
          <w:i/>
          <w:sz w:val="22"/>
          <w:szCs w:val="22"/>
        </w:rPr>
        <w:t xml:space="preserve">The Executive Summary will be presented to </w:t>
      </w:r>
      <w:r w:rsidR="00494111" w:rsidRPr="008D5860">
        <w:rPr>
          <w:rFonts w:ascii="Segoe UI" w:hAnsi="Segoe UI" w:cs="Segoe UI"/>
          <w:i/>
          <w:sz w:val="22"/>
          <w:szCs w:val="22"/>
        </w:rPr>
        <w:t>Fleming College’s</w:t>
      </w:r>
      <w:r w:rsidR="0078078F">
        <w:rPr>
          <w:rFonts w:ascii="Segoe UI" w:hAnsi="Segoe UI" w:cs="Segoe UI"/>
          <w:i/>
          <w:sz w:val="22"/>
          <w:szCs w:val="22"/>
        </w:rPr>
        <w:t xml:space="preserve"> </w:t>
      </w:r>
      <w:r w:rsidR="00494111" w:rsidRPr="008D5860">
        <w:rPr>
          <w:rFonts w:ascii="Segoe UI" w:hAnsi="Segoe UI" w:cs="Segoe UI"/>
          <w:i/>
          <w:sz w:val="22"/>
          <w:szCs w:val="22"/>
        </w:rPr>
        <w:t>Academic Council</w:t>
      </w:r>
      <w:r w:rsidR="00502B70" w:rsidRPr="008D5860">
        <w:rPr>
          <w:rFonts w:ascii="Segoe UI" w:hAnsi="Segoe UI" w:cs="Segoe UI"/>
          <w:i/>
          <w:sz w:val="22"/>
          <w:szCs w:val="22"/>
        </w:rPr>
        <w:t xml:space="preserve"> and Executive Leadership Team</w:t>
      </w:r>
      <w:r w:rsidRPr="008D5860">
        <w:rPr>
          <w:rFonts w:ascii="Segoe UI" w:hAnsi="Segoe UI" w:cs="Segoe UI"/>
          <w:i/>
          <w:sz w:val="22"/>
          <w:szCs w:val="22"/>
        </w:rPr>
        <w:t>for information and feedback.</w:t>
      </w:r>
      <w:r w:rsidR="00494111" w:rsidRPr="008D5860">
        <w:rPr>
          <w:rFonts w:ascii="Segoe UI" w:hAnsi="Segoe UI" w:cs="Segoe UI"/>
          <w:i/>
          <w:sz w:val="22"/>
          <w:szCs w:val="22"/>
        </w:rPr>
        <w:t xml:space="preserve"> The Executive Summary will also be provided</w:t>
      </w:r>
      <w:r w:rsidR="0078078F">
        <w:rPr>
          <w:rFonts w:ascii="Segoe UI" w:hAnsi="Segoe UI" w:cs="Segoe UI"/>
          <w:i/>
          <w:sz w:val="22"/>
          <w:szCs w:val="22"/>
        </w:rPr>
        <w:t xml:space="preserve"> </w:t>
      </w:r>
      <w:r w:rsidR="00494111" w:rsidRPr="008D5860">
        <w:rPr>
          <w:rFonts w:ascii="Segoe UI" w:hAnsi="Segoe UI" w:cs="Segoe UI"/>
          <w:i/>
          <w:sz w:val="22"/>
          <w:szCs w:val="22"/>
        </w:rPr>
        <w:t xml:space="preserve">to Fleming College’s Board of Governors. </w:t>
      </w:r>
    </w:p>
    <w:p w:rsidR="000D2749" w:rsidRDefault="000D2749" w:rsidP="000D2749">
      <w:pPr>
        <w:tabs>
          <w:tab w:val="center" w:pos="4680"/>
        </w:tabs>
        <w:rPr>
          <w:rFonts w:ascii="Segoe UI" w:hAnsi="Segoe UI" w:cs="Segoe UI"/>
          <w:i/>
          <w:sz w:val="22"/>
          <w:szCs w:val="22"/>
        </w:rPr>
      </w:pPr>
    </w:p>
    <w:p w:rsidR="005243B5" w:rsidRPr="008D5860" w:rsidRDefault="005243B5" w:rsidP="000D2749">
      <w:pPr>
        <w:tabs>
          <w:tab w:val="center" w:pos="4680"/>
        </w:tabs>
        <w:rPr>
          <w:rFonts w:ascii="Segoe UI" w:hAnsi="Segoe UI" w:cs="Segoe UI"/>
          <w:sz w:val="16"/>
          <w:szCs w:val="16"/>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77"/>
        <w:gridCol w:w="8791"/>
      </w:tblGrid>
      <w:tr w:rsidR="008D5860" w:rsidRPr="008D5860" w:rsidTr="005243B5">
        <w:trPr>
          <w:trHeight w:val="311"/>
        </w:trPr>
        <w:tc>
          <w:tcPr>
            <w:tcW w:w="1977" w:type="dxa"/>
          </w:tcPr>
          <w:p w:rsidR="008D5860" w:rsidRPr="008D5860" w:rsidRDefault="008D5860" w:rsidP="00233A93">
            <w:pPr>
              <w:tabs>
                <w:tab w:val="center" w:pos="4680"/>
              </w:tabs>
              <w:rPr>
                <w:rFonts w:ascii="Segoe UI" w:hAnsi="Segoe UI" w:cs="Segoe UI"/>
                <w:sz w:val="22"/>
                <w:szCs w:val="22"/>
              </w:rPr>
            </w:pPr>
            <w:r w:rsidRPr="008D5860">
              <w:rPr>
                <w:rFonts w:ascii="Segoe UI" w:hAnsi="Segoe UI" w:cs="Segoe UI"/>
                <w:sz w:val="22"/>
                <w:szCs w:val="22"/>
              </w:rPr>
              <w:t>Subject:</w:t>
            </w:r>
          </w:p>
        </w:tc>
        <w:tc>
          <w:tcPr>
            <w:tcW w:w="8791" w:type="dxa"/>
          </w:tcPr>
          <w:p w:rsidR="008D5860" w:rsidRPr="005243B5" w:rsidRDefault="00EB28C8" w:rsidP="00233A93">
            <w:pPr>
              <w:tabs>
                <w:tab w:val="center" w:pos="4680"/>
              </w:tabs>
              <w:rPr>
                <w:rFonts w:ascii="Segoe UI" w:hAnsi="Segoe UI" w:cs="Segoe UI"/>
                <w:sz w:val="22"/>
                <w:szCs w:val="22"/>
              </w:rPr>
            </w:pPr>
            <w:r>
              <w:rPr>
                <w:rFonts w:ascii="Segoe UI" w:hAnsi="Segoe UI" w:cs="Segoe UI"/>
                <w:sz w:val="22"/>
                <w:szCs w:val="22"/>
              </w:rPr>
              <w:t>School of Business</w:t>
            </w:r>
            <w:r w:rsidR="0078078F">
              <w:rPr>
                <w:rFonts w:ascii="Segoe UI" w:hAnsi="Segoe UI" w:cs="Segoe UI"/>
                <w:sz w:val="22"/>
                <w:szCs w:val="22"/>
              </w:rPr>
              <w:t xml:space="preserve"> </w:t>
            </w:r>
            <w:r w:rsidR="008D5860" w:rsidRPr="005243B5">
              <w:rPr>
                <w:rFonts w:ascii="Segoe UI" w:hAnsi="Segoe UI" w:cs="Segoe UI"/>
                <w:sz w:val="22"/>
                <w:szCs w:val="22"/>
              </w:rPr>
              <w:t xml:space="preserve">Program Review Report </w:t>
            </w:r>
          </w:p>
        </w:tc>
      </w:tr>
      <w:tr w:rsidR="000D2749" w:rsidRPr="008D5860" w:rsidTr="005243B5">
        <w:tc>
          <w:tcPr>
            <w:tcW w:w="1977" w:type="dxa"/>
          </w:tcPr>
          <w:p w:rsidR="000D2749" w:rsidRPr="008D5860" w:rsidRDefault="005243B5" w:rsidP="00233A93">
            <w:pPr>
              <w:tabs>
                <w:tab w:val="center" w:pos="4680"/>
              </w:tabs>
              <w:rPr>
                <w:rFonts w:ascii="Segoe UI" w:hAnsi="Segoe UI" w:cs="Segoe UI"/>
                <w:sz w:val="22"/>
                <w:szCs w:val="22"/>
              </w:rPr>
            </w:pPr>
            <w:r>
              <w:rPr>
                <w:rFonts w:ascii="Segoe UI" w:hAnsi="Segoe UI" w:cs="Segoe UI"/>
                <w:sz w:val="22"/>
                <w:szCs w:val="22"/>
              </w:rPr>
              <w:t>Program Name:</w:t>
            </w:r>
          </w:p>
        </w:tc>
        <w:tc>
          <w:tcPr>
            <w:tcW w:w="8791" w:type="dxa"/>
          </w:tcPr>
          <w:p w:rsidR="000D2749" w:rsidRPr="008D5860" w:rsidRDefault="002F547B" w:rsidP="002F547B">
            <w:pPr>
              <w:tabs>
                <w:tab w:val="center" w:pos="4680"/>
              </w:tabs>
              <w:rPr>
                <w:rFonts w:ascii="Segoe UI" w:hAnsi="Segoe UI" w:cs="Segoe UI"/>
                <w:sz w:val="22"/>
                <w:szCs w:val="22"/>
              </w:rPr>
            </w:pPr>
            <w:r>
              <w:rPr>
                <w:rFonts w:ascii="Segoe UI" w:hAnsi="Segoe UI" w:cs="Segoe UI"/>
                <w:sz w:val="22"/>
                <w:szCs w:val="22"/>
              </w:rPr>
              <w:t>Hospitality</w:t>
            </w:r>
            <w:r w:rsidR="00EB28C8">
              <w:rPr>
                <w:rFonts w:ascii="Segoe UI" w:hAnsi="Segoe UI" w:cs="Segoe UI"/>
                <w:sz w:val="22"/>
                <w:szCs w:val="22"/>
              </w:rPr>
              <w:t xml:space="preserve"> (</w:t>
            </w:r>
            <w:r>
              <w:rPr>
                <w:rFonts w:ascii="Segoe UI" w:hAnsi="Segoe UI" w:cs="Segoe UI"/>
                <w:sz w:val="22"/>
                <w:szCs w:val="22"/>
              </w:rPr>
              <w:t>Formerly Hotel and Restaurant Management</w:t>
            </w:r>
            <w:r w:rsidR="00EB28C8">
              <w:rPr>
                <w:rFonts w:ascii="Segoe UI" w:hAnsi="Segoe UI" w:cs="Segoe UI"/>
                <w:sz w:val="22"/>
                <w:szCs w:val="22"/>
              </w:rPr>
              <w:t>)</w:t>
            </w:r>
          </w:p>
        </w:tc>
      </w:tr>
      <w:tr w:rsidR="005243B5" w:rsidRPr="008D5860" w:rsidTr="005243B5">
        <w:tc>
          <w:tcPr>
            <w:tcW w:w="1977" w:type="dxa"/>
          </w:tcPr>
          <w:p w:rsidR="005243B5" w:rsidRPr="008D5860" w:rsidRDefault="005243B5" w:rsidP="00233A93">
            <w:pPr>
              <w:tabs>
                <w:tab w:val="center" w:pos="4680"/>
              </w:tabs>
              <w:rPr>
                <w:rFonts w:ascii="Segoe UI" w:hAnsi="Segoe UI" w:cs="Segoe UI"/>
                <w:sz w:val="22"/>
                <w:szCs w:val="22"/>
              </w:rPr>
            </w:pPr>
            <w:r>
              <w:rPr>
                <w:rFonts w:ascii="Segoe UI" w:hAnsi="Segoe UI" w:cs="Segoe UI"/>
                <w:sz w:val="22"/>
                <w:szCs w:val="22"/>
              </w:rPr>
              <w:t>Presented By:</w:t>
            </w:r>
          </w:p>
        </w:tc>
        <w:tc>
          <w:tcPr>
            <w:tcW w:w="8791" w:type="dxa"/>
          </w:tcPr>
          <w:p w:rsidR="005243B5" w:rsidRPr="008D5860" w:rsidRDefault="00EB28C8" w:rsidP="00233A93">
            <w:pPr>
              <w:tabs>
                <w:tab w:val="center" w:pos="4680"/>
              </w:tabs>
              <w:rPr>
                <w:rFonts w:ascii="Segoe UI" w:hAnsi="Segoe UI" w:cs="Segoe UI"/>
                <w:sz w:val="22"/>
                <w:szCs w:val="22"/>
              </w:rPr>
            </w:pPr>
            <w:r>
              <w:rPr>
                <w:rFonts w:ascii="Segoe UI" w:hAnsi="Segoe UI" w:cs="Segoe UI"/>
                <w:sz w:val="22"/>
                <w:szCs w:val="22"/>
              </w:rPr>
              <w:t>Maxine Mann</w:t>
            </w:r>
          </w:p>
        </w:tc>
      </w:tr>
      <w:tr w:rsidR="000D2749" w:rsidRPr="008D5860" w:rsidTr="005243B5">
        <w:tc>
          <w:tcPr>
            <w:tcW w:w="1977" w:type="dxa"/>
          </w:tcPr>
          <w:p w:rsidR="000D2749" w:rsidRPr="008D5860" w:rsidRDefault="000D2749" w:rsidP="00233A93">
            <w:pPr>
              <w:tabs>
                <w:tab w:val="center" w:pos="4680"/>
              </w:tabs>
              <w:rPr>
                <w:rFonts w:ascii="Segoe UI" w:hAnsi="Segoe UI" w:cs="Segoe UI"/>
                <w:sz w:val="22"/>
                <w:szCs w:val="22"/>
              </w:rPr>
            </w:pPr>
            <w:r w:rsidRPr="008D5860">
              <w:rPr>
                <w:rFonts w:ascii="Segoe UI" w:hAnsi="Segoe UI" w:cs="Segoe UI"/>
                <w:sz w:val="22"/>
                <w:szCs w:val="22"/>
              </w:rPr>
              <w:t>Action:</w:t>
            </w:r>
          </w:p>
        </w:tc>
        <w:tc>
          <w:tcPr>
            <w:tcW w:w="8791" w:type="dxa"/>
          </w:tcPr>
          <w:p w:rsidR="000D2749" w:rsidRPr="008D5860" w:rsidRDefault="000D2749" w:rsidP="00233A93">
            <w:pPr>
              <w:tabs>
                <w:tab w:val="center" w:pos="4680"/>
              </w:tabs>
              <w:rPr>
                <w:rFonts w:ascii="Segoe UI" w:hAnsi="Segoe UI" w:cs="Segoe UI"/>
                <w:smallCaps/>
                <w:sz w:val="22"/>
                <w:szCs w:val="22"/>
              </w:rPr>
            </w:pPr>
            <w:r w:rsidRPr="008D5860">
              <w:rPr>
                <w:rFonts w:ascii="Segoe UI" w:hAnsi="Segoe UI" w:cs="Segoe UI"/>
                <w:sz w:val="22"/>
                <w:szCs w:val="22"/>
              </w:rPr>
              <w:t xml:space="preserve">For Discussion / Information  </w:t>
            </w:r>
          </w:p>
        </w:tc>
      </w:tr>
    </w:tbl>
    <w:p w:rsidR="008D5860" w:rsidRPr="008D5860" w:rsidRDefault="008D5860" w:rsidP="000D2749">
      <w:pPr>
        <w:tabs>
          <w:tab w:val="left" w:pos="-1440"/>
        </w:tabs>
        <w:rPr>
          <w:rFonts w:ascii="Segoe UI" w:hAnsi="Segoe UI" w:cs="Segoe UI"/>
          <w:sz w:val="22"/>
          <w:szCs w:val="22"/>
        </w:rPr>
      </w:pPr>
    </w:p>
    <w:p w:rsidR="000D2749" w:rsidRPr="008D5860" w:rsidRDefault="000D2749" w:rsidP="007861A9">
      <w:pPr>
        <w:shd w:val="pct10" w:color="auto" w:fill="auto"/>
        <w:tabs>
          <w:tab w:val="left" w:pos="-1440"/>
        </w:tabs>
        <w:rPr>
          <w:rFonts w:ascii="Segoe UI" w:hAnsi="Segoe UI" w:cs="Segoe UI"/>
          <w:sz w:val="22"/>
          <w:szCs w:val="22"/>
        </w:rPr>
      </w:pPr>
      <w:r w:rsidRPr="008D5860">
        <w:rPr>
          <w:rFonts w:ascii="Segoe UI" w:hAnsi="Segoe UI" w:cs="Segoe UI"/>
          <w:sz w:val="22"/>
          <w:szCs w:val="22"/>
        </w:rPr>
        <w:t>SOURCE</w:t>
      </w:r>
    </w:p>
    <w:p w:rsidR="00C84D56" w:rsidRDefault="00C84D56" w:rsidP="00C84D56">
      <w:pPr>
        <w:pStyle w:val="ListParagraph"/>
        <w:numPr>
          <w:ilvl w:val="0"/>
          <w:numId w:val="5"/>
        </w:numPr>
        <w:tabs>
          <w:tab w:val="left" w:pos="-1440"/>
          <w:tab w:val="left" w:pos="180"/>
        </w:tabs>
        <w:rPr>
          <w:rFonts w:ascii="Segoe UI" w:hAnsi="Segoe UI" w:cs="Segoe UI"/>
          <w:sz w:val="22"/>
          <w:szCs w:val="22"/>
        </w:rPr>
      </w:pPr>
      <w:r>
        <w:rPr>
          <w:rFonts w:ascii="Segoe UI" w:hAnsi="Segoe UI" w:cs="Segoe UI"/>
          <w:sz w:val="22"/>
          <w:szCs w:val="22"/>
        </w:rPr>
        <w:t xml:space="preserve">Fleming College’s </w:t>
      </w:r>
      <w:r w:rsidRPr="00C84D56">
        <w:rPr>
          <w:rFonts w:ascii="Segoe UI" w:hAnsi="Segoe UI" w:cs="Segoe UI"/>
          <w:sz w:val="22"/>
          <w:szCs w:val="22"/>
        </w:rPr>
        <w:t>Curriculum Renewal and Program Review</w:t>
      </w:r>
      <w:r>
        <w:rPr>
          <w:rFonts w:ascii="Segoe UI" w:hAnsi="Segoe UI" w:cs="Segoe UI"/>
          <w:sz w:val="22"/>
          <w:szCs w:val="22"/>
        </w:rPr>
        <w:t xml:space="preserve"> (College Policy 2-207)</w:t>
      </w:r>
    </w:p>
    <w:p w:rsidR="00C84D56" w:rsidRPr="00C84D56" w:rsidRDefault="00C84D56" w:rsidP="00C84D56">
      <w:pPr>
        <w:pStyle w:val="ListParagraph"/>
        <w:numPr>
          <w:ilvl w:val="0"/>
          <w:numId w:val="5"/>
        </w:numPr>
        <w:tabs>
          <w:tab w:val="left" w:pos="-1440"/>
          <w:tab w:val="left" w:pos="180"/>
        </w:tabs>
        <w:rPr>
          <w:rFonts w:ascii="Segoe UI" w:hAnsi="Segoe UI" w:cs="Segoe UI"/>
          <w:sz w:val="22"/>
          <w:szCs w:val="22"/>
        </w:rPr>
      </w:pPr>
      <w:r>
        <w:rPr>
          <w:rFonts w:ascii="Segoe UI" w:hAnsi="Segoe UI" w:cs="Segoe UI"/>
          <w:sz w:val="22"/>
          <w:szCs w:val="22"/>
        </w:rPr>
        <w:t>Fleming College’s</w:t>
      </w:r>
      <w:r w:rsidRPr="008D5860">
        <w:rPr>
          <w:rFonts w:ascii="Segoe UI" w:hAnsi="Segoe UI" w:cs="Segoe UI"/>
          <w:sz w:val="22"/>
          <w:szCs w:val="22"/>
        </w:rPr>
        <w:t xml:space="preserve"> Quality Assura</w:t>
      </w:r>
      <w:r>
        <w:rPr>
          <w:rFonts w:ascii="Segoe UI" w:hAnsi="Segoe UI" w:cs="Segoe UI"/>
          <w:sz w:val="22"/>
          <w:szCs w:val="22"/>
        </w:rPr>
        <w:t>nce Policy (College Policy 2-213</w:t>
      </w:r>
      <w:r w:rsidRPr="008D5860">
        <w:rPr>
          <w:rFonts w:ascii="Segoe UI" w:hAnsi="Segoe UI" w:cs="Segoe UI"/>
          <w:sz w:val="22"/>
          <w:szCs w:val="22"/>
        </w:rPr>
        <w:t>)</w:t>
      </w:r>
    </w:p>
    <w:p w:rsidR="000D2749" w:rsidRDefault="00502B70" w:rsidP="001D1BDE">
      <w:pPr>
        <w:pStyle w:val="ListParagraph"/>
        <w:numPr>
          <w:ilvl w:val="0"/>
          <w:numId w:val="5"/>
        </w:numPr>
        <w:tabs>
          <w:tab w:val="left" w:pos="-1440"/>
          <w:tab w:val="left" w:pos="180"/>
        </w:tabs>
        <w:rPr>
          <w:rFonts w:ascii="Segoe UI" w:hAnsi="Segoe UI" w:cs="Segoe UI"/>
          <w:sz w:val="22"/>
          <w:szCs w:val="22"/>
        </w:rPr>
      </w:pPr>
      <w:r w:rsidRPr="008D5860">
        <w:rPr>
          <w:rFonts w:ascii="Segoe UI" w:hAnsi="Segoe UI" w:cs="Segoe UI"/>
          <w:sz w:val="22"/>
          <w:szCs w:val="22"/>
        </w:rPr>
        <w:t>Board of Gove</w:t>
      </w:r>
      <w:r w:rsidR="008D5860" w:rsidRPr="008D5860">
        <w:rPr>
          <w:rFonts w:ascii="Segoe UI" w:hAnsi="Segoe UI" w:cs="Segoe UI"/>
          <w:sz w:val="22"/>
          <w:szCs w:val="22"/>
        </w:rPr>
        <w:t>rnors By</w:t>
      </w:r>
      <w:r w:rsidR="008D5860">
        <w:rPr>
          <w:rFonts w:ascii="Segoe UI" w:hAnsi="Segoe UI" w:cs="Segoe UI"/>
          <w:sz w:val="22"/>
          <w:szCs w:val="22"/>
        </w:rPr>
        <w:t>-</w:t>
      </w:r>
      <w:r w:rsidR="00C84D56">
        <w:rPr>
          <w:rFonts w:ascii="Segoe UI" w:hAnsi="Segoe UI" w:cs="Segoe UI"/>
          <w:sz w:val="22"/>
          <w:szCs w:val="22"/>
        </w:rPr>
        <w:t>law (1-102 - reference section 39.6</w:t>
      </w:r>
      <w:r w:rsidR="008D5860" w:rsidRPr="008D5860">
        <w:rPr>
          <w:rFonts w:ascii="Segoe UI" w:hAnsi="Segoe UI" w:cs="Segoe UI"/>
          <w:sz w:val="22"/>
          <w:szCs w:val="22"/>
        </w:rPr>
        <w:t>)</w:t>
      </w:r>
    </w:p>
    <w:p w:rsidR="008D5860" w:rsidRPr="008D5860" w:rsidRDefault="008D5860" w:rsidP="008D5860">
      <w:pPr>
        <w:pStyle w:val="ListParagraph"/>
        <w:numPr>
          <w:ilvl w:val="0"/>
          <w:numId w:val="5"/>
        </w:numPr>
        <w:tabs>
          <w:tab w:val="left" w:pos="-1440"/>
          <w:tab w:val="left" w:pos="180"/>
        </w:tabs>
        <w:rPr>
          <w:rFonts w:ascii="Segoe UI" w:hAnsi="Segoe UI" w:cs="Segoe UI"/>
          <w:sz w:val="22"/>
          <w:szCs w:val="22"/>
        </w:rPr>
      </w:pPr>
      <w:r w:rsidRPr="008D5860">
        <w:rPr>
          <w:rFonts w:ascii="Segoe UI" w:hAnsi="Segoe UI" w:cs="Segoe UI"/>
          <w:sz w:val="22"/>
          <w:szCs w:val="22"/>
        </w:rPr>
        <w:t xml:space="preserve">Academic Council Terms of Reference </w:t>
      </w:r>
      <w:r>
        <w:rPr>
          <w:rFonts w:ascii="Segoe UI" w:hAnsi="Segoe UI" w:cs="Segoe UI"/>
          <w:sz w:val="22"/>
          <w:szCs w:val="22"/>
        </w:rPr>
        <w:t>(</w:t>
      </w:r>
      <w:r w:rsidRPr="008D5860">
        <w:rPr>
          <w:rFonts w:ascii="Segoe UI" w:hAnsi="Segoe UI" w:cs="Segoe UI"/>
          <w:sz w:val="22"/>
          <w:szCs w:val="22"/>
        </w:rPr>
        <w:t>https://department.flemingcollege.ca/vpa/academic-council/terms-of-reference/</w:t>
      </w:r>
      <w:r>
        <w:rPr>
          <w:rFonts w:ascii="Segoe UI" w:hAnsi="Segoe UI" w:cs="Segoe UI"/>
          <w:sz w:val="22"/>
          <w:szCs w:val="22"/>
        </w:rPr>
        <w:t>)</w:t>
      </w:r>
    </w:p>
    <w:p w:rsidR="008D5860" w:rsidRPr="008D5860" w:rsidRDefault="008D5860" w:rsidP="008D5860">
      <w:pPr>
        <w:tabs>
          <w:tab w:val="left" w:pos="-1440"/>
          <w:tab w:val="left" w:pos="180"/>
        </w:tabs>
        <w:rPr>
          <w:rFonts w:ascii="Segoe UI" w:hAnsi="Segoe UI" w:cs="Segoe UI"/>
          <w:sz w:val="22"/>
          <w:szCs w:val="22"/>
        </w:rPr>
      </w:pPr>
    </w:p>
    <w:p w:rsidR="008D5860" w:rsidRPr="008D5860" w:rsidRDefault="008D5860" w:rsidP="008D5860">
      <w:pPr>
        <w:tabs>
          <w:tab w:val="left" w:pos="-1440"/>
          <w:tab w:val="left" w:pos="180"/>
        </w:tabs>
        <w:rPr>
          <w:rFonts w:ascii="Segoe UI" w:hAnsi="Segoe UI" w:cs="Segoe UI"/>
          <w:sz w:val="22"/>
          <w:szCs w:val="22"/>
        </w:rPr>
      </w:pPr>
      <w:r>
        <w:rPr>
          <w:rFonts w:ascii="Segoe UI" w:hAnsi="Segoe UI" w:cs="Segoe UI"/>
          <w:sz w:val="22"/>
          <w:szCs w:val="22"/>
        </w:rPr>
        <w:t xml:space="preserve">Reference </w:t>
      </w:r>
      <w:r w:rsidRPr="008D5860">
        <w:rPr>
          <w:rFonts w:ascii="Segoe UI" w:hAnsi="Segoe UI" w:cs="Segoe UI"/>
          <w:sz w:val="22"/>
          <w:szCs w:val="22"/>
        </w:rPr>
        <w:t>Documents</w:t>
      </w:r>
    </w:p>
    <w:p w:rsidR="008D5860" w:rsidRPr="008D5860" w:rsidRDefault="008D5860" w:rsidP="008D5860">
      <w:pPr>
        <w:pStyle w:val="ListParagraph"/>
        <w:numPr>
          <w:ilvl w:val="0"/>
          <w:numId w:val="6"/>
        </w:numPr>
        <w:tabs>
          <w:tab w:val="left" w:pos="-1440"/>
          <w:tab w:val="left" w:pos="180"/>
        </w:tabs>
        <w:rPr>
          <w:rFonts w:ascii="Segoe UI" w:hAnsi="Segoe UI" w:cs="Segoe UI"/>
          <w:sz w:val="22"/>
          <w:szCs w:val="22"/>
        </w:rPr>
      </w:pPr>
      <w:r w:rsidRPr="008D5860">
        <w:rPr>
          <w:rFonts w:ascii="Segoe UI" w:hAnsi="Segoe UI" w:cs="Segoe UI"/>
          <w:sz w:val="22"/>
          <w:szCs w:val="22"/>
        </w:rPr>
        <w:t>Program Quality Assurance, Policy #2-213</w:t>
      </w:r>
    </w:p>
    <w:p w:rsidR="008D5860" w:rsidRPr="008D5860" w:rsidRDefault="008D5860" w:rsidP="008D5860">
      <w:pPr>
        <w:pStyle w:val="ListParagraph"/>
        <w:numPr>
          <w:ilvl w:val="0"/>
          <w:numId w:val="6"/>
        </w:numPr>
        <w:tabs>
          <w:tab w:val="left" w:pos="-1440"/>
          <w:tab w:val="left" w:pos="180"/>
        </w:tabs>
        <w:rPr>
          <w:rFonts w:ascii="Segoe UI" w:hAnsi="Segoe UI" w:cs="Segoe UI"/>
          <w:sz w:val="22"/>
          <w:szCs w:val="22"/>
        </w:rPr>
      </w:pPr>
      <w:r w:rsidRPr="008D5860">
        <w:rPr>
          <w:rFonts w:ascii="Segoe UI" w:hAnsi="Segoe UI" w:cs="Segoe UI"/>
          <w:sz w:val="22"/>
          <w:szCs w:val="22"/>
        </w:rPr>
        <w:t>Ministry of Training Colleges and Universities: Minister’s Binding Policy Directive, Framework for</w:t>
      </w:r>
    </w:p>
    <w:p w:rsidR="008D5860" w:rsidRPr="008D5860" w:rsidRDefault="008D5860" w:rsidP="008D5860">
      <w:pPr>
        <w:pStyle w:val="ListParagraph"/>
        <w:tabs>
          <w:tab w:val="left" w:pos="-1440"/>
          <w:tab w:val="left" w:pos="180"/>
        </w:tabs>
        <w:rPr>
          <w:rFonts w:ascii="Segoe UI" w:hAnsi="Segoe UI" w:cs="Segoe UI"/>
          <w:sz w:val="22"/>
          <w:szCs w:val="22"/>
        </w:rPr>
      </w:pPr>
      <w:r w:rsidRPr="008D5860">
        <w:rPr>
          <w:rFonts w:ascii="Segoe UI" w:hAnsi="Segoe UI" w:cs="Segoe UI"/>
          <w:sz w:val="22"/>
          <w:szCs w:val="22"/>
        </w:rPr>
        <w:t>Programs of Instruction http://www.accc.ca/ftp/es-ce/MTCUCollegeFramework.pdf</w:t>
      </w:r>
    </w:p>
    <w:p w:rsidR="008D5860" w:rsidRPr="008D5860" w:rsidRDefault="008D5860" w:rsidP="008D5860">
      <w:pPr>
        <w:pStyle w:val="ListParagraph"/>
        <w:numPr>
          <w:ilvl w:val="0"/>
          <w:numId w:val="6"/>
        </w:numPr>
        <w:tabs>
          <w:tab w:val="left" w:pos="-1440"/>
          <w:tab w:val="left" w:pos="180"/>
        </w:tabs>
        <w:rPr>
          <w:rFonts w:ascii="Segoe UI" w:hAnsi="Segoe UI" w:cs="Segoe UI"/>
          <w:sz w:val="22"/>
          <w:szCs w:val="22"/>
        </w:rPr>
      </w:pPr>
      <w:r w:rsidRPr="008D5860">
        <w:rPr>
          <w:rFonts w:ascii="Segoe UI" w:hAnsi="Segoe UI" w:cs="Segoe UI"/>
          <w:sz w:val="22"/>
          <w:szCs w:val="22"/>
        </w:rPr>
        <w:t>Guidelines for the Program Review and Curriculum Renewal process and templates are located on the Centre for Learning and Teaching Website. http://flemingclt.ca</w:t>
      </w:r>
    </w:p>
    <w:p w:rsidR="008D5860" w:rsidRPr="007A4179" w:rsidRDefault="008D5860" w:rsidP="008D5860">
      <w:pPr>
        <w:pStyle w:val="ListParagraph"/>
        <w:numPr>
          <w:ilvl w:val="0"/>
          <w:numId w:val="6"/>
        </w:numPr>
        <w:tabs>
          <w:tab w:val="left" w:pos="-1440"/>
          <w:tab w:val="left" w:pos="180"/>
        </w:tabs>
        <w:rPr>
          <w:rFonts w:ascii="Segoe UI" w:hAnsi="Segoe UI" w:cs="Segoe UI"/>
          <w:sz w:val="22"/>
          <w:szCs w:val="22"/>
        </w:rPr>
      </w:pPr>
      <w:r w:rsidRPr="008D5860">
        <w:rPr>
          <w:rFonts w:ascii="Segoe UI" w:hAnsi="Segoe UI" w:cs="Segoe UI"/>
          <w:sz w:val="22"/>
          <w:szCs w:val="22"/>
        </w:rPr>
        <w:t>Ontario College Quality Assurance</w:t>
      </w:r>
      <w:r w:rsidR="008403A2">
        <w:rPr>
          <w:rFonts w:ascii="Segoe UI" w:hAnsi="Segoe UI" w:cs="Segoe UI"/>
          <w:sz w:val="22"/>
          <w:szCs w:val="22"/>
        </w:rPr>
        <w:t xml:space="preserve"> Service - </w:t>
      </w:r>
      <w:hyperlink r:id="rId8" w:history="1">
        <w:r w:rsidR="008403A2" w:rsidRPr="00C6117C">
          <w:rPr>
            <w:rStyle w:val="Hyperlink"/>
            <w:rFonts w:ascii="Segoe UI" w:hAnsi="Segoe UI" w:cs="Segoe UI"/>
            <w:sz w:val="22"/>
            <w:szCs w:val="22"/>
          </w:rPr>
          <w:t>http://www.ocqas.org</w:t>
        </w:r>
      </w:hyperlink>
    </w:p>
    <w:p w:rsidR="007A4179" w:rsidRDefault="007A4179" w:rsidP="007A4179">
      <w:pPr>
        <w:tabs>
          <w:tab w:val="left" w:pos="-1440"/>
          <w:tab w:val="left" w:pos="180"/>
        </w:tabs>
        <w:rPr>
          <w:rFonts w:ascii="Segoe UI" w:hAnsi="Segoe UI" w:cs="Segoe UI"/>
          <w:sz w:val="22"/>
          <w:szCs w:val="22"/>
        </w:rPr>
      </w:pPr>
    </w:p>
    <w:p w:rsidR="007A4179" w:rsidRPr="007A4179" w:rsidRDefault="002F547B" w:rsidP="007A4179">
      <w:pPr>
        <w:tabs>
          <w:tab w:val="left" w:pos="-1440"/>
          <w:tab w:val="left" w:pos="180"/>
        </w:tabs>
        <w:rPr>
          <w:rFonts w:ascii="Segoe UI" w:hAnsi="Segoe UI" w:cs="Segoe UI"/>
          <w:sz w:val="22"/>
          <w:szCs w:val="22"/>
        </w:rPr>
      </w:pPr>
      <w:r>
        <w:rPr>
          <w:rFonts w:ascii="Segoe UI" w:hAnsi="Segoe UI" w:cs="Segoe UI"/>
          <w:sz w:val="22"/>
          <w:szCs w:val="22"/>
        </w:rPr>
        <w:t xml:space="preserve">Supporting Documentation  </w:t>
      </w:r>
    </w:p>
    <w:p w:rsidR="008403A2" w:rsidRDefault="008403A2" w:rsidP="008D5860">
      <w:pPr>
        <w:pStyle w:val="ListParagraph"/>
        <w:numPr>
          <w:ilvl w:val="0"/>
          <w:numId w:val="6"/>
        </w:numPr>
        <w:tabs>
          <w:tab w:val="left" w:pos="-1440"/>
          <w:tab w:val="left" w:pos="180"/>
        </w:tabs>
        <w:rPr>
          <w:rFonts w:ascii="Segoe UI" w:hAnsi="Segoe UI" w:cs="Segoe UI"/>
          <w:sz w:val="22"/>
          <w:szCs w:val="22"/>
        </w:rPr>
      </w:pPr>
      <w:r>
        <w:rPr>
          <w:rFonts w:ascii="Segoe UI" w:hAnsi="Segoe UI" w:cs="Segoe UI"/>
          <w:sz w:val="22"/>
          <w:szCs w:val="22"/>
        </w:rPr>
        <w:t>Program Advisory Committee December 4</w:t>
      </w:r>
      <w:r w:rsidRPr="008403A2">
        <w:rPr>
          <w:rFonts w:ascii="Segoe UI" w:hAnsi="Segoe UI" w:cs="Segoe UI"/>
          <w:sz w:val="22"/>
          <w:szCs w:val="22"/>
          <w:vertAlign w:val="superscript"/>
        </w:rPr>
        <w:t>th</w:t>
      </w:r>
      <w:r>
        <w:rPr>
          <w:rFonts w:ascii="Segoe UI" w:hAnsi="Segoe UI" w:cs="Segoe UI"/>
          <w:sz w:val="22"/>
          <w:szCs w:val="22"/>
        </w:rPr>
        <w:t>, 2014 meeting minutes</w:t>
      </w:r>
    </w:p>
    <w:p w:rsidR="008403A2" w:rsidRDefault="008403A2" w:rsidP="008D5860">
      <w:pPr>
        <w:pStyle w:val="ListParagraph"/>
        <w:numPr>
          <w:ilvl w:val="0"/>
          <w:numId w:val="6"/>
        </w:numPr>
        <w:tabs>
          <w:tab w:val="left" w:pos="-1440"/>
          <w:tab w:val="left" w:pos="180"/>
        </w:tabs>
        <w:rPr>
          <w:rFonts w:ascii="Segoe UI" w:hAnsi="Segoe UI" w:cs="Segoe UI"/>
          <w:sz w:val="22"/>
          <w:szCs w:val="22"/>
        </w:rPr>
      </w:pPr>
      <w:r>
        <w:rPr>
          <w:rFonts w:ascii="Segoe UI" w:hAnsi="Segoe UI" w:cs="Segoe UI"/>
          <w:sz w:val="22"/>
          <w:szCs w:val="22"/>
        </w:rPr>
        <w:t>Revised Program of Study Documentation</w:t>
      </w:r>
    </w:p>
    <w:p w:rsidR="008403A2" w:rsidRDefault="008403A2" w:rsidP="008D5860">
      <w:pPr>
        <w:pStyle w:val="ListParagraph"/>
        <w:numPr>
          <w:ilvl w:val="0"/>
          <w:numId w:val="6"/>
        </w:numPr>
        <w:tabs>
          <w:tab w:val="left" w:pos="-1440"/>
          <w:tab w:val="left" w:pos="180"/>
        </w:tabs>
        <w:rPr>
          <w:rFonts w:ascii="Segoe UI" w:hAnsi="Segoe UI" w:cs="Segoe UI"/>
          <w:sz w:val="22"/>
          <w:szCs w:val="22"/>
        </w:rPr>
      </w:pPr>
      <w:r>
        <w:rPr>
          <w:rFonts w:ascii="Segoe UI" w:hAnsi="Segoe UI" w:cs="Segoe UI"/>
          <w:sz w:val="22"/>
          <w:szCs w:val="22"/>
        </w:rPr>
        <w:t>April 2015 Student Focus Group Feedback Documentation</w:t>
      </w:r>
    </w:p>
    <w:p w:rsidR="007524F0" w:rsidRDefault="007524F0" w:rsidP="008D5860">
      <w:pPr>
        <w:pStyle w:val="ListParagraph"/>
        <w:numPr>
          <w:ilvl w:val="0"/>
          <w:numId w:val="6"/>
        </w:numPr>
        <w:tabs>
          <w:tab w:val="left" w:pos="-1440"/>
          <w:tab w:val="left" w:pos="180"/>
        </w:tabs>
        <w:rPr>
          <w:rFonts w:ascii="Segoe UI" w:hAnsi="Segoe UI" w:cs="Segoe UI"/>
          <w:sz w:val="22"/>
          <w:szCs w:val="22"/>
        </w:rPr>
      </w:pPr>
      <w:r>
        <w:rPr>
          <w:rFonts w:ascii="Segoe UI" w:hAnsi="Segoe UI" w:cs="Segoe UI"/>
          <w:sz w:val="22"/>
          <w:szCs w:val="22"/>
        </w:rPr>
        <w:t>Revised Curriculum Map</w:t>
      </w:r>
    </w:p>
    <w:p w:rsidR="007A4179" w:rsidRDefault="007A4179" w:rsidP="007A4179">
      <w:pPr>
        <w:tabs>
          <w:tab w:val="left" w:pos="-1440"/>
          <w:tab w:val="left" w:pos="180"/>
        </w:tabs>
        <w:rPr>
          <w:rFonts w:ascii="Segoe UI" w:hAnsi="Segoe UI" w:cs="Segoe UI"/>
          <w:sz w:val="22"/>
          <w:szCs w:val="22"/>
        </w:rPr>
      </w:pPr>
    </w:p>
    <w:p w:rsidR="007A4179" w:rsidRPr="007A4179" w:rsidRDefault="002F547B" w:rsidP="007A4179">
      <w:pPr>
        <w:tabs>
          <w:tab w:val="left" w:pos="-1440"/>
          <w:tab w:val="left" w:pos="180"/>
        </w:tabs>
        <w:rPr>
          <w:rFonts w:ascii="Segoe UI" w:hAnsi="Segoe UI" w:cs="Segoe UI"/>
          <w:sz w:val="22"/>
          <w:szCs w:val="22"/>
        </w:rPr>
      </w:pPr>
      <w:r>
        <w:rPr>
          <w:rFonts w:ascii="Segoe UI" w:hAnsi="Segoe UI" w:cs="Segoe UI"/>
          <w:sz w:val="22"/>
          <w:szCs w:val="22"/>
        </w:rPr>
        <w:t xml:space="preserve">Further </w:t>
      </w:r>
      <w:r w:rsidR="007A4179">
        <w:rPr>
          <w:rFonts w:ascii="Segoe UI" w:hAnsi="Segoe UI" w:cs="Segoe UI"/>
          <w:sz w:val="22"/>
          <w:szCs w:val="22"/>
        </w:rPr>
        <w:t>Information</w:t>
      </w:r>
    </w:p>
    <w:p w:rsidR="002F547B" w:rsidRDefault="002F547B" w:rsidP="008D5860">
      <w:pPr>
        <w:pStyle w:val="ListParagraph"/>
        <w:numPr>
          <w:ilvl w:val="0"/>
          <w:numId w:val="6"/>
        </w:numPr>
        <w:tabs>
          <w:tab w:val="left" w:pos="-1440"/>
          <w:tab w:val="left" w:pos="180"/>
        </w:tabs>
        <w:rPr>
          <w:rFonts w:ascii="Segoe UI" w:hAnsi="Segoe UI" w:cs="Segoe UI"/>
          <w:sz w:val="22"/>
          <w:szCs w:val="22"/>
        </w:rPr>
      </w:pPr>
      <w:r>
        <w:rPr>
          <w:rFonts w:ascii="Segoe UI" w:hAnsi="Segoe UI" w:cs="Segoe UI"/>
          <w:sz w:val="22"/>
          <w:szCs w:val="22"/>
        </w:rPr>
        <w:t xml:space="preserve">Canadian Lodging News – </w:t>
      </w:r>
      <w:hyperlink r:id="rId9" w:history="1">
        <w:r w:rsidRPr="001200D5">
          <w:rPr>
            <w:rStyle w:val="Hyperlink"/>
            <w:rFonts w:ascii="Segoe UI" w:hAnsi="Segoe UI" w:cs="Segoe UI"/>
            <w:sz w:val="22"/>
            <w:szCs w:val="22"/>
          </w:rPr>
          <w:t>www.canadianlodgingnews.com</w:t>
        </w:r>
      </w:hyperlink>
      <w:r>
        <w:rPr>
          <w:rFonts w:ascii="Segoe UI" w:hAnsi="Segoe UI" w:cs="Segoe UI"/>
          <w:sz w:val="22"/>
          <w:szCs w:val="22"/>
        </w:rPr>
        <w:t xml:space="preserve"> </w:t>
      </w:r>
    </w:p>
    <w:p w:rsidR="008403A2" w:rsidRPr="002F547B" w:rsidRDefault="008403A2" w:rsidP="008D5860">
      <w:pPr>
        <w:pStyle w:val="ListParagraph"/>
        <w:numPr>
          <w:ilvl w:val="0"/>
          <w:numId w:val="6"/>
        </w:numPr>
        <w:tabs>
          <w:tab w:val="left" w:pos="-1440"/>
          <w:tab w:val="left" w:pos="180"/>
        </w:tabs>
        <w:rPr>
          <w:rStyle w:val="Hyperlink"/>
          <w:rFonts w:ascii="Segoe UI" w:hAnsi="Segoe UI" w:cs="Segoe UI"/>
          <w:color w:val="auto"/>
          <w:sz w:val="22"/>
          <w:szCs w:val="22"/>
          <w:u w:val="none"/>
        </w:rPr>
      </w:pPr>
      <w:r w:rsidRPr="008403A2">
        <w:rPr>
          <w:rFonts w:ascii="Segoe UI" w:hAnsi="Segoe UI" w:cs="Segoe UI"/>
          <w:sz w:val="22"/>
          <w:szCs w:val="22"/>
        </w:rPr>
        <w:t xml:space="preserve">Canadian Tourism Human Resources Council - </w:t>
      </w:r>
      <w:hyperlink r:id="rId10" w:history="1">
        <w:r w:rsidRPr="008403A2">
          <w:rPr>
            <w:rStyle w:val="Hyperlink"/>
            <w:rFonts w:ascii="Segoe UI" w:hAnsi="Segoe UI" w:cs="Segoe UI"/>
            <w:sz w:val="22"/>
            <w:szCs w:val="22"/>
          </w:rPr>
          <w:t>http://cthrc.ca/</w:t>
        </w:r>
      </w:hyperlink>
    </w:p>
    <w:p w:rsidR="002F547B" w:rsidRPr="008403A2" w:rsidRDefault="002F547B" w:rsidP="008D5860">
      <w:pPr>
        <w:pStyle w:val="ListParagraph"/>
        <w:numPr>
          <w:ilvl w:val="0"/>
          <w:numId w:val="6"/>
        </w:numPr>
        <w:tabs>
          <w:tab w:val="left" w:pos="-1440"/>
          <w:tab w:val="left" w:pos="180"/>
        </w:tabs>
        <w:rPr>
          <w:rFonts w:ascii="Segoe UI" w:hAnsi="Segoe UI" w:cs="Segoe UI"/>
          <w:sz w:val="22"/>
          <w:szCs w:val="22"/>
        </w:rPr>
      </w:pPr>
      <w:r>
        <w:rPr>
          <w:rFonts w:ascii="Segoe UI" w:hAnsi="Segoe UI" w:cs="Segoe UI"/>
          <w:sz w:val="22"/>
          <w:szCs w:val="22"/>
        </w:rPr>
        <w:t xml:space="preserve">Ontario Restaurant Hotel and Motel Association - </w:t>
      </w:r>
      <w:hyperlink r:id="rId11" w:history="1">
        <w:r w:rsidRPr="001200D5">
          <w:rPr>
            <w:rStyle w:val="Hyperlink"/>
            <w:rFonts w:cs="Arial"/>
            <w:sz w:val="21"/>
            <w:szCs w:val="21"/>
            <w:shd w:val="clear" w:color="auto" w:fill="FFFFFF"/>
          </w:rPr>
          <w:t>https://www.orhma.com</w:t>
        </w:r>
      </w:hyperlink>
      <w:r>
        <w:rPr>
          <w:rFonts w:cs="Arial"/>
          <w:color w:val="006621"/>
          <w:sz w:val="21"/>
          <w:szCs w:val="21"/>
          <w:shd w:val="clear" w:color="auto" w:fill="FFFFFF"/>
        </w:rPr>
        <w:t xml:space="preserve"> </w:t>
      </w:r>
    </w:p>
    <w:p w:rsidR="008D5860" w:rsidRPr="008D5860" w:rsidRDefault="008D5860" w:rsidP="008D5860">
      <w:pPr>
        <w:tabs>
          <w:tab w:val="left" w:pos="-1440"/>
          <w:tab w:val="left" w:pos="180"/>
        </w:tabs>
        <w:rPr>
          <w:rFonts w:ascii="Segoe UI" w:hAnsi="Segoe UI" w:cs="Segoe UI"/>
          <w:sz w:val="22"/>
          <w:szCs w:val="22"/>
        </w:rPr>
      </w:pPr>
    </w:p>
    <w:p w:rsidR="000D2749" w:rsidRPr="008D5860" w:rsidRDefault="000D2749" w:rsidP="007861A9">
      <w:pPr>
        <w:shd w:val="pct10" w:color="auto" w:fill="auto"/>
        <w:tabs>
          <w:tab w:val="left" w:pos="-1440"/>
        </w:tabs>
        <w:rPr>
          <w:rFonts w:ascii="Segoe UI" w:hAnsi="Segoe UI" w:cs="Segoe UI"/>
          <w:sz w:val="22"/>
          <w:szCs w:val="22"/>
        </w:rPr>
      </w:pPr>
      <w:r w:rsidRPr="008D5860">
        <w:rPr>
          <w:rFonts w:ascii="Segoe UI" w:hAnsi="Segoe UI" w:cs="Segoe UI"/>
          <w:sz w:val="22"/>
          <w:szCs w:val="22"/>
        </w:rPr>
        <w:t xml:space="preserve">BACKGROUND </w:t>
      </w:r>
    </w:p>
    <w:p w:rsidR="000D2749" w:rsidRPr="008D5860" w:rsidRDefault="000D2749" w:rsidP="000D2749">
      <w:pPr>
        <w:tabs>
          <w:tab w:val="left" w:pos="-1440"/>
        </w:tabs>
        <w:rPr>
          <w:rFonts w:ascii="Segoe UI" w:hAnsi="Segoe UI" w:cs="Segoe UI"/>
          <w:sz w:val="22"/>
          <w:szCs w:val="22"/>
        </w:rPr>
      </w:pPr>
      <w:r w:rsidRPr="008D5860">
        <w:rPr>
          <w:rFonts w:ascii="Segoe UI" w:hAnsi="Segoe UI" w:cs="Segoe UI"/>
          <w:sz w:val="22"/>
          <w:szCs w:val="22"/>
        </w:rPr>
        <w:t>Flemin</w:t>
      </w:r>
      <w:r w:rsidR="00233A93" w:rsidRPr="008D5860">
        <w:rPr>
          <w:rFonts w:ascii="Segoe UI" w:hAnsi="Segoe UI" w:cs="Segoe UI"/>
          <w:sz w:val="22"/>
          <w:szCs w:val="22"/>
        </w:rPr>
        <w:t>g’s quality assurance process includes a two-staged process that includes</w:t>
      </w:r>
      <w:r w:rsidRPr="008D5860">
        <w:rPr>
          <w:rFonts w:ascii="Segoe UI" w:hAnsi="Segoe UI" w:cs="Segoe UI"/>
          <w:sz w:val="22"/>
          <w:szCs w:val="22"/>
        </w:rPr>
        <w:t>:  Curriculum Renewal (</w:t>
      </w:r>
      <w:r w:rsidR="00233A93" w:rsidRPr="008D5860">
        <w:rPr>
          <w:rFonts w:ascii="Segoe UI" w:hAnsi="Segoe UI" w:cs="Segoe UI"/>
          <w:sz w:val="22"/>
          <w:szCs w:val="22"/>
        </w:rPr>
        <w:t xml:space="preserve">conducted </w:t>
      </w:r>
      <w:r w:rsidRPr="008D5860">
        <w:rPr>
          <w:rFonts w:ascii="Segoe UI" w:hAnsi="Segoe UI" w:cs="Segoe UI"/>
          <w:sz w:val="22"/>
          <w:szCs w:val="22"/>
        </w:rPr>
        <w:t>annual</w:t>
      </w:r>
      <w:r w:rsidR="00233A93" w:rsidRPr="008D5860">
        <w:rPr>
          <w:rFonts w:ascii="Segoe UI" w:hAnsi="Segoe UI" w:cs="Segoe UI"/>
          <w:sz w:val="22"/>
          <w:szCs w:val="22"/>
        </w:rPr>
        <w:t>ly</w:t>
      </w:r>
      <w:r w:rsidRPr="008D5860">
        <w:rPr>
          <w:rFonts w:ascii="Segoe UI" w:hAnsi="Segoe UI" w:cs="Segoe UI"/>
          <w:sz w:val="22"/>
          <w:szCs w:val="22"/>
        </w:rPr>
        <w:t>) and Program Review (</w:t>
      </w:r>
      <w:r w:rsidR="00233A93" w:rsidRPr="008D5860">
        <w:rPr>
          <w:rFonts w:ascii="Segoe UI" w:hAnsi="Segoe UI" w:cs="Segoe UI"/>
          <w:sz w:val="22"/>
          <w:szCs w:val="22"/>
        </w:rPr>
        <w:t xml:space="preserve">conducted </w:t>
      </w:r>
      <w:r w:rsidRPr="008D5860">
        <w:rPr>
          <w:rFonts w:ascii="Segoe UI" w:hAnsi="Segoe UI" w:cs="Segoe UI"/>
          <w:sz w:val="22"/>
          <w:szCs w:val="22"/>
        </w:rPr>
        <w:t>every five years)</w:t>
      </w:r>
      <w:r w:rsidR="00233A93" w:rsidRPr="008D5860">
        <w:rPr>
          <w:rFonts w:ascii="Segoe UI" w:hAnsi="Segoe UI" w:cs="Segoe UI"/>
          <w:sz w:val="22"/>
          <w:szCs w:val="22"/>
        </w:rPr>
        <w:t>.  T</w:t>
      </w:r>
      <w:r w:rsidRPr="008D5860">
        <w:rPr>
          <w:rFonts w:ascii="Segoe UI" w:hAnsi="Segoe UI" w:cs="Segoe UI"/>
          <w:sz w:val="22"/>
          <w:szCs w:val="22"/>
        </w:rPr>
        <w:t xml:space="preserve">hese two internal processes are integrated so there is an </w:t>
      </w:r>
      <w:r w:rsidRPr="008D5860">
        <w:rPr>
          <w:rFonts w:ascii="Segoe UI" w:hAnsi="Segoe UI" w:cs="Segoe UI"/>
          <w:i/>
          <w:sz w:val="22"/>
          <w:szCs w:val="22"/>
        </w:rPr>
        <w:t>ongoing</w:t>
      </w:r>
      <w:r w:rsidRPr="008D5860">
        <w:rPr>
          <w:rFonts w:ascii="Segoe UI" w:hAnsi="Segoe UI" w:cs="Segoe UI"/>
          <w:sz w:val="22"/>
          <w:szCs w:val="22"/>
        </w:rPr>
        <w:t xml:space="preserve"> focus on curriculum quality.</w:t>
      </w:r>
    </w:p>
    <w:p w:rsidR="000D2749" w:rsidRPr="008D5860" w:rsidRDefault="000D2749" w:rsidP="000D2749">
      <w:pPr>
        <w:tabs>
          <w:tab w:val="left" w:pos="-1440"/>
        </w:tabs>
        <w:rPr>
          <w:rFonts w:ascii="Segoe UI" w:hAnsi="Segoe UI" w:cs="Segoe UI"/>
          <w:sz w:val="22"/>
          <w:szCs w:val="22"/>
        </w:rPr>
      </w:pPr>
    </w:p>
    <w:p w:rsidR="000D2749" w:rsidRPr="008D5860" w:rsidRDefault="000D2749" w:rsidP="000D2749">
      <w:pPr>
        <w:tabs>
          <w:tab w:val="left" w:pos="-1440"/>
        </w:tabs>
        <w:rPr>
          <w:rFonts w:ascii="Segoe UI" w:hAnsi="Segoe UI" w:cs="Segoe UI"/>
          <w:sz w:val="22"/>
          <w:szCs w:val="22"/>
        </w:rPr>
      </w:pPr>
      <w:r w:rsidRPr="008D5860">
        <w:rPr>
          <w:rFonts w:ascii="Segoe UI" w:hAnsi="Segoe UI" w:cs="Segoe UI"/>
          <w:sz w:val="22"/>
          <w:szCs w:val="22"/>
        </w:rPr>
        <w:t xml:space="preserve">The Program Review process is characterized by both depth and breadth of analysis.  </w:t>
      </w:r>
      <w:r w:rsidR="00233A93" w:rsidRPr="008D5860">
        <w:rPr>
          <w:rFonts w:ascii="Segoe UI" w:hAnsi="Segoe UI" w:cs="Segoe UI"/>
          <w:sz w:val="22"/>
          <w:szCs w:val="22"/>
        </w:rPr>
        <w:t>Program da</w:t>
      </w:r>
      <w:r w:rsidRPr="008D5860">
        <w:rPr>
          <w:rFonts w:ascii="Segoe UI" w:hAnsi="Segoe UI" w:cs="Segoe UI"/>
          <w:sz w:val="22"/>
          <w:szCs w:val="22"/>
        </w:rPr>
        <w:t xml:space="preserve">ta is collated, reviewed and assessed against given criteria, providing a measure of both the vitality and viability of each program.  </w:t>
      </w:r>
      <w:r w:rsidR="00DF00A7" w:rsidRPr="008D5860">
        <w:rPr>
          <w:rFonts w:ascii="Segoe UI" w:hAnsi="Segoe UI" w:cs="Segoe UI"/>
          <w:sz w:val="22"/>
          <w:szCs w:val="22"/>
        </w:rPr>
        <w:t>Based on this analysis, l</w:t>
      </w:r>
      <w:r w:rsidRPr="008D5860">
        <w:rPr>
          <w:rFonts w:ascii="Segoe UI" w:hAnsi="Segoe UI" w:cs="Segoe UI"/>
          <w:sz w:val="22"/>
          <w:szCs w:val="22"/>
        </w:rPr>
        <w:t>ong-term plans are then created to guide continuous curriculum improvement and build on the cumulative outcomes of annual curriculum renewal.  At the end of this process, a Program Review Panel (convened by the Dean) is charged with the responsibility of making recommendations concerning program viability as well as suggesting program/curriculum revisions.</w:t>
      </w:r>
    </w:p>
    <w:p w:rsidR="00DF00A7" w:rsidRPr="008D5860" w:rsidRDefault="00DF00A7" w:rsidP="000D2749">
      <w:pPr>
        <w:tabs>
          <w:tab w:val="left" w:pos="-1440"/>
        </w:tabs>
        <w:rPr>
          <w:rFonts w:ascii="Segoe UI" w:hAnsi="Segoe UI" w:cs="Segoe UI"/>
          <w:sz w:val="22"/>
          <w:szCs w:val="22"/>
        </w:rPr>
      </w:pPr>
    </w:p>
    <w:p w:rsidR="004753B9" w:rsidRDefault="004753B9" w:rsidP="004753B9">
      <w:pPr>
        <w:tabs>
          <w:tab w:val="left" w:pos="-1440"/>
        </w:tabs>
        <w:rPr>
          <w:rFonts w:ascii="Segoe UI" w:hAnsi="Segoe UI" w:cs="Segoe UI"/>
          <w:sz w:val="22"/>
          <w:szCs w:val="22"/>
        </w:rPr>
      </w:pPr>
      <w:r w:rsidRPr="00FF7624">
        <w:rPr>
          <w:rFonts w:ascii="Segoe UI" w:hAnsi="Segoe UI" w:cs="Segoe UI"/>
          <w:sz w:val="22"/>
          <w:szCs w:val="22"/>
        </w:rPr>
        <w:t xml:space="preserve">In adhering to the mandate of the Academic Council to receive reviews of existing programs of instruction, the Executive Summary for the </w:t>
      </w:r>
      <w:r>
        <w:rPr>
          <w:rFonts w:ascii="Segoe UI" w:hAnsi="Segoe UI" w:cs="Segoe UI"/>
          <w:sz w:val="22"/>
          <w:szCs w:val="22"/>
        </w:rPr>
        <w:t xml:space="preserve">newly re-named Hospitality program, a program of the </w:t>
      </w:r>
      <w:r w:rsidRPr="00FF7624">
        <w:rPr>
          <w:rFonts w:ascii="Segoe UI" w:hAnsi="Segoe UI" w:cs="Segoe UI"/>
          <w:sz w:val="22"/>
          <w:szCs w:val="22"/>
        </w:rPr>
        <w:t>School of Business</w:t>
      </w:r>
      <w:r>
        <w:rPr>
          <w:rFonts w:ascii="Segoe UI" w:hAnsi="Segoe UI" w:cs="Segoe UI"/>
          <w:sz w:val="22"/>
          <w:szCs w:val="22"/>
        </w:rPr>
        <w:t>,</w:t>
      </w:r>
      <w:r w:rsidRPr="00FF7624">
        <w:rPr>
          <w:rFonts w:ascii="Segoe UI" w:hAnsi="Segoe UI" w:cs="Segoe UI"/>
          <w:sz w:val="22"/>
          <w:szCs w:val="22"/>
        </w:rPr>
        <w:t xml:space="preserve"> is hereby provided, for the Council’s information.</w:t>
      </w:r>
    </w:p>
    <w:p w:rsidR="0038693E" w:rsidRDefault="0038693E" w:rsidP="004753B9">
      <w:pPr>
        <w:tabs>
          <w:tab w:val="left" w:pos="-1440"/>
        </w:tabs>
        <w:rPr>
          <w:rFonts w:ascii="Segoe UI" w:hAnsi="Segoe UI" w:cs="Segoe UI"/>
          <w:sz w:val="22"/>
          <w:szCs w:val="22"/>
        </w:rPr>
      </w:pPr>
    </w:p>
    <w:p w:rsidR="0038693E" w:rsidRPr="0038693E" w:rsidRDefault="0038693E" w:rsidP="004753B9">
      <w:pPr>
        <w:tabs>
          <w:tab w:val="left" w:pos="-1440"/>
        </w:tabs>
        <w:rPr>
          <w:rFonts w:ascii="Segoe UI" w:hAnsi="Segoe UI" w:cs="Segoe UI"/>
          <w:i/>
          <w:sz w:val="22"/>
          <w:szCs w:val="22"/>
        </w:rPr>
      </w:pPr>
      <w:r w:rsidRPr="0038693E">
        <w:rPr>
          <w:rFonts w:ascii="Segoe UI" w:hAnsi="Segoe UI" w:cs="Segoe UI"/>
          <w:i/>
          <w:sz w:val="22"/>
          <w:szCs w:val="22"/>
        </w:rPr>
        <w:t xml:space="preserve">Special note: </w:t>
      </w:r>
    </w:p>
    <w:p w:rsidR="0038693E" w:rsidRDefault="0038693E" w:rsidP="00386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Pr>
          <w:rFonts w:ascii="Segoe UI" w:hAnsi="Segoe UI" w:cs="Segoe UI"/>
          <w:sz w:val="22"/>
          <w:szCs w:val="22"/>
        </w:rPr>
        <w:t xml:space="preserve">In April of 2015, Fleming received notification that new program standards had been issued for programs running under the Ministry codes 53205 (formerly, Tourism and Travel, now Tourism—Global Travel) and 53200 (formerly, Hotel and Restaurant Management, now Hospitality). While these programs were not scheduled for Program Review until the 2016 academic year, it was decided to pull them forward in order to confirm alignment with the new program standards. </w:t>
      </w:r>
    </w:p>
    <w:p w:rsidR="0038693E" w:rsidRDefault="0038693E" w:rsidP="00386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38693E" w:rsidRDefault="0038693E" w:rsidP="0038693E">
      <w:pPr>
        <w:tabs>
          <w:tab w:val="left" w:pos="-1440"/>
        </w:tabs>
        <w:rPr>
          <w:rFonts w:ascii="Segoe UI" w:hAnsi="Segoe UI" w:cs="Segoe UI"/>
          <w:sz w:val="22"/>
          <w:szCs w:val="22"/>
        </w:rPr>
      </w:pPr>
      <w:r>
        <w:rPr>
          <w:rFonts w:ascii="Segoe UI" w:hAnsi="Segoe UI" w:cs="Segoe UI"/>
          <w:sz w:val="22"/>
          <w:szCs w:val="22"/>
        </w:rPr>
        <w:t>Here at Fleming, these two programs have always worked very closely together. They share a Program Advisory Council, have a common first semester, and share many other courses and electives. This close relationship has now been strengthened by the commonality of the Vocational Learning Outcomes listed in the revised program standards. With only very little deviation, the outcomes are virtually identical. Because of this commonality, these Program Reviews were completed cooperatively. Please also note that there is often connection and overlap between the strengths, challenges, and recommendations put forth in the Executive Summaries.</w:t>
      </w:r>
    </w:p>
    <w:p w:rsidR="004753B9" w:rsidRPr="00FF7624" w:rsidRDefault="004753B9" w:rsidP="004753B9">
      <w:pPr>
        <w:tabs>
          <w:tab w:val="left" w:pos="-1440"/>
        </w:tabs>
        <w:rPr>
          <w:rFonts w:ascii="Segoe UI" w:hAnsi="Segoe UI" w:cs="Segoe UI"/>
          <w:sz w:val="22"/>
          <w:szCs w:val="22"/>
        </w:rPr>
      </w:pPr>
    </w:p>
    <w:p w:rsidR="000D2749" w:rsidRPr="008D5860" w:rsidRDefault="00233A93" w:rsidP="007861A9">
      <w:pPr>
        <w:shd w:val="pct10" w:color="auto" w:fill="auto"/>
        <w:tabs>
          <w:tab w:val="left" w:pos="-1440"/>
        </w:tabs>
        <w:rPr>
          <w:rFonts w:ascii="Segoe UI" w:hAnsi="Segoe UI" w:cs="Segoe UI"/>
          <w:sz w:val="22"/>
          <w:szCs w:val="22"/>
        </w:rPr>
      </w:pPr>
      <w:r w:rsidRPr="008D5860">
        <w:rPr>
          <w:rFonts w:ascii="Segoe UI" w:hAnsi="Segoe UI" w:cs="Segoe UI"/>
          <w:sz w:val="22"/>
          <w:szCs w:val="22"/>
        </w:rPr>
        <w:t>PROGRAM STRENGTHS</w:t>
      </w:r>
    </w:p>
    <w:p w:rsidR="007A4179" w:rsidRDefault="007A4179" w:rsidP="007A4179">
      <w:pPr>
        <w:rPr>
          <w:rFonts w:ascii="Segoe UI" w:hAnsi="Segoe UI" w:cs="Segoe UI"/>
          <w:sz w:val="22"/>
          <w:szCs w:val="22"/>
        </w:rPr>
      </w:pPr>
      <w:r>
        <w:rPr>
          <w:rFonts w:ascii="Segoe UI" w:hAnsi="Segoe UI" w:cs="Segoe UI"/>
          <w:sz w:val="22"/>
          <w:szCs w:val="22"/>
        </w:rPr>
        <w:t xml:space="preserve">A primary goal for this program review was to align the curriculum with the newly released program standard for college </w:t>
      </w:r>
      <w:r w:rsidR="004753B9">
        <w:rPr>
          <w:rFonts w:ascii="Segoe UI" w:hAnsi="Segoe UI" w:cs="Segoe UI"/>
          <w:sz w:val="22"/>
          <w:szCs w:val="22"/>
        </w:rPr>
        <w:t xml:space="preserve">hospitality </w:t>
      </w:r>
      <w:r>
        <w:rPr>
          <w:rFonts w:ascii="Segoe UI" w:hAnsi="Segoe UI" w:cs="Segoe UI"/>
          <w:sz w:val="22"/>
          <w:szCs w:val="22"/>
        </w:rPr>
        <w:t xml:space="preserve">programs. Included in this change is a new name for our program: </w:t>
      </w:r>
      <w:r w:rsidR="004753B9">
        <w:rPr>
          <w:rFonts w:ascii="Segoe UI" w:hAnsi="Segoe UI" w:cs="Segoe UI"/>
          <w:sz w:val="22"/>
          <w:szCs w:val="22"/>
        </w:rPr>
        <w:t>Hospitality</w:t>
      </w:r>
      <w:r>
        <w:rPr>
          <w:rFonts w:ascii="Segoe UI" w:hAnsi="Segoe UI" w:cs="Segoe UI"/>
          <w:sz w:val="22"/>
          <w:szCs w:val="22"/>
        </w:rPr>
        <w:t xml:space="preserve">. We are pleased to report that our program of study is well aligned with the revised Vocational Learning Outcomes as evidenced by our updated curriculum map. </w:t>
      </w:r>
    </w:p>
    <w:p w:rsidR="007A4179" w:rsidRDefault="007A4179" w:rsidP="007A4179">
      <w:pPr>
        <w:rPr>
          <w:rFonts w:ascii="Segoe UI" w:hAnsi="Segoe UI" w:cs="Segoe UI"/>
          <w:sz w:val="22"/>
          <w:szCs w:val="22"/>
        </w:rPr>
      </w:pPr>
    </w:p>
    <w:p w:rsidR="007A4179" w:rsidRDefault="007A4179" w:rsidP="007A4179">
      <w:pPr>
        <w:tabs>
          <w:tab w:val="left" w:pos="-1440"/>
        </w:tabs>
        <w:rPr>
          <w:rFonts w:ascii="Segoe UI" w:hAnsi="Segoe UI" w:cs="Segoe UI"/>
          <w:b/>
          <w:sz w:val="22"/>
          <w:szCs w:val="22"/>
        </w:rPr>
      </w:pPr>
      <w:r w:rsidRPr="00FF7624">
        <w:rPr>
          <w:rFonts w:ascii="Segoe UI" w:hAnsi="Segoe UI" w:cs="Segoe UI"/>
          <w:sz w:val="22"/>
          <w:szCs w:val="22"/>
        </w:rPr>
        <w:t xml:space="preserve">The </w:t>
      </w:r>
      <w:r w:rsidR="004753B9">
        <w:rPr>
          <w:rFonts w:ascii="Segoe UI" w:hAnsi="Segoe UI" w:cs="Segoe UI"/>
          <w:sz w:val="22"/>
          <w:szCs w:val="22"/>
        </w:rPr>
        <w:t>Hospitality</w:t>
      </w:r>
      <w:r>
        <w:rPr>
          <w:rFonts w:ascii="Segoe UI" w:hAnsi="Segoe UI" w:cs="Segoe UI"/>
          <w:sz w:val="22"/>
          <w:szCs w:val="22"/>
        </w:rPr>
        <w:t xml:space="preserve"> </w:t>
      </w:r>
      <w:r w:rsidR="002F547B">
        <w:rPr>
          <w:rFonts w:ascii="Segoe UI" w:hAnsi="Segoe UI" w:cs="Segoe UI"/>
          <w:sz w:val="22"/>
          <w:szCs w:val="22"/>
        </w:rPr>
        <w:t xml:space="preserve">program </w:t>
      </w:r>
      <w:r>
        <w:rPr>
          <w:rFonts w:ascii="Segoe UI" w:hAnsi="Segoe UI" w:cs="Segoe UI"/>
          <w:sz w:val="22"/>
          <w:szCs w:val="22"/>
        </w:rPr>
        <w:t xml:space="preserve">(formerly </w:t>
      </w:r>
      <w:r w:rsidR="004753B9">
        <w:rPr>
          <w:rFonts w:ascii="Segoe UI" w:hAnsi="Segoe UI" w:cs="Segoe UI"/>
          <w:sz w:val="22"/>
          <w:szCs w:val="22"/>
        </w:rPr>
        <w:t>Hotel and Restaurant Management</w:t>
      </w:r>
      <w:r>
        <w:rPr>
          <w:rFonts w:ascii="Segoe UI" w:hAnsi="Segoe UI" w:cs="Segoe UI"/>
          <w:sz w:val="22"/>
          <w:szCs w:val="22"/>
        </w:rPr>
        <w:t>)</w:t>
      </w:r>
      <w:r w:rsidRPr="00FF7624">
        <w:rPr>
          <w:rFonts w:ascii="Segoe UI" w:hAnsi="Segoe UI" w:cs="Segoe UI"/>
          <w:sz w:val="22"/>
          <w:szCs w:val="22"/>
        </w:rPr>
        <w:t xml:space="preserve"> is an integral part of </w:t>
      </w:r>
      <w:r>
        <w:rPr>
          <w:rFonts w:ascii="Segoe UI" w:hAnsi="Segoe UI" w:cs="Segoe UI"/>
          <w:sz w:val="22"/>
          <w:szCs w:val="22"/>
        </w:rPr>
        <w:t xml:space="preserve">Fleming’s </w:t>
      </w:r>
      <w:r w:rsidRPr="00FF7624">
        <w:rPr>
          <w:rFonts w:ascii="Segoe UI" w:hAnsi="Segoe UI" w:cs="Segoe UI"/>
          <w:sz w:val="22"/>
          <w:szCs w:val="22"/>
        </w:rPr>
        <w:t>School of Business.</w:t>
      </w:r>
      <w:r>
        <w:rPr>
          <w:rFonts w:ascii="Segoe UI" w:hAnsi="Segoe UI" w:cs="Segoe UI"/>
          <w:sz w:val="22"/>
          <w:szCs w:val="22"/>
        </w:rPr>
        <w:t xml:space="preserve"> Our program benefits from its position within the School of Business, in particular, from the efficient and engaging curriculum made possible for our students through the cross-program integration of a “hospitality cluster” of programs. </w:t>
      </w:r>
      <w:r w:rsidR="004753B9">
        <w:rPr>
          <w:rFonts w:ascii="Segoe UI" w:hAnsi="Segoe UI" w:cs="Segoe UI"/>
          <w:sz w:val="22"/>
          <w:szCs w:val="22"/>
        </w:rPr>
        <w:t>Hospitality</w:t>
      </w:r>
      <w:r>
        <w:rPr>
          <w:rFonts w:ascii="Segoe UI" w:hAnsi="Segoe UI" w:cs="Segoe UI"/>
          <w:sz w:val="22"/>
          <w:szCs w:val="22"/>
        </w:rPr>
        <w:t xml:space="preserve"> works particularly closely with the </w:t>
      </w:r>
      <w:r w:rsidR="004753B9">
        <w:rPr>
          <w:rFonts w:ascii="Segoe UI" w:hAnsi="Segoe UI" w:cs="Segoe UI"/>
          <w:sz w:val="22"/>
          <w:szCs w:val="22"/>
        </w:rPr>
        <w:t>Tourism</w:t>
      </w:r>
      <w:r>
        <w:rPr>
          <w:rFonts w:ascii="Segoe UI" w:hAnsi="Segoe UI" w:cs="Segoe UI"/>
          <w:sz w:val="22"/>
          <w:szCs w:val="22"/>
        </w:rPr>
        <w:t xml:space="preserve"> program. There are several notable program strengths:</w:t>
      </w:r>
    </w:p>
    <w:p w:rsidR="007A4179" w:rsidRDefault="007A4179" w:rsidP="001D0E96">
      <w:pPr>
        <w:tabs>
          <w:tab w:val="left" w:pos="-1440"/>
        </w:tabs>
        <w:rPr>
          <w:rFonts w:ascii="Segoe UI" w:hAnsi="Segoe UI" w:cs="Segoe UI"/>
          <w:b/>
          <w:sz w:val="22"/>
          <w:szCs w:val="22"/>
        </w:rPr>
      </w:pPr>
    </w:p>
    <w:p w:rsidR="007524F0" w:rsidRPr="00FF7624" w:rsidRDefault="007524F0" w:rsidP="007524F0">
      <w:pPr>
        <w:rPr>
          <w:rFonts w:ascii="Segoe UI" w:hAnsi="Segoe UI" w:cs="Segoe UI"/>
          <w:b/>
          <w:bCs/>
          <w:sz w:val="22"/>
          <w:szCs w:val="22"/>
        </w:rPr>
      </w:pPr>
      <w:r w:rsidRPr="00FF7624">
        <w:rPr>
          <w:rFonts w:ascii="Segoe UI" w:hAnsi="Segoe UI" w:cs="Segoe UI"/>
          <w:b/>
          <w:bCs/>
          <w:sz w:val="22"/>
          <w:szCs w:val="22"/>
        </w:rPr>
        <w:t>A Common 1</w:t>
      </w:r>
      <w:r w:rsidRPr="00FF7624">
        <w:rPr>
          <w:rFonts w:ascii="Segoe UI" w:hAnsi="Segoe UI" w:cs="Segoe UI"/>
          <w:b/>
          <w:bCs/>
          <w:sz w:val="22"/>
          <w:szCs w:val="22"/>
          <w:vertAlign w:val="superscript"/>
        </w:rPr>
        <w:t>st</w:t>
      </w:r>
      <w:r>
        <w:rPr>
          <w:rFonts w:ascii="Segoe UI" w:hAnsi="Segoe UI" w:cs="Segoe UI"/>
          <w:b/>
          <w:bCs/>
          <w:sz w:val="22"/>
          <w:szCs w:val="22"/>
        </w:rPr>
        <w:t xml:space="preserve"> S</w:t>
      </w:r>
      <w:r w:rsidRPr="00FF7624">
        <w:rPr>
          <w:rFonts w:ascii="Segoe UI" w:hAnsi="Segoe UI" w:cs="Segoe UI"/>
          <w:b/>
          <w:bCs/>
          <w:sz w:val="22"/>
          <w:szCs w:val="22"/>
        </w:rPr>
        <w:t xml:space="preserve">emester </w:t>
      </w:r>
    </w:p>
    <w:p w:rsidR="007524F0" w:rsidRPr="00FF7624" w:rsidRDefault="007524F0" w:rsidP="007524F0">
      <w:pPr>
        <w:rPr>
          <w:rFonts w:ascii="Segoe UI" w:hAnsi="Segoe UI" w:cs="Segoe UI"/>
          <w:sz w:val="22"/>
          <w:szCs w:val="22"/>
        </w:rPr>
      </w:pPr>
      <w:r>
        <w:rPr>
          <w:rFonts w:ascii="Segoe UI" w:hAnsi="Segoe UI" w:cs="Segoe UI"/>
          <w:sz w:val="22"/>
          <w:szCs w:val="22"/>
        </w:rPr>
        <w:t>Hospitality</w:t>
      </w:r>
      <w:r w:rsidRPr="00FF7624">
        <w:rPr>
          <w:rFonts w:ascii="Segoe UI" w:hAnsi="Segoe UI" w:cs="Segoe UI"/>
          <w:sz w:val="22"/>
          <w:szCs w:val="22"/>
        </w:rPr>
        <w:t xml:space="preserve"> has revised the first semester curriculum, as part of a School strategy, to create a common first semester with the </w:t>
      </w:r>
      <w:r>
        <w:rPr>
          <w:rFonts w:ascii="Segoe UI" w:hAnsi="Segoe UI" w:cs="Segoe UI"/>
          <w:sz w:val="22"/>
          <w:szCs w:val="22"/>
        </w:rPr>
        <w:t>Tourism-Global Travel</w:t>
      </w:r>
      <w:r w:rsidRPr="00FF7624">
        <w:rPr>
          <w:rFonts w:ascii="Segoe UI" w:hAnsi="Segoe UI" w:cs="Segoe UI"/>
          <w:sz w:val="22"/>
          <w:szCs w:val="22"/>
        </w:rPr>
        <w:t xml:space="preserve"> Program. The curriculum changes reinforce a solid tourism and hospitality foundation with an emphasis on business. </w:t>
      </w:r>
      <w:r>
        <w:rPr>
          <w:rFonts w:ascii="Segoe UI" w:hAnsi="Segoe UI" w:cs="Segoe UI"/>
          <w:sz w:val="22"/>
          <w:szCs w:val="22"/>
        </w:rPr>
        <w:t xml:space="preserve">This shared semester gives students mobility across programs while also providing </w:t>
      </w:r>
      <w:r w:rsidRPr="00FF7624">
        <w:rPr>
          <w:rFonts w:ascii="Segoe UI" w:hAnsi="Segoe UI" w:cs="Segoe UI"/>
          <w:sz w:val="22"/>
          <w:szCs w:val="22"/>
        </w:rPr>
        <w:t xml:space="preserve">multiple </w:t>
      </w:r>
      <w:r>
        <w:rPr>
          <w:rFonts w:ascii="Segoe UI" w:hAnsi="Segoe UI" w:cs="Segoe UI"/>
          <w:sz w:val="22"/>
          <w:szCs w:val="22"/>
        </w:rPr>
        <w:t xml:space="preserve">pathways including dual diploma options. </w:t>
      </w:r>
    </w:p>
    <w:p w:rsidR="007524F0" w:rsidRDefault="007524F0" w:rsidP="001D0E96">
      <w:pPr>
        <w:tabs>
          <w:tab w:val="left" w:pos="-1440"/>
        </w:tabs>
        <w:rPr>
          <w:rFonts w:ascii="Segoe UI" w:hAnsi="Segoe UI" w:cs="Segoe UI"/>
          <w:b/>
          <w:sz w:val="22"/>
          <w:szCs w:val="22"/>
        </w:rPr>
      </w:pPr>
    </w:p>
    <w:p w:rsidR="00821451" w:rsidRDefault="00821451">
      <w:pPr>
        <w:spacing w:after="200" w:line="276" w:lineRule="auto"/>
        <w:rPr>
          <w:rFonts w:ascii="Segoe UI" w:hAnsi="Segoe UI" w:cs="Segoe UI"/>
          <w:b/>
          <w:sz w:val="22"/>
          <w:szCs w:val="22"/>
        </w:rPr>
      </w:pPr>
      <w:r>
        <w:rPr>
          <w:rFonts w:ascii="Segoe UI" w:hAnsi="Segoe UI" w:cs="Segoe UI"/>
          <w:b/>
          <w:sz w:val="22"/>
          <w:szCs w:val="22"/>
        </w:rPr>
        <w:br w:type="page"/>
      </w:r>
    </w:p>
    <w:p w:rsidR="00433E0E" w:rsidRPr="00433E0E" w:rsidRDefault="00433E0E" w:rsidP="001D0E96">
      <w:pPr>
        <w:tabs>
          <w:tab w:val="left" w:pos="-1440"/>
        </w:tabs>
        <w:rPr>
          <w:rFonts w:ascii="Segoe UI" w:hAnsi="Segoe UI" w:cs="Segoe UI"/>
          <w:b/>
          <w:sz w:val="22"/>
          <w:szCs w:val="22"/>
        </w:rPr>
      </w:pPr>
      <w:r w:rsidRPr="00433E0E">
        <w:rPr>
          <w:rFonts w:ascii="Segoe UI" w:hAnsi="Segoe UI" w:cs="Segoe UI"/>
          <w:b/>
          <w:sz w:val="22"/>
          <w:szCs w:val="22"/>
        </w:rPr>
        <w:lastRenderedPageBreak/>
        <w:t>Work Placement</w:t>
      </w:r>
    </w:p>
    <w:p w:rsidR="000D2749" w:rsidRDefault="004753B9" w:rsidP="001D0E96">
      <w:pPr>
        <w:tabs>
          <w:tab w:val="left" w:pos="-1440"/>
        </w:tabs>
        <w:rPr>
          <w:rFonts w:ascii="Segoe UI" w:hAnsi="Segoe UI" w:cs="Segoe UI"/>
          <w:sz w:val="22"/>
          <w:szCs w:val="22"/>
        </w:rPr>
      </w:pPr>
      <w:r>
        <w:rPr>
          <w:rFonts w:ascii="Segoe UI" w:hAnsi="Segoe UI" w:cs="Segoe UI"/>
          <w:sz w:val="22"/>
          <w:szCs w:val="22"/>
        </w:rPr>
        <w:t xml:space="preserve">The hospitality program </w:t>
      </w:r>
      <w:r w:rsidR="00433E0E">
        <w:rPr>
          <w:rFonts w:ascii="Segoe UI" w:hAnsi="Segoe UI" w:cs="Segoe UI"/>
          <w:sz w:val="22"/>
          <w:szCs w:val="22"/>
        </w:rPr>
        <w:t>require</w:t>
      </w:r>
      <w:r>
        <w:rPr>
          <w:rFonts w:ascii="Segoe UI" w:hAnsi="Segoe UI" w:cs="Segoe UI"/>
          <w:sz w:val="22"/>
          <w:szCs w:val="22"/>
        </w:rPr>
        <w:t>s students to complete</w:t>
      </w:r>
      <w:r w:rsidR="00433E0E">
        <w:rPr>
          <w:rFonts w:ascii="Segoe UI" w:hAnsi="Segoe UI" w:cs="Segoe UI"/>
          <w:sz w:val="22"/>
          <w:szCs w:val="22"/>
        </w:rPr>
        <w:t xml:space="preserve"> </w:t>
      </w:r>
      <w:r w:rsidR="002F626E" w:rsidRPr="009C1BE8">
        <w:rPr>
          <w:rFonts w:ascii="Segoe UI" w:hAnsi="Segoe UI" w:cs="Segoe UI"/>
          <w:sz w:val="22"/>
          <w:szCs w:val="22"/>
        </w:rPr>
        <w:t>2-100 hour placements</w:t>
      </w:r>
      <w:r>
        <w:rPr>
          <w:rFonts w:ascii="Segoe UI" w:hAnsi="Segoe UI" w:cs="Segoe UI"/>
          <w:sz w:val="22"/>
          <w:szCs w:val="22"/>
        </w:rPr>
        <w:t>. Students have an opportunity to work in two different sectors of the industry. Hospitality students are regularly hired back by their placement</w:t>
      </w:r>
      <w:r w:rsidR="003D57EF">
        <w:rPr>
          <w:rFonts w:ascii="Segoe UI" w:hAnsi="Segoe UI" w:cs="Segoe UI"/>
          <w:sz w:val="22"/>
          <w:szCs w:val="22"/>
        </w:rPr>
        <w:t>s upon graduation.</w:t>
      </w:r>
      <w:r w:rsidR="002F547B">
        <w:rPr>
          <w:rFonts w:ascii="Segoe UI" w:hAnsi="Segoe UI" w:cs="Segoe UI"/>
          <w:sz w:val="22"/>
          <w:szCs w:val="22"/>
        </w:rPr>
        <w:t xml:space="preserve"> Our student placement evaluation forms regularly indicate that when and if positions become available, Fleming graduates are ideally suited. </w:t>
      </w:r>
      <w:r w:rsidR="00754944" w:rsidRPr="00754944">
        <w:rPr>
          <w:rFonts w:ascii="Segoe UI" w:hAnsi="Segoe UI" w:cs="Segoe UI"/>
          <w:sz w:val="22"/>
          <w:szCs w:val="22"/>
        </w:rPr>
        <w:t xml:space="preserve">We currently have graduates </w:t>
      </w:r>
      <w:r w:rsidR="00702292">
        <w:rPr>
          <w:rFonts w:ascii="Segoe UI" w:hAnsi="Segoe UI" w:cs="Segoe UI"/>
          <w:sz w:val="22"/>
          <w:szCs w:val="22"/>
        </w:rPr>
        <w:t xml:space="preserve">near and far </w:t>
      </w:r>
      <w:r w:rsidR="00754944">
        <w:rPr>
          <w:rFonts w:ascii="Segoe UI" w:hAnsi="Segoe UI" w:cs="Segoe UI"/>
          <w:sz w:val="22"/>
          <w:szCs w:val="22"/>
        </w:rPr>
        <w:t xml:space="preserve">at </w:t>
      </w:r>
      <w:r w:rsidR="00702292">
        <w:rPr>
          <w:rFonts w:ascii="Segoe UI" w:hAnsi="Segoe UI" w:cs="Segoe UI"/>
          <w:sz w:val="22"/>
          <w:szCs w:val="22"/>
        </w:rPr>
        <w:t xml:space="preserve">Viamede Resort, </w:t>
      </w:r>
      <w:r w:rsidR="00754944">
        <w:rPr>
          <w:rFonts w:ascii="Segoe UI" w:hAnsi="Segoe UI" w:cs="Segoe UI"/>
          <w:sz w:val="22"/>
          <w:szCs w:val="22"/>
        </w:rPr>
        <w:t>The Algonquin Resort (formerly St. Andrew’s by the Sea)</w:t>
      </w:r>
      <w:r w:rsidR="00754944" w:rsidRPr="00754944">
        <w:rPr>
          <w:rFonts w:ascii="Segoe UI" w:hAnsi="Segoe UI" w:cs="Segoe UI"/>
          <w:sz w:val="22"/>
          <w:szCs w:val="22"/>
        </w:rPr>
        <w:t>,</w:t>
      </w:r>
      <w:r w:rsidR="00754944">
        <w:rPr>
          <w:rFonts w:ascii="Segoe UI" w:hAnsi="Segoe UI" w:cs="Segoe UI"/>
          <w:sz w:val="22"/>
          <w:szCs w:val="22"/>
        </w:rPr>
        <w:t xml:space="preserve"> </w:t>
      </w:r>
      <w:r w:rsidR="0078078F">
        <w:rPr>
          <w:rFonts w:ascii="Segoe UI" w:hAnsi="Segoe UI" w:cs="Segoe UI"/>
          <w:sz w:val="22"/>
          <w:szCs w:val="22"/>
        </w:rPr>
        <w:t xml:space="preserve">Trump Toronto, </w:t>
      </w:r>
      <w:r w:rsidR="00702292">
        <w:rPr>
          <w:rFonts w:ascii="Segoe UI" w:hAnsi="Segoe UI" w:cs="Segoe UI"/>
          <w:sz w:val="22"/>
          <w:szCs w:val="22"/>
        </w:rPr>
        <w:t>Fairmont Lake Louise, Fairmont Banff, Fairmont Jasper,</w:t>
      </w:r>
      <w:r w:rsidR="00754944" w:rsidRPr="00754944">
        <w:rPr>
          <w:rFonts w:ascii="Segoe UI" w:hAnsi="Segoe UI" w:cs="Segoe UI"/>
          <w:sz w:val="22"/>
          <w:szCs w:val="22"/>
        </w:rPr>
        <w:t xml:space="preserve"> all of whom started there as placement students.</w:t>
      </w:r>
    </w:p>
    <w:p w:rsidR="002F547B" w:rsidRDefault="002F547B" w:rsidP="001D0E96">
      <w:pPr>
        <w:tabs>
          <w:tab w:val="left" w:pos="-1440"/>
        </w:tabs>
        <w:rPr>
          <w:rFonts w:ascii="Segoe UI" w:hAnsi="Segoe UI" w:cs="Segoe UI"/>
          <w:sz w:val="22"/>
          <w:szCs w:val="22"/>
        </w:rPr>
      </w:pPr>
    </w:p>
    <w:p w:rsidR="002F547B" w:rsidRPr="009C1BE8" w:rsidRDefault="002F547B" w:rsidP="001D0E96">
      <w:pPr>
        <w:tabs>
          <w:tab w:val="left" w:pos="-1440"/>
        </w:tabs>
        <w:rPr>
          <w:rFonts w:ascii="Segoe UI" w:hAnsi="Segoe UI" w:cs="Segoe UI"/>
          <w:sz w:val="22"/>
          <w:szCs w:val="22"/>
        </w:rPr>
      </w:pPr>
      <w:r>
        <w:rPr>
          <w:rFonts w:ascii="Segoe UI" w:hAnsi="Segoe UI" w:cs="Segoe UI"/>
          <w:sz w:val="22"/>
          <w:szCs w:val="22"/>
        </w:rPr>
        <w:t>Recent student focus group feedback indicated that students would prefer two placements within the industry rather than one in Fulford’s restaurant as it has the potential to increase their employment opportunities. It also provides an opportunity for students to complete placement in</w:t>
      </w:r>
      <w:r w:rsidR="00F11532">
        <w:rPr>
          <w:rFonts w:ascii="Segoe UI" w:hAnsi="Segoe UI" w:cs="Segoe UI"/>
          <w:sz w:val="22"/>
          <w:szCs w:val="22"/>
        </w:rPr>
        <w:t xml:space="preserve"> hospitality</w:t>
      </w:r>
      <w:r>
        <w:rPr>
          <w:rFonts w:ascii="Segoe UI" w:hAnsi="Segoe UI" w:cs="Segoe UI"/>
          <w:sz w:val="22"/>
          <w:szCs w:val="22"/>
        </w:rPr>
        <w:t xml:space="preserve"> sectors in which they have personal interest or experience</w:t>
      </w:r>
      <w:r w:rsidR="00F11532">
        <w:rPr>
          <w:rFonts w:ascii="Segoe UI" w:hAnsi="Segoe UI" w:cs="Segoe UI"/>
          <w:sz w:val="22"/>
          <w:szCs w:val="22"/>
        </w:rPr>
        <w:t>—not always food service</w:t>
      </w:r>
      <w:r>
        <w:rPr>
          <w:rFonts w:ascii="Segoe UI" w:hAnsi="Segoe UI" w:cs="Segoe UI"/>
          <w:sz w:val="22"/>
          <w:szCs w:val="22"/>
        </w:rPr>
        <w:t xml:space="preserve">. </w:t>
      </w:r>
    </w:p>
    <w:p w:rsidR="001D1BDE" w:rsidRPr="009C1BE8" w:rsidRDefault="001D1BDE" w:rsidP="001D0E96">
      <w:pPr>
        <w:tabs>
          <w:tab w:val="left" w:pos="-1440"/>
        </w:tabs>
        <w:rPr>
          <w:rFonts w:ascii="Segoe UI" w:hAnsi="Segoe UI" w:cs="Segoe UI"/>
          <w:sz w:val="22"/>
          <w:szCs w:val="22"/>
        </w:rPr>
      </w:pPr>
    </w:p>
    <w:p w:rsidR="00433E0E" w:rsidRPr="00433E0E" w:rsidRDefault="00433E0E" w:rsidP="00433E0E">
      <w:pPr>
        <w:keepNext/>
        <w:jc w:val="both"/>
        <w:outlineLvl w:val="0"/>
        <w:rPr>
          <w:rFonts w:ascii="Segoe UI" w:hAnsi="Segoe UI" w:cs="Segoe UI"/>
          <w:b/>
          <w:bCs/>
          <w:sz w:val="22"/>
          <w:szCs w:val="22"/>
        </w:rPr>
      </w:pPr>
      <w:r w:rsidRPr="00433E0E">
        <w:rPr>
          <w:rFonts w:ascii="Segoe UI" w:hAnsi="Segoe UI" w:cs="Segoe UI"/>
          <w:b/>
          <w:bCs/>
          <w:sz w:val="22"/>
          <w:szCs w:val="22"/>
        </w:rPr>
        <w:t>Study Abroad Field Experience (SAFE)</w:t>
      </w:r>
      <w:r>
        <w:rPr>
          <w:rFonts w:ascii="Segoe UI" w:hAnsi="Segoe UI" w:cs="Segoe UI"/>
          <w:b/>
          <w:bCs/>
          <w:sz w:val="22"/>
          <w:szCs w:val="22"/>
        </w:rPr>
        <w:t xml:space="preserve"> Course – FLPL77</w:t>
      </w:r>
    </w:p>
    <w:p w:rsidR="004753B9" w:rsidRDefault="004753B9" w:rsidP="004753B9">
      <w:pPr>
        <w:pStyle w:val="BodyText"/>
        <w:rPr>
          <w:rFonts w:ascii="Segoe UI" w:hAnsi="Segoe UI" w:cs="Segoe UI"/>
        </w:rPr>
      </w:pPr>
      <w:r w:rsidRPr="00FF7624">
        <w:rPr>
          <w:rFonts w:ascii="Segoe UI" w:hAnsi="Segoe UI" w:cs="Segoe UI"/>
        </w:rPr>
        <w:t xml:space="preserve">Students that meet academic requirements may choose to participate in a guided </w:t>
      </w:r>
      <w:r>
        <w:rPr>
          <w:rFonts w:ascii="Segoe UI" w:hAnsi="Segoe UI" w:cs="Segoe UI"/>
        </w:rPr>
        <w:t>experience</w:t>
      </w:r>
      <w:r w:rsidRPr="00FF7624">
        <w:rPr>
          <w:rFonts w:ascii="Segoe UI" w:hAnsi="Segoe UI" w:cs="Segoe UI"/>
        </w:rPr>
        <w:t xml:space="preserve"> to Jamaica.</w:t>
      </w:r>
      <w:r>
        <w:rPr>
          <w:rFonts w:ascii="Segoe UI" w:hAnsi="Segoe UI" w:cs="Segoe UI"/>
        </w:rPr>
        <w:t xml:space="preserve"> </w:t>
      </w:r>
      <w:r w:rsidRPr="00FF7624">
        <w:rPr>
          <w:rFonts w:ascii="Segoe UI" w:hAnsi="Segoe UI" w:cs="Segoe UI"/>
        </w:rPr>
        <w:t xml:space="preserve">The hands-on learning consists of program-related work and a life-changing experience of volunteering with a community </w:t>
      </w:r>
      <w:r>
        <w:rPr>
          <w:rFonts w:ascii="Segoe UI" w:hAnsi="Segoe UI" w:cs="Segoe UI"/>
        </w:rPr>
        <w:t xml:space="preserve">Non-Government Organization </w:t>
      </w:r>
      <w:r w:rsidRPr="00FF7624">
        <w:rPr>
          <w:rFonts w:ascii="Segoe UI" w:hAnsi="Segoe UI" w:cs="Segoe UI"/>
        </w:rPr>
        <w:t>NGO. This applied learning experience exemplifies the strategic sustainable direction of the College</w:t>
      </w:r>
      <w:r>
        <w:rPr>
          <w:rFonts w:ascii="Segoe UI" w:hAnsi="Segoe UI" w:cs="Segoe UI"/>
        </w:rPr>
        <w:t>. While it is an opportunity that is only taken by a small number of students each year, the appeal of a</w:t>
      </w:r>
      <w:r w:rsidR="002F547B">
        <w:rPr>
          <w:rFonts w:ascii="Segoe UI" w:hAnsi="Segoe UI" w:cs="Segoe UI"/>
        </w:rPr>
        <w:t>n</w:t>
      </w:r>
      <w:r>
        <w:rPr>
          <w:rFonts w:ascii="Segoe UI" w:hAnsi="Segoe UI" w:cs="Segoe UI"/>
        </w:rPr>
        <w:t xml:space="preserve"> </w:t>
      </w:r>
      <w:r w:rsidRPr="00FF7624">
        <w:rPr>
          <w:rFonts w:ascii="Segoe UI" w:hAnsi="Segoe UI" w:cs="Segoe UI"/>
        </w:rPr>
        <w:t>international humanitarian experience</w:t>
      </w:r>
      <w:r>
        <w:rPr>
          <w:rFonts w:ascii="Segoe UI" w:hAnsi="Segoe UI" w:cs="Segoe UI"/>
        </w:rPr>
        <w:t xml:space="preserve"> consistently </w:t>
      </w:r>
      <w:r w:rsidRPr="00FF7624">
        <w:rPr>
          <w:rFonts w:ascii="Segoe UI" w:hAnsi="Segoe UI" w:cs="Segoe UI"/>
        </w:rPr>
        <w:t>attrac</w:t>
      </w:r>
      <w:r>
        <w:rPr>
          <w:rFonts w:ascii="Segoe UI" w:hAnsi="Segoe UI" w:cs="Segoe UI"/>
        </w:rPr>
        <w:t>ts</w:t>
      </w:r>
      <w:r w:rsidRPr="00FF7624">
        <w:rPr>
          <w:rFonts w:ascii="Segoe UI" w:hAnsi="Segoe UI" w:cs="Segoe UI"/>
        </w:rPr>
        <w:t xml:space="preserve"> new students to the program</w:t>
      </w:r>
      <w:r>
        <w:rPr>
          <w:rFonts w:ascii="Segoe UI" w:hAnsi="Segoe UI" w:cs="Segoe UI"/>
        </w:rPr>
        <w:t xml:space="preserve">. </w:t>
      </w:r>
      <w:r w:rsidRPr="00FF7624">
        <w:rPr>
          <w:rFonts w:ascii="Segoe UI" w:hAnsi="Segoe UI" w:cs="Segoe UI"/>
        </w:rPr>
        <w:t xml:space="preserve"> </w:t>
      </w:r>
    </w:p>
    <w:p w:rsidR="004753B9" w:rsidRPr="00FF7624" w:rsidRDefault="004753B9" w:rsidP="004753B9">
      <w:pPr>
        <w:pStyle w:val="BodyText"/>
        <w:rPr>
          <w:rFonts w:ascii="Segoe UI" w:hAnsi="Segoe UI" w:cs="Segoe UI"/>
        </w:rPr>
      </w:pPr>
    </w:p>
    <w:p w:rsidR="001D1BDE" w:rsidRPr="00433E0E" w:rsidRDefault="00433E0E" w:rsidP="000D2749">
      <w:pPr>
        <w:tabs>
          <w:tab w:val="left" w:pos="-1440"/>
        </w:tabs>
        <w:rPr>
          <w:rFonts w:ascii="Segoe UI" w:hAnsi="Segoe UI" w:cs="Segoe UI"/>
          <w:b/>
          <w:sz w:val="22"/>
          <w:szCs w:val="22"/>
        </w:rPr>
      </w:pPr>
      <w:r w:rsidRPr="00433E0E">
        <w:rPr>
          <w:rFonts w:ascii="Segoe UI" w:hAnsi="Segoe UI" w:cs="Segoe UI"/>
          <w:b/>
          <w:sz w:val="22"/>
          <w:szCs w:val="22"/>
        </w:rPr>
        <w:t>Industry Certificates</w:t>
      </w:r>
    </w:p>
    <w:p w:rsidR="001D0E96" w:rsidRPr="009C1BE8" w:rsidRDefault="003D57EF" w:rsidP="000D2749">
      <w:pPr>
        <w:tabs>
          <w:tab w:val="left" w:pos="-1440"/>
        </w:tabs>
        <w:rPr>
          <w:rFonts w:ascii="Segoe UI" w:hAnsi="Segoe UI" w:cs="Segoe UI"/>
          <w:sz w:val="22"/>
          <w:szCs w:val="22"/>
        </w:rPr>
      </w:pPr>
      <w:r>
        <w:rPr>
          <w:rFonts w:ascii="Segoe UI" w:hAnsi="Segoe UI" w:cs="Segoe UI"/>
          <w:sz w:val="22"/>
          <w:szCs w:val="22"/>
        </w:rPr>
        <w:t>The Hospitality program provides students with multiple opportunities to obtain a</w:t>
      </w:r>
      <w:r w:rsidR="001D0E96" w:rsidRPr="009C1BE8">
        <w:rPr>
          <w:rFonts w:ascii="Segoe UI" w:hAnsi="Segoe UI" w:cs="Segoe UI"/>
          <w:sz w:val="22"/>
          <w:szCs w:val="22"/>
        </w:rPr>
        <w:t xml:space="preserve">dditional certificates </w:t>
      </w:r>
      <w:r>
        <w:rPr>
          <w:rFonts w:ascii="Segoe UI" w:hAnsi="Segoe UI" w:cs="Segoe UI"/>
          <w:sz w:val="22"/>
          <w:szCs w:val="22"/>
        </w:rPr>
        <w:t>by em</w:t>
      </w:r>
      <w:r w:rsidR="001D0E96" w:rsidRPr="009C1BE8">
        <w:rPr>
          <w:rFonts w:ascii="Segoe UI" w:hAnsi="Segoe UI" w:cs="Segoe UI"/>
          <w:sz w:val="22"/>
          <w:szCs w:val="22"/>
        </w:rPr>
        <w:t>bedd</w:t>
      </w:r>
      <w:r>
        <w:rPr>
          <w:rFonts w:ascii="Segoe UI" w:hAnsi="Segoe UI" w:cs="Segoe UI"/>
          <w:sz w:val="22"/>
          <w:szCs w:val="22"/>
        </w:rPr>
        <w:t>ing them</w:t>
      </w:r>
      <w:r w:rsidR="001D0E96" w:rsidRPr="009C1BE8">
        <w:rPr>
          <w:rFonts w:ascii="Segoe UI" w:hAnsi="Segoe UI" w:cs="Segoe UI"/>
          <w:sz w:val="22"/>
          <w:szCs w:val="22"/>
        </w:rPr>
        <w:t xml:space="preserve"> in program</w:t>
      </w:r>
      <w:r>
        <w:rPr>
          <w:rFonts w:ascii="Segoe UI" w:hAnsi="Segoe UI" w:cs="Segoe UI"/>
          <w:sz w:val="22"/>
          <w:szCs w:val="22"/>
        </w:rPr>
        <w:t>. Current certifications include</w:t>
      </w:r>
      <w:r w:rsidR="001D0E96" w:rsidRPr="009C1BE8">
        <w:rPr>
          <w:rFonts w:ascii="Segoe UI" w:hAnsi="Segoe UI" w:cs="Segoe UI"/>
          <w:sz w:val="22"/>
          <w:szCs w:val="22"/>
        </w:rPr>
        <w:t xml:space="preserve"> Smart Serve, WHM</w:t>
      </w:r>
      <w:r w:rsidR="009C1BE8" w:rsidRPr="009C1BE8">
        <w:rPr>
          <w:rFonts w:ascii="Segoe UI" w:hAnsi="Segoe UI" w:cs="Segoe UI"/>
          <w:sz w:val="22"/>
          <w:szCs w:val="22"/>
        </w:rPr>
        <w:t>I</w:t>
      </w:r>
      <w:r w:rsidR="001D0E96" w:rsidRPr="009C1BE8">
        <w:rPr>
          <w:rFonts w:ascii="Segoe UI" w:hAnsi="Segoe UI" w:cs="Segoe UI"/>
          <w:sz w:val="22"/>
          <w:szCs w:val="22"/>
        </w:rPr>
        <w:t xml:space="preserve">S, </w:t>
      </w:r>
      <w:r w:rsidR="009C1BE8" w:rsidRPr="009C1BE8">
        <w:rPr>
          <w:rFonts w:ascii="Segoe UI" w:hAnsi="Segoe UI" w:cs="Segoe UI"/>
          <w:sz w:val="22"/>
          <w:szCs w:val="22"/>
        </w:rPr>
        <w:t xml:space="preserve">Occupational Health &amp; Safety Training, </w:t>
      </w:r>
      <w:r w:rsidR="001D0E96" w:rsidRPr="009C1BE8">
        <w:rPr>
          <w:rFonts w:ascii="Segoe UI" w:hAnsi="Segoe UI" w:cs="Segoe UI"/>
          <w:sz w:val="22"/>
          <w:szCs w:val="22"/>
        </w:rPr>
        <w:t>and safeTALK</w:t>
      </w:r>
      <w:r>
        <w:rPr>
          <w:rFonts w:ascii="Segoe UI" w:hAnsi="Segoe UI" w:cs="Segoe UI"/>
          <w:sz w:val="22"/>
          <w:szCs w:val="22"/>
        </w:rPr>
        <w:t xml:space="preserve">. Because the program coordinator is certified, our </w:t>
      </w:r>
      <w:r w:rsidR="001D0E96" w:rsidRPr="009C1BE8">
        <w:rPr>
          <w:rFonts w:ascii="Segoe UI" w:hAnsi="Segoe UI" w:cs="Segoe UI"/>
          <w:sz w:val="22"/>
          <w:szCs w:val="22"/>
        </w:rPr>
        <w:t>Service Systems</w:t>
      </w:r>
      <w:r w:rsidR="00531B40" w:rsidRPr="009C1BE8">
        <w:rPr>
          <w:rFonts w:ascii="Segoe UI" w:hAnsi="Segoe UI" w:cs="Segoe UI"/>
          <w:sz w:val="22"/>
          <w:szCs w:val="22"/>
        </w:rPr>
        <w:t xml:space="preserve"> (HOSP11)</w:t>
      </w:r>
      <w:r w:rsidR="001D0E96" w:rsidRPr="009C1BE8">
        <w:rPr>
          <w:rFonts w:ascii="Segoe UI" w:hAnsi="Segoe UI" w:cs="Segoe UI"/>
          <w:sz w:val="22"/>
          <w:szCs w:val="22"/>
        </w:rPr>
        <w:t xml:space="preserve"> course </w:t>
      </w:r>
      <w:r>
        <w:rPr>
          <w:rFonts w:ascii="Segoe UI" w:hAnsi="Segoe UI" w:cs="Segoe UI"/>
          <w:sz w:val="22"/>
          <w:szCs w:val="22"/>
        </w:rPr>
        <w:t xml:space="preserve">also </w:t>
      </w:r>
      <w:r w:rsidR="001D0E96" w:rsidRPr="009C1BE8">
        <w:rPr>
          <w:rFonts w:ascii="Segoe UI" w:hAnsi="Segoe UI" w:cs="Segoe UI"/>
          <w:sz w:val="22"/>
          <w:szCs w:val="22"/>
        </w:rPr>
        <w:t xml:space="preserve">offers Service Excellence Certification </w:t>
      </w:r>
      <w:r w:rsidR="00710968">
        <w:rPr>
          <w:rFonts w:ascii="Segoe UI" w:hAnsi="Segoe UI" w:cs="Segoe UI"/>
          <w:sz w:val="22"/>
          <w:szCs w:val="22"/>
        </w:rPr>
        <w:t>through Ontario Tourism Education Council (OTEC)</w:t>
      </w:r>
    </w:p>
    <w:p w:rsidR="001D1BDE" w:rsidRPr="009C1BE8" w:rsidRDefault="001D1BDE" w:rsidP="000D2749">
      <w:pPr>
        <w:tabs>
          <w:tab w:val="left" w:pos="-1440"/>
        </w:tabs>
        <w:rPr>
          <w:rFonts w:ascii="Segoe UI" w:hAnsi="Segoe UI" w:cs="Segoe UI"/>
          <w:sz w:val="22"/>
          <w:szCs w:val="22"/>
        </w:rPr>
      </w:pPr>
    </w:p>
    <w:p w:rsidR="00433E0E" w:rsidRPr="00433E0E" w:rsidRDefault="003D57EF" w:rsidP="000D2749">
      <w:pPr>
        <w:tabs>
          <w:tab w:val="left" w:pos="-1440"/>
        </w:tabs>
        <w:rPr>
          <w:rFonts w:ascii="Segoe UI" w:hAnsi="Segoe UI" w:cs="Segoe UI"/>
          <w:b/>
          <w:sz w:val="22"/>
          <w:szCs w:val="22"/>
        </w:rPr>
      </w:pPr>
      <w:r>
        <w:rPr>
          <w:rFonts w:ascii="Segoe UI" w:hAnsi="Segoe UI" w:cs="Segoe UI"/>
          <w:b/>
          <w:sz w:val="22"/>
          <w:szCs w:val="22"/>
        </w:rPr>
        <w:t>Industry</w:t>
      </w:r>
      <w:r w:rsidR="00433E0E" w:rsidRPr="00433E0E">
        <w:rPr>
          <w:rFonts w:ascii="Segoe UI" w:hAnsi="Segoe UI" w:cs="Segoe UI"/>
          <w:b/>
          <w:sz w:val="22"/>
          <w:szCs w:val="22"/>
        </w:rPr>
        <w:t xml:space="preserve"> Partnerships</w:t>
      </w:r>
    </w:p>
    <w:p w:rsidR="002F626E" w:rsidRPr="009C1BE8" w:rsidRDefault="003D57EF" w:rsidP="000D2749">
      <w:pPr>
        <w:tabs>
          <w:tab w:val="left" w:pos="-1440"/>
        </w:tabs>
        <w:rPr>
          <w:rFonts w:ascii="Segoe UI" w:hAnsi="Segoe UI" w:cs="Segoe UI"/>
          <w:sz w:val="22"/>
          <w:szCs w:val="22"/>
        </w:rPr>
      </w:pPr>
      <w:r>
        <w:rPr>
          <w:rFonts w:ascii="Segoe UI" w:hAnsi="Segoe UI" w:cs="Segoe UI"/>
          <w:sz w:val="22"/>
          <w:szCs w:val="22"/>
        </w:rPr>
        <w:t>Hospitality students benefit from c</w:t>
      </w:r>
      <w:r w:rsidR="001D0E96" w:rsidRPr="009C1BE8">
        <w:rPr>
          <w:rFonts w:ascii="Segoe UI" w:hAnsi="Segoe UI" w:cs="Segoe UI"/>
          <w:sz w:val="22"/>
          <w:szCs w:val="22"/>
        </w:rPr>
        <w:t xml:space="preserve">lose relationships with </w:t>
      </w:r>
      <w:r w:rsidR="002F1B6E" w:rsidRPr="009C1BE8">
        <w:rPr>
          <w:rFonts w:ascii="Segoe UI" w:hAnsi="Segoe UI" w:cs="Segoe UI"/>
          <w:sz w:val="22"/>
          <w:szCs w:val="22"/>
        </w:rPr>
        <w:t>i</w:t>
      </w:r>
      <w:r w:rsidR="001D0E96" w:rsidRPr="009C1BE8">
        <w:rPr>
          <w:rFonts w:ascii="Segoe UI" w:hAnsi="Segoe UI" w:cs="Segoe UI"/>
          <w:sz w:val="22"/>
          <w:szCs w:val="22"/>
        </w:rPr>
        <w:t xml:space="preserve">ndustry </w:t>
      </w:r>
      <w:r w:rsidR="002F1B6E" w:rsidRPr="009C1BE8">
        <w:rPr>
          <w:rFonts w:ascii="Segoe UI" w:hAnsi="Segoe UI" w:cs="Segoe UI"/>
          <w:sz w:val="22"/>
          <w:szCs w:val="22"/>
        </w:rPr>
        <w:t>p</w:t>
      </w:r>
      <w:r w:rsidR="001D0E96" w:rsidRPr="009C1BE8">
        <w:rPr>
          <w:rFonts w:ascii="Segoe UI" w:hAnsi="Segoe UI" w:cs="Segoe UI"/>
          <w:sz w:val="22"/>
          <w:szCs w:val="22"/>
        </w:rPr>
        <w:t xml:space="preserve">artners </w:t>
      </w:r>
      <w:r w:rsidR="00531B40" w:rsidRPr="009C1BE8">
        <w:rPr>
          <w:rFonts w:ascii="Segoe UI" w:hAnsi="Segoe UI" w:cs="Segoe UI"/>
          <w:sz w:val="22"/>
          <w:szCs w:val="22"/>
        </w:rPr>
        <w:t xml:space="preserve">such as </w:t>
      </w:r>
      <w:r w:rsidR="001D0E96" w:rsidRPr="009C1BE8">
        <w:rPr>
          <w:rFonts w:ascii="Segoe UI" w:hAnsi="Segoe UI" w:cs="Segoe UI"/>
          <w:sz w:val="22"/>
          <w:szCs w:val="22"/>
        </w:rPr>
        <w:t xml:space="preserve">Delta Hotels, </w:t>
      </w:r>
      <w:r w:rsidR="00531B40" w:rsidRPr="009C1BE8">
        <w:rPr>
          <w:rFonts w:ascii="Segoe UI" w:hAnsi="Segoe UI" w:cs="Segoe UI"/>
          <w:sz w:val="22"/>
          <w:szCs w:val="22"/>
        </w:rPr>
        <w:t xml:space="preserve">Marriott Hotels, </w:t>
      </w:r>
      <w:r w:rsidR="001D0E96" w:rsidRPr="009C1BE8">
        <w:rPr>
          <w:rFonts w:ascii="Segoe UI" w:hAnsi="Segoe UI" w:cs="Segoe UI"/>
          <w:sz w:val="22"/>
          <w:szCs w:val="22"/>
        </w:rPr>
        <w:t>Fairmont Hotels</w:t>
      </w:r>
      <w:r w:rsidR="0078078F">
        <w:rPr>
          <w:rFonts w:ascii="Segoe UI" w:hAnsi="Segoe UI" w:cs="Segoe UI"/>
          <w:sz w:val="22"/>
          <w:szCs w:val="22"/>
        </w:rPr>
        <w:t xml:space="preserve"> </w:t>
      </w:r>
      <w:r w:rsidR="00531B40" w:rsidRPr="009C1BE8">
        <w:rPr>
          <w:rFonts w:ascii="Segoe UI" w:hAnsi="Segoe UI" w:cs="Segoe UI"/>
          <w:sz w:val="22"/>
          <w:szCs w:val="22"/>
        </w:rPr>
        <w:t>&amp; Resorts</w:t>
      </w:r>
      <w:r w:rsidR="001D0E96" w:rsidRPr="009C1BE8">
        <w:rPr>
          <w:rFonts w:ascii="Segoe UI" w:hAnsi="Segoe UI" w:cs="Segoe UI"/>
          <w:sz w:val="22"/>
          <w:szCs w:val="22"/>
        </w:rPr>
        <w:t xml:space="preserve">, Trump </w:t>
      </w:r>
      <w:r w:rsidR="00531B40" w:rsidRPr="009C1BE8">
        <w:rPr>
          <w:rFonts w:ascii="Segoe UI" w:hAnsi="Segoe UI" w:cs="Segoe UI"/>
          <w:sz w:val="22"/>
          <w:szCs w:val="22"/>
        </w:rPr>
        <w:t>Toronto</w:t>
      </w:r>
      <w:r w:rsidR="001D0E96" w:rsidRPr="009C1BE8">
        <w:rPr>
          <w:rFonts w:ascii="Segoe UI" w:hAnsi="Segoe UI" w:cs="Segoe UI"/>
          <w:sz w:val="22"/>
          <w:szCs w:val="22"/>
        </w:rPr>
        <w:t>,</w:t>
      </w:r>
      <w:r w:rsidR="00433E0E">
        <w:rPr>
          <w:rFonts w:ascii="Segoe UI" w:hAnsi="Segoe UI" w:cs="Segoe UI"/>
          <w:sz w:val="22"/>
          <w:szCs w:val="22"/>
        </w:rPr>
        <w:t xml:space="preserve"> </w:t>
      </w:r>
      <w:r w:rsidR="001D0E96" w:rsidRPr="009C1BE8">
        <w:rPr>
          <w:rFonts w:ascii="Segoe UI" w:hAnsi="Segoe UI" w:cs="Segoe UI"/>
          <w:sz w:val="22"/>
          <w:szCs w:val="22"/>
        </w:rPr>
        <w:t xml:space="preserve">Hilton Hotels, </w:t>
      </w:r>
      <w:r w:rsidR="00531B40" w:rsidRPr="009C1BE8">
        <w:rPr>
          <w:rFonts w:ascii="Segoe UI" w:hAnsi="Segoe UI" w:cs="Segoe UI"/>
          <w:sz w:val="22"/>
          <w:szCs w:val="22"/>
        </w:rPr>
        <w:t xml:space="preserve">and Sheraton Hotels.  Local </w:t>
      </w:r>
      <w:r w:rsidR="002F1B6E" w:rsidRPr="009C1BE8">
        <w:rPr>
          <w:rFonts w:ascii="Segoe UI" w:hAnsi="Segoe UI" w:cs="Segoe UI"/>
          <w:sz w:val="22"/>
          <w:szCs w:val="22"/>
        </w:rPr>
        <w:t>industry partners include</w:t>
      </w:r>
      <w:r>
        <w:rPr>
          <w:rFonts w:ascii="Segoe UI" w:hAnsi="Segoe UI" w:cs="Segoe UI"/>
          <w:sz w:val="22"/>
          <w:szCs w:val="22"/>
        </w:rPr>
        <w:t xml:space="preserve"> </w:t>
      </w:r>
      <w:r w:rsidR="001D0E96" w:rsidRPr="009C1BE8">
        <w:rPr>
          <w:rFonts w:ascii="Segoe UI" w:hAnsi="Segoe UI" w:cs="Segoe UI"/>
          <w:sz w:val="22"/>
          <w:szCs w:val="22"/>
        </w:rPr>
        <w:t>Viamede Resort, Elmhirst Resort</w:t>
      </w:r>
      <w:r w:rsidR="002F1B6E" w:rsidRPr="009C1BE8">
        <w:rPr>
          <w:rFonts w:ascii="Segoe UI" w:hAnsi="Segoe UI" w:cs="Segoe UI"/>
          <w:sz w:val="22"/>
          <w:szCs w:val="22"/>
        </w:rPr>
        <w:t>, Holiday Inn, Super 8, Best Western, Motel 6, Comfort Inn, Quality Inn, golf courses and restaurants.</w:t>
      </w:r>
    </w:p>
    <w:p w:rsidR="001D1BDE" w:rsidRPr="009C1BE8" w:rsidRDefault="001D1BDE" w:rsidP="000D2749">
      <w:pPr>
        <w:tabs>
          <w:tab w:val="left" w:pos="-1440"/>
        </w:tabs>
        <w:rPr>
          <w:rFonts w:ascii="Segoe UI" w:hAnsi="Segoe UI" w:cs="Segoe UI"/>
          <w:sz w:val="22"/>
          <w:szCs w:val="22"/>
        </w:rPr>
      </w:pPr>
    </w:p>
    <w:p w:rsidR="00233A93" w:rsidRPr="009C1BE8" w:rsidRDefault="003D57EF" w:rsidP="000D2749">
      <w:pPr>
        <w:tabs>
          <w:tab w:val="left" w:pos="-1440"/>
        </w:tabs>
        <w:rPr>
          <w:rFonts w:ascii="Segoe UI" w:hAnsi="Segoe UI" w:cs="Segoe UI"/>
          <w:sz w:val="22"/>
          <w:szCs w:val="22"/>
        </w:rPr>
      </w:pPr>
      <w:r>
        <w:rPr>
          <w:rFonts w:ascii="Segoe UI" w:hAnsi="Segoe UI" w:cs="Segoe UI"/>
          <w:sz w:val="22"/>
          <w:szCs w:val="22"/>
        </w:rPr>
        <w:t>These industry connections also provide students with both placement and e</w:t>
      </w:r>
      <w:r w:rsidR="001D0E96" w:rsidRPr="009C1BE8">
        <w:rPr>
          <w:rFonts w:ascii="Segoe UI" w:hAnsi="Segoe UI" w:cs="Segoe UI"/>
          <w:sz w:val="22"/>
          <w:szCs w:val="22"/>
        </w:rPr>
        <w:t>mployment opportunities within all five sectors of the tourism industry</w:t>
      </w:r>
      <w:r w:rsidR="002F1B6E" w:rsidRPr="009C1BE8">
        <w:rPr>
          <w:rFonts w:ascii="Segoe UI" w:hAnsi="Segoe UI" w:cs="Segoe UI"/>
          <w:sz w:val="22"/>
          <w:szCs w:val="22"/>
        </w:rPr>
        <w:t>;</w:t>
      </w:r>
      <w:r w:rsidR="001D0E96" w:rsidRPr="009C1BE8">
        <w:rPr>
          <w:rFonts w:ascii="Segoe UI" w:hAnsi="Segoe UI" w:cs="Segoe UI"/>
          <w:sz w:val="22"/>
          <w:szCs w:val="22"/>
        </w:rPr>
        <w:t xml:space="preserve"> Transportation, Food &amp; Beverage, Travel Services, Recreation &amp; Entertainment, and Accommodations</w:t>
      </w:r>
      <w:r w:rsidR="002F1B6E" w:rsidRPr="009C1BE8">
        <w:rPr>
          <w:rFonts w:ascii="Segoe UI" w:hAnsi="Segoe UI" w:cs="Segoe UI"/>
          <w:sz w:val="22"/>
          <w:szCs w:val="22"/>
        </w:rPr>
        <w:t>,</w:t>
      </w:r>
      <w:r w:rsidR="001D0E96" w:rsidRPr="009C1BE8">
        <w:rPr>
          <w:rFonts w:ascii="Segoe UI" w:hAnsi="Segoe UI" w:cs="Segoe UI"/>
          <w:sz w:val="22"/>
          <w:szCs w:val="22"/>
        </w:rPr>
        <w:t xml:space="preserve"> through on-campus interviews with many of our industry partners</w:t>
      </w:r>
      <w:r w:rsidR="002F1B6E" w:rsidRPr="009C1BE8">
        <w:rPr>
          <w:rFonts w:ascii="Segoe UI" w:hAnsi="Segoe UI" w:cs="Segoe UI"/>
          <w:sz w:val="22"/>
          <w:szCs w:val="22"/>
        </w:rPr>
        <w:t>.  2014/15 included:  Fairmont Hotels &amp; Resorts, Taboo Resort, Viamede Resort &amp; JW Marriott Resort.</w:t>
      </w:r>
    </w:p>
    <w:p w:rsidR="001D1BDE" w:rsidRPr="009C1BE8" w:rsidRDefault="001D1BDE" w:rsidP="000D2749">
      <w:pPr>
        <w:tabs>
          <w:tab w:val="left" w:pos="-1440"/>
        </w:tabs>
        <w:rPr>
          <w:rFonts w:ascii="Segoe UI" w:hAnsi="Segoe UI" w:cs="Segoe UI"/>
          <w:sz w:val="22"/>
          <w:szCs w:val="22"/>
        </w:rPr>
      </w:pPr>
    </w:p>
    <w:p w:rsidR="00433E0E" w:rsidRPr="00433E0E" w:rsidRDefault="003D57EF" w:rsidP="00433E0E">
      <w:pPr>
        <w:tabs>
          <w:tab w:val="left" w:pos="-1440"/>
        </w:tabs>
        <w:rPr>
          <w:rFonts w:ascii="Segoe UI" w:hAnsi="Segoe UI" w:cs="Segoe UI"/>
          <w:b/>
          <w:sz w:val="22"/>
          <w:szCs w:val="22"/>
        </w:rPr>
      </w:pPr>
      <w:r>
        <w:rPr>
          <w:rFonts w:ascii="Segoe UI" w:hAnsi="Segoe UI" w:cs="Segoe UI"/>
          <w:b/>
          <w:sz w:val="22"/>
          <w:szCs w:val="22"/>
        </w:rPr>
        <w:t>Faculty and PAC M</w:t>
      </w:r>
      <w:r w:rsidR="00433E0E" w:rsidRPr="00433E0E">
        <w:rPr>
          <w:rFonts w:ascii="Segoe UI" w:hAnsi="Segoe UI" w:cs="Segoe UI"/>
          <w:b/>
          <w:sz w:val="22"/>
          <w:szCs w:val="22"/>
        </w:rPr>
        <w:t>embers</w:t>
      </w:r>
      <w:r>
        <w:rPr>
          <w:rFonts w:ascii="Segoe UI" w:hAnsi="Segoe UI" w:cs="Segoe UI"/>
          <w:b/>
          <w:sz w:val="22"/>
          <w:szCs w:val="22"/>
        </w:rPr>
        <w:t>’</w:t>
      </w:r>
      <w:r w:rsidR="00433E0E" w:rsidRPr="00433E0E">
        <w:rPr>
          <w:rFonts w:ascii="Segoe UI" w:hAnsi="Segoe UI" w:cs="Segoe UI"/>
          <w:b/>
          <w:sz w:val="22"/>
          <w:szCs w:val="22"/>
        </w:rPr>
        <w:t xml:space="preserve"> Experience</w:t>
      </w:r>
    </w:p>
    <w:p w:rsidR="00433E0E" w:rsidRPr="009C1BE8" w:rsidRDefault="003D57EF" w:rsidP="00433E0E">
      <w:pPr>
        <w:tabs>
          <w:tab w:val="left" w:pos="-1440"/>
        </w:tabs>
        <w:rPr>
          <w:rFonts w:ascii="Segoe UI" w:hAnsi="Segoe UI" w:cs="Segoe UI"/>
          <w:sz w:val="22"/>
          <w:szCs w:val="22"/>
        </w:rPr>
      </w:pPr>
      <w:r>
        <w:rPr>
          <w:rFonts w:ascii="Segoe UI" w:hAnsi="Segoe UI" w:cs="Segoe UI"/>
          <w:sz w:val="22"/>
          <w:szCs w:val="22"/>
        </w:rPr>
        <w:t>The Hospitality program benefits regularly from a very e</w:t>
      </w:r>
      <w:r w:rsidR="001D0E96" w:rsidRPr="009C1BE8">
        <w:rPr>
          <w:rFonts w:ascii="Segoe UI" w:hAnsi="Segoe UI" w:cs="Segoe UI"/>
          <w:sz w:val="22"/>
          <w:szCs w:val="22"/>
        </w:rPr>
        <w:t>ngaged P</w:t>
      </w:r>
      <w:r w:rsidR="002F1B6E" w:rsidRPr="009C1BE8">
        <w:rPr>
          <w:rFonts w:ascii="Segoe UI" w:hAnsi="Segoe UI" w:cs="Segoe UI"/>
          <w:sz w:val="22"/>
          <w:szCs w:val="22"/>
        </w:rPr>
        <w:t xml:space="preserve">rogram </w:t>
      </w:r>
      <w:r w:rsidR="001D0E96" w:rsidRPr="009C1BE8">
        <w:rPr>
          <w:rFonts w:ascii="Segoe UI" w:hAnsi="Segoe UI" w:cs="Segoe UI"/>
          <w:sz w:val="22"/>
          <w:szCs w:val="22"/>
        </w:rPr>
        <w:t>A</w:t>
      </w:r>
      <w:r w:rsidR="002F1B6E" w:rsidRPr="009C1BE8">
        <w:rPr>
          <w:rFonts w:ascii="Segoe UI" w:hAnsi="Segoe UI" w:cs="Segoe UI"/>
          <w:sz w:val="22"/>
          <w:szCs w:val="22"/>
        </w:rPr>
        <w:t xml:space="preserve">dvisory </w:t>
      </w:r>
      <w:r w:rsidR="001D0E96" w:rsidRPr="009C1BE8">
        <w:rPr>
          <w:rFonts w:ascii="Segoe UI" w:hAnsi="Segoe UI" w:cs="Segoe UI"/>
          <w:sz w:val="22"/>
          <w:szCs w:val="22"/>
        </w:rPr>
        <w:t xml:space="preserve">Committee </w:t>
      </w:r>
      <w:r w:rsidR="002F1B6E" w:rsidRPr="009C1BE8">
        <w:rPr>
          <w:rFonts w:ascii="Segoe UI" w:hAnsi="Segoe UI" w:cs="Segoe UI"/>
          <w:sz w:val="22"/>
          <w:szCs w:val="22"/>
        </w:rPr>
        <w:t>(PAC)</w:t>
      </w:r>
      <w:r>
        <w:rPr>
          <w:rFonts w:ascii="Segoe UI" w:hAnsi="Segoe UI" w:cs="Segoe UI"/>
          <w:sz w:val="22"/>
          <w:szCs w:val="22"/>
        </w:rPr>
        <w:t>, and</w:t>
      </w:r>
      <w:r w:rsidR="002F1B6E" w:rsidRPr="009C1BE8">
        <w:rPr>
          <w:rFonts w:ascii="Segoe UI" w:hAnsi="Segoe UI" w:cs="Segoe UI"/>
          <w:sz w:val="22"/>
          <w:szCs w:val="22"/>
        </w:rPr>
        <w:t xml:space="preserve"> </w:t>
      </w:r>
      <w:r w:rsidR="001D0E96" w:rsidRPr="009C1BE8">
        <w:rPr>
          <w:rFonts w:ascii="Segoe UI" w:hAnsi="Segoe UI" w:cs="Segoe UI"/>
          <w:sz w:val="22"/>
          <w:szCs w:val="22"/>
        </w:rPr>
        <w:t>members</w:t>
      </w:r>
      <w:r w:rsidR="002F1B6E" w:rsidRPr="009C1BE8">
        <w:rPr>
          <w:rFonts w:ascii="Segoe UI" w:hAnsi="Segoe UI" w:cs="Segoe UI"/>
          <w:sz w:val="22"/>
          <w:szCs w:val="22"/>
        </w:rPr>
        <w:t xml:space="preserve"> who regularly visit the campus as guest speakers, job fair attendees and panel discussion</w:t>
      </w:r>
      <w:r w:rsidR="009C1BE8">
        <w:rPr>
          <w:rFonts w:ascii="Segoe UI" w:hAnsi="Segoe UI" w:cs="Segoe UI"/>
          <w:sz w:val="22"/>
          <w:szCs w:val="22"/>
        </w:rPr>
        <w:t xml:space="preserve"> delegates</w:t>
      </w:r>
      <w:r w:rsidR="002F1B6E" w:rsidRPr="009C1BE8">
        <w:rPr>
          <w:rFonts w:ascii="Segoe UI" w:hAnsi="Segoe UI" w:cs="Segoe UI"/>
          <w:sz w:val="22"/>
          <w:szCs w:val="22"/>
        </w:rPr>
        <w:t>.</w:t>
      </w:r>
      <w:r w:rsidR="00433E0E">
        <w:rPr>
          <w:rFonts w:ascii="Segoe UI" w:hAnsi="Segoe UI" w:cs="Segoe UI"/>
          <w:sz w:val="22"/>
          <w:szCs w:val="22"/>
        </w:rPr>
        <w:t xml:space="preserve"> </w:t>
      </w:r>
      <w:r w:rsidR="00433E0E" w:rsidRPr="009C1BE8">
        <w:rPr>
          <w:rFonts w:ascii="Segoe UI" w:hAnsi="Segoe UI" w:cs="Segoe UI"/>
          <w:sz w:val="22"/>
          <w:szCs w:val="22"/>
        </w:rPr>
        <w:t xml:space="preserve">Faculty </w:t>
      </w:r>
      <w:r w:rsidR="00433E0E">
        <w:rPr>
          <w:rFonts w:ascii="Segoe UI" w:hAnsi="Segoe UI" w:cs="Segoe UI"/>
          <w:sz w:val="22"/>
          <w:szCs w:val="22"/>
        </w:rPr>
        <w:t xml:space="preserve">members </w:t>
      </w:r>
      <w:r>
        <w:rPr>
          <w:rFonts w:ascii="Segoe UI" w:hAnsi="Segoe UI" w:cs="Segoe UI"/>
          <w:sz w:val="22"/>
          <w:szCs w:val="22"/>
        </w:rPr>
        <w:t xml:space="preserve">also </w:t>
      </w:r>
      <w:r w:rsidR="00433E0E" w:rsidRPr="009C1BE8">
        <w:rPr>
          <w:rFonts w:ascii="Segoe UI" w:hAnsi="Segoe UI" w:cs="Segoe UI"/>
          <w:sz w:val="22"/>
          <w:szCs w:val="22"/>
        </w:rPr>
        <w:t>have diverse industry experience.</w:t>
      </w:r>
    </w:p>
    <w:p w:rsidR="001D0E96" w:rsidRPr="009C1BE8" w:rsidRDefault="001D0E96" w:rsidP="000D2749">
      <w:pPr>
        <w:tabs>
          <w:tab w:val="left" w:pos="-1440"/>
        </w:tabs>
        <w:rPr>
          <w:rFonts w:ascii="Segoe UI" w:hAnsi="Segoe UI" w:cs="Segoe UI"/>
          <w:sz w:val="22"/>
          <w:szCs w:val="22"/>
        </w:rPr>
      </w:pPr>
    </w:p>
    <w:p w:rsidR="00433E0E" w:rsidRDefault="001D0E96" w:rsidP="000D2749">
      <w:pPr>
        <w:tabs>
          <w:tab w:val="left" w:pos="-1440"/>
        </w:tabs>
        <w:rPr>
          <w:rFonts w:ascii="Segoe UI" w:hAnsi="Segoe UI" w:cs="Segoe UI"/>
          <w:b/>
          <w:sz w:val="22"/>
          <w:szCs w:val="22"/>
        </w:rPr>
      </w:pPr>
      <w:r w:rsidRPr="00433E0E">
        <w:rPr>
          <w:rFonts w:ascii="Segoe UI" w:hAnsi="Segoe UI" w:cs="Segoe UI"/>
          <w:b/>
          <w:sz w:val="22"/>
          <w:szCs w:val="22"/>
        </w:rPr>
        <w:t>Internal Pathways</w:t>
      </w:r>
    </w:p>
    <w:p w:rsidR="001D0E96" w:rsidRPr="009C1BE8" w:rsidRDefault="009C1BE8" w:rsidP="000D2749">
      <w:pPr>
        <w:tabs>
          <w:tab w:val="left" w:pos="-1440"/>
        </w:tabs>
        <w:rPr>
          <w:rFonts w:ascii="Segoe UI" w:hAnsi="Segoe UI" w:cs="Segoe UI"/>
          <w:sz w:val="22"/>
          <w:szCs w:val="22"/>
        </w:rPr>
      </w:pPr>
      <w:r>
        <w:rPr>
          <w:rFonts w:ascii="Segoe UI" w:hAnsi="Segoe UI" w:cs="Segoe UI"/>
          <w:sz w:val="22"/>
          <w:szCs w:val="22"/>
        </w:rPr>
        <w:t xml:space="preserve">Students may choose to complete additional diplomas at Fleming in Tourism, Business Administration, and Culinary Management in 2-4 additional semesters. </w:t>
      </w:r>
      <w:r w:rsidR="00433E0E" w:rsidRPr="00FF7624">
        <w:rPr>
          <w:rFonts w:ascii="Segoe UI" w:hAnsi="Segoe UI" w:cs="Segoe UI"/>
          <w:sz w:val="22"/>
          <w:szCs w:val="22"/>
        </w:rPr>
        <w:t xml:space="preserve">These learning pathways provide our students with </w:t>
      </w:r>
      <w:r w:rsidR="00433E0E" w:rsidRPr="00FF7624">
        <w:rPr>
          <w:rFonts w:ascii="Segoe UI" w:hAnsi="Segoe UI" w:cs="Segoe UI"/>
          <w:sz w:val="22"/>
          <w:szCs w:val="22"/>
        </w:rPr>
        <w:lastRenderedPageBreak/>
        <w:t>additional education while keeping them at Fleming College in alignment with the College’s strategic priorities of pathways for students and positive growth.</w:t>
      </w:r>
    </w:p>
    <w:p w:rsidR="001D1BDE" w:rsidRPr="009C1BE8" w:rsidRDefault="001D1BDE" w:rsidP="000D2749">
      <w:pPr>
        <w:tabs>
          <w:tab w:val="left" w:pos="-1440"/>
        </w:tabs>
        <w:rPr>
          <w:rFonts w:ascii="Segoe UI" w:hAnsi="Segoe UI" w:cs="Segoe UI"/>
          <w:sz w:val="22"/>
          <w:szCs w:val="22"/>
        </w:rPr>
      </w:pPr>
    </w:p>
    <w:p w:rsidR="00433E0E" w:rsidRDefault="001D0E96" w:rsidP="000D2749">
      <w:pPr>
        <w:tabs>
          <w:tab w:val="left" w:pos="-1440"/>
        </w:tabs>
        <w:rPr>
          <w:rFonts w:ascii="Segoe UI" w:hAnsi="Segoe UI" w:cs="Segoe UI"/>
          <w:b/>
          <w:sz w:val="22"/>
          <w:szCs w:val="22"/>
        </w:rPr>
      </w:pPr>
      <w:r w:rsidRPr="00433E0E">
        <w:rPr>
          <w:rFonts w:ascii="Segoe UI" w:hAnsi="Segoe UI" w:cs="Segoe UI"/>
          <w:b/>
          <w:sz w:val="22"/>
          <w:szCs w:val="22"/>
        </w:rPr>
        <w:t>External Pathways</w:t>
      </w:r>
    </w:p>
    <w:p w:rsidR="001D0E96" w:rsidRPr="009C1BE8" w:rsidRDefault="001D0E96" w:rsidP="000D2749">
      <w:pPr>
        <w:tabs>
          <w:tab w:val="left" w:pos="-1440"/>
        </w:tabs>
        <w:rPr>
          <w:rFonts w:ascii="Segoe UI" w:hAnsi="Segoe UI" w:cs="Segoe UI"/>
          <w:sz w:val="22"/>
          <w:szCs w:val="22"/>
        </w:rPr>
      </w:pPr>
      <w:r w:rsidRPr="009C1BE8">
        <w:rPr>
          <w:rFonts w:ascii="Segoe UI" w:hAnsi="Segoe UI" w:cs="Segoe UI"/>
          <w:sz w:val="22"/>
          <w:szCs w:val="22"/>
        </w:rPr>
        <w:t xml:space="preserve">Articulation Agreements with </w:t>
      </w:r>
      <w:r w:rsidR="009C1BE8" w:rsidRPr="009C1BE8">
        <w:rPr>
          <w:rFonts w:ascii="Segoe UI" w:hAnsi="Segoe UI" w:cs="Segoe UI"/>
          <w:sz w:val="22"/>
          <w:szCs w:val="22"/>
        </w:rPr>
        <w:t>Universities in Canada</w:t>
      </w:r>
      <w:r w:rsidR="001D1BDE" w:rsidRPr="009C1BE8">
        <w:rPr>
          <w:rFonts w:ascii="Segoe UI" w:hAnsi="Segoe UI" w:cs="Segoe UI"/>
          <w:sz w:val="22"/>
          <w:szCs w:val="22"/>
        </w:rPr>
        <w:t>,</w:t>
      </w:r>
      <w:r w:rsidR="009C1BE8" w:rsidRPr="009C1BE8">
        <w:rPr>
          <w:rFonts w:ascii="Segoe UI" w:hAnsi="Segoe UI" w:cs="Segoe UI"/>
          <w:sz w:val="22"/>
          <w:szCs w:val="22"/>
        </w:rPr>
        <w:t xml:space="preserve"> Australia,</w:t>
      </w:r>
      <w:r w:rsidR="007E3589">
        <w:rPr>
          <w:rFonts w:ascii="Segoe UI" w:hAnsi="Segoe UI" w:cs="Segoe UI"/>
          <w:sz w:val="22"/>
          <w:szCs w:val="22"/>
        </w:rPr>
        <w:t xml:space="preserve"> </w:t>
      </w:r>
      <w:r w:rsidR="009C1BE8" w:rsidRPr="009C1BE8">
        <w:rPr>
          <w:rFonts w:ascii="Segoe UI" w:hAnsi="Segoe UI" w:cs="Segoe UI"/>
          <w:sz w:val="22"/>
          <w:szCs w:val="22"/>
        </w:rPr>
        <w:t>Scotland, and Ireland allow student</w:t>
      </w:r>
      <w:r w:rsidR="003D57EF">
        <w:rPr>
          <w:rFonts w:ascii="Segoe UI" w:hAnsi="Segoe UI" w:cs="Segoe UI"/>
          <w:sz w:val="22"/>
          <w:szCs w:val="22"/>
        </w:rPr>
        <w:t>s</w:t>
      </w:r>
      <w:r w:rsidR="009C1BE8" w:rsidRPr="009C1BE8">
        <w:rPr>
          <w:rFonts w:ascii="Segoe UI" w:hAnsi="Segoe UI" w:cs="Segoe UI"/>
          <w:sz w:val="22"/>
          <w:szCs w:val="22"/>
        </w:rPr>
        <w:t xml:space="preserve"> to complete their degree in as little as one year.</w:t>
      </w:r>
    </w:p>
    <w:p w:rsidR="001D1BDE" w:rsidRPr="009C1BE8" w:rsidRDefault="001D1BDE" w:rsidP="000D2749">
      <w:pPr>
        <w:tabs>
          <w:tab w:val="left" w:pos="-1440"/>
        </w:tabs>
        <w:rPr>
          <w:rFonts w:ascii="Segoe UI" w:hAnsi="Segoe UI" w:cs="Segoe UI"/>
          <w:sz w:val="22"/>
          <w:szCs w:val="22"/>
        </w:rPr>
      </w:pPr>
    </w:p>
    <w:p w:rsidR="00433E0E" w:rsidRPr="00433E0E" w:rsidRDefault="00433E0E" w:rsidP="001D1BDE">
      <w:pPr>
        <w:tabs>
          <w:tab w:val="left" w:pos="-1440"/>
        </w:tabs>
        <w:rPr>
          <w:rFonts w:ascii="Segoe UI" w:hAnsi="Segoe UI" w:cs="Segoe UI"/>
          <w:b/>
          <w:sz w:val="22"/>
          <w:szCs w:val="22"/>
        </w:rPr>
      </w:pPr>
      <w:r w:rsidRPr="00433E0E">
        <w:rPr>
          <w:rFonts w:ascii="Segoe UI" w:hAnsi="Segoe UI" w:cs="Segoe UI"/>
          <w:b/>
          <w:sz w:val="22"/>
          <w:szCs w:val="22"/>
        </w:rPr>
        <w:t>Common 1</w:t>
      </w:r>
      <w:r w:rsidRPr="00433E0E">
        <w:rPr>
          <w:rFonts w:ascii="Segoe UI" w:hAnsi="Segoe UI" w:cs="Segoe UI"/>
          <w:b/>
          <w:sz w:val="22"/>
          <w:szCs w:val="22"/>
          <w:vertAlign w:val="superscript"/>
        </w:rPr>
        <w:t>st</w:t>
      </w:r>
      <w:r w:rsidRPr="00433E0E">
        <w:rPr>
          <w:rFonts w:ascii="Segoe UI" w:hAnsi="Segoe UI" w:cs="Segoe UI"/>
          <w:b/>
          <w:sz w:val="22"/>
          <w:szCs w:val="22"/>
        </w:rPr>
        <w:t xml:space="preserve"> Semester with Tourism Program</w:t>
      </w:r>
    </w:p>
    <w:p w:rsidR="003D57EF" w:rsidRDefault="003D57EF" w:rsidP="001D1BDE">
      <w:pPr>
        <w:tabs>
          <w:tab w:val="left" w:pos="-1440"/>
        </w:tabs>
        <w:rPr>
          <w:rFonts w:ascii="Segoe UI" w:hAnsi="Segoe UI" w:cs="Segoe UI"/>
          <w:sz w:val="22"/>
          <w:szCs w:val="22"/>
        </w:rPr>
      </w:pPr>
      <w:r>
        <w:rPr>
          <w:rFonts w:ascii="Segoe UI" w:hAnsi="Segoe UI" w:cs="Segoe UI"/>
          <w:sz w:val="22"/>
          <w:szCs w:val="22"/>
        </w:rPr>
        <w:t>Hospitality</w:t>
      </w:r>
      <w:r w:rsidRPr="00FF7624">
        <w:rPr>
          <w:rFonts w:ascii="Segoe UI" w:hAnsi="Segoe UI" w:cs="Segoe UI"/>
          <w:sz w:val="22"/>
          <w:szCs w:val="22"/>
        </w:rPr>
        <w:t xml:space="preserve"> has revised the first semester curriculum, as part of a School strategy, to create a common first semester with the Hospitality Program. The curriculum changes reinforce a solid tourism and hospitality foundation with an emphasis on business. </w:t>
      </w:r>
      <w:r>
        <w:rPr>
          <w:rFonts w:ascii="Segoe UI" w:hAnsi="Segoe UI" w:cs="Segoe UI"/>
          <w:sz w:val="22"/>
          <w:szCs w:val="22"/>
        </w:rPr>
        <w:t xml:space="preserve">This shared semester gives students mobility across programs while also providing </w:t>
      </w:r>
      <w:r w:rsidRPr="00FF7624">
        <w:rPr>
          <w:rFonts w:ascii="Segoe UI" w:hAnsi="Segoe UI" w:cs="Segoe UI"/>
          <w:sz w:val="22"/>
          <w:szCs w:val="22"/>
        </w:rPr>
        <w:t xml:space="preserve">multiple </w:t>
      </w:r>
      <w:r>
        <w:rPr>
          <w:rFonts w:ascii="Segoe UI" w:hAnsi="Segoe UI" w:cs="Segoe UI"/>
          <w:sz w:val="22"/>
          <w:szCs w:val="22"/>
        </w:rPr>
        <w:t xml:space="preserve">pathways and </w:t>
      </w:r>
      <w:r w:rsidRPr="00FF7624">
        <w:rPr>
          <w:rFonts w:ascii="Segoe UI" w:hAnsi="Segoe UI" w:cs="Segoe UI"/>
          <w:sz w:val="22"/>
          <w:szCs w:val="22"/>
        </w:rPr>
        <w:t xml:space="preserve">exit points including a </w:t>
      </w:r>
      <w:r>
        <w:rPr>
          <w:rFonts w:ascii="Segoe UI" w:hAnsi="Segoe UI" w:cs="Segoe UI"/>
          <w:sz w:val="22"/>
          <w:szCs w:val="22"/>
        </w:rPr>
        <w:t>two and three year diplomas and even dual diploma options.</w:t>
      </w:r>
    </w:p>
    <w:p w:rsidR="003D57EF" w:rsidRDefault="003D57EF" w:rsidP="001D1BDE">
      <w:pPr>
        <w:tabs>
          <w:tab w:val="left" w:pos="-1440"/>
        </w:tabs>
        <w:rPr>
          <w:rFonts w:ascii="Segoe UI" w:hAnsi="Segoe UI" w:cs="Segoe UI"/>
          <w:sz w:val="22"/>
          <w:szCs w:val="22"/>
        </w:rPr>
      </w:pPr>
    </w:p>
    <w:p w:rsidR="003D57EF" w:rsidRPr="003D57EF" w:rsidRDefault="003D57EF" w:rsidP="001D1BDE">
      <w:pPr>
        <w:tabs>
          <w:tab w:val="left" w:pos="-1440"/>
        </w:tabs>
        <w:rPr>
          <w:rFonts w:ascii="Segoe UI" w:hAnsi="Segoe UI" w:cs="Segoe UI"/>
          <w:b/>
          <w:sz w:val="22"/>
          <w:szCs w:val="22"/>
        </w:rPr>
      </w:pPr>
      <w:r w:rsidRPr="003D57EF">
        <w:rPr>
          <w:rFonts w:ascii="Segoe UI" w:hAnsi="Segoe UI" w:cs="Segoe UI"/>
          <w:b/>
          <w:sz w:val="22"/>
          <w:szCs w:val="22"/>
        </w:rPr>
        <w:t xml:space="preserve">A Varied Program of Study </w:t>
      </w:r>
    </w:p>
    <w:p w:rsidR="001D1BDE" w:rsidRDefault="003D57EF" w:rsidP="001D1BDE">
      <w:pPr>
        <w:tabs>
          <w:tab w:val="left" w:pos="-1440"/>
        </w:tabs>
        <w:rPr>
          <w:rFonts w:ascii="Segoe UI" w:hAnsi="Segoe UI" w:cs="Segoe UI"/>
          <w:sz w:val="22"/>
          <w:szCs w:val="22"/>
        </w:rPr>
      </w:pPr>
      <w:r>
        <w:rPr>
          <w:rFonts w:ascii="Segoe UI" w:hAnsi="Segoe UI" w:cs="Segoe UI"/>
          <w:sz w:val="22"/>
          <w:szCs w:val="22"/>
        </w:rPr>
        <w:t>We heard from our student focus groups that students appreciated the va</w:t>
      </w:r>
      <w:r w:rsidR="001D1BDE" w:rsidRPr="009C1BE8">
        <w:rPr>
          <w:rFonts w:ascii="Segoe UI" w:hAnsi="Segoe UI" w:cs="Segoe UI"/>
          <w:sz w:val="22"/>
          <w:szCs w:val="22"/>
        </w:rPr>
        <w:t xml:space="preserve">riety </w:t>
      </w:r>
      <w:r w:rsidR="009C1BE8">
        <w:rPr>
          <w:rFonts w:ascii="Segoe UI" w:hAnsi="Segoe UI" w:cs="Segoe UI"/>
          <w:sz w:val="22"/>
          <w:szCs w:val="22"/>
        </w:rPr>
        <w:t xml:space="preserve">of subject </w:t>
      </w:r>
      <w:r w:rsidR="001D1BDE" w:rsidRPr="009C1BE8">
        <w:rPr>
          <w:rFonts w:ascii="Segoe UI" w:hAnsi="Segoe UI" w:cs="Segoe UI"/>
          <w:sz w:val="22"/>
          <w:szCs w:val="22"/>
        </w:rPr>
        <w:t>delivery methods to meet the</w:t>
      </w:r>
      <w:r>
        <w:rPr>
          <w:rFonts w:ascii="Segoe UI" w:hAnsi="Segoe UI" w:cs="Segoe UI"/>
          <w:sz w:val="22"/>
          <w:szCs w:val="22"/>
        </w:rPr>
        <w:t>ir</w:t>
      </w:r>
      <w:r w:rsidR="001D1BDE" w:rsidRPr="009C1BE8">
        <w:rPr>
          <w:rFonts w:ascii="Segoe UI" w:hAnsi="Segoe UI" w:cs="Segoe UI"/>
          <w:sz w:val="22"/>
          <w:szCs w:val="22"/>
        </w:rPr>
        <w:t xml:space="preserve"> needs </w:t>
      </w:r>
      <w:r>
        <w:rPr>
          <w:rFonts w:ascii="Segoe UI" w:hAnsi="Segoe UI" w:cs="Segoe UI"/>
          <w:sz w:val="22"/>
          <w:szCs w:val="22"/>
        </w:rPr>
        <w:t>as learners: face-</w:t>
      </w:r>
      <w:r w:rsidR="001D1BDE" w:rsidRPr="009C1BE8">
        <w:rPr>
          <w:rFonts w:ascii="Segoe UI" w:hAnsi="Segoe UI" w:cs="Segoe UI"/>
          <w:sz w:val="22"/>
          <w:szCs w:val="22"/>
        </w:rPr>
        <w:t>to</w:t>
      </w:r>
      <w:r>
        <w:rPr>
          <w:rFonts w:ascii="Segoe UI" w:hAnsi="Segoe UI" w:cs="Segoe UI"/>
          <w:sz w:val="22"/>
          <w:szCs w:val="22"/>
        </w:rPr>
        <w:t>-</w:t>
      </w:r>
      <w:r w:rsidR="001D1BDE" w:rsidRPr="009C1BE8">
        <w:rPr>
          <w:rFonts w:ascii="Segoe UI" w:hAnsi="Segoe UI" w:cs="Segoe UI"/>
          <w:sz w:val="22"/>
          <w:szCs w:val="22"/>
        </w:rPr>
        <w:t xml:space="preserve">face, hybrid, on-line, blended, </w:t>
      </w:r>
      <w:r w:rsidR="007E3589">
        <w:rPr>
          <w:rFonts w:ascii="Segoe UI" w:hAnsi="Segoe UI" w:cs="Segoe UI"/>
          <w:sz w:val="22"/>
          <w:szCs w:val="22"/>
        </w:rPr>
        <w:t xml:space="preserve">and </w:t>
      </w:r>
      <w:r w:rsidR="001D1BDE" w:rsidRPr="009C1BE8">
        <w:rPr>
          <w:rFonts w:ascii="Segoe UI" w:hAnsi="Segoe UI" w:cs="Segoe UI"/>
          <w:sz w:val="22"/>
          <w:szCs w:val="22"/>
        </w:rPr>
        <w:t>simulations</w:t>
      </w:r>
      <w:r>
        <w:rPr>
          <w:rFonts w:ascii="Segoe UI" w:hAnsi="Segoe UI" w:cs="Segoe UI"/>
          <w:sz w:val="22"/>
          <w:szCs w:val="22"/>
        </w:rPr>
        <w:t>. Students also liked the opportunities to individualize their learning through p</w:t>
      </w:r>
      <w:r w:rsidR="002F1B6E" w:rsidRPr="009C1BE8">
        <w:rPr>
          <w:rFonts w:ascii="Segoe UI" w:hAnsi="Segoe UI" w:cs="Segoe UI"/>
          <w:sz w:val="22"/>
          <w:szCs w:val="22"/>
        </w:rPr>
        <w:t>rogram elective</w:t>
      </w:r>
      <w:r w:rsidR="007E3589">
        <w:rPr>
          <w:rFonts w:ascii="Segoe UI" w:hAnsi="Segoe UI" w:cs="Segoe UI"/>
          <w:sz w:val="22"/>
          <w:szCs w:val="22"/>
        </w:rPr>
        <w:t>s</w:t>
      </w:r>
      <w:r w:rsidR="002F1B6E" w:rsidRPr="009C1BE8">
        <w:rPr>
          <w:rFonts w:ascii="Segoe UI" w:hAnsi="Segoe UI" w:cs="Segoe UI"/>
          <w:sz w:val="22"/>
          <w:szCs w:val="22"/>
        </w:rPr>
        <w:t xml:space="preserve"> </w:t>
      </w:r>
      <w:r w:rsidR="009C1BE8">
        <w:rPr>
          <w:rFonts w:ascii="Segoe UI" w:hAnsi="Segoe UI" w:cs="Segoe UI"/>
          <w:sz w:val="22"/>
          <w:szCs w:val="22"/>
        </w:rPr>
        <w:t>and general education course o</w:t>
      </w:r>
      <w:r w:rsidR="002F1B6E" w:rsidRPr="009C1BE8">
        <w:rPr>
          <w:rFonts w:ascii="Segoe UI" w:hAnsi="Segoe UI" w:cs="Segoe UI"/>
          <w:sz w:val="22"/>
          <w:szCs w:val="22"/>
        </w:rPr>
        <w:t>ptions</w:t>
      </w:r>
      <w:r>
        <w:rPr>
          <w:rFonts w:ascii="Segoe UI" w:hAnsi="Segoe UI" w:cs="Segoe UI"/>
          <w:sz w:val="22"/>
          <w:szCs w:val="22"/>
        </w:rPr>
        <w:t xml:space="preserve"> that</w:t>
      </w:r>
      <w:r w:rsidR="002F1B6E" w:rsidRPr="009C1BE8">
        <w:rPr>
          <w:rFonts w:ascii="Segoe UI" w:hAnsi="Segoe UI" w:cs="Segoe UI"/>
          <w:sz w:val="22"/>
          <w:szCs w:val="22"/>
        </w:rPr>
        <w:t xml:space="preserve"> </w:t>
      </w:r>
      <w:r w:rsidR="009C1BE8" w:rsidRPr="009C1BE8">
        <w:rPr>
          <w:rFonts w:ascii="Segoe UI" w:hAnsi="Segoe UI" w:cs="Segoe UI"/>
          <w:sz w:val="22"/>
          <w:szCs w:val="22"/>
        </w:rPr>
        <w:t>support the</w:t>
      </w:r>
      <w:r>
        <w:rPr>
          <w:rFonts w:ascii="Segoe UI" w:hAnsi="Segoe UI" w:cs="Segoe UI"/>
          <w:sz w:val="22"/>
          <w:szCs w:val="22"/>
        </w:rPr>
        <w:t>ir</w:t>
      </w:r>
      <w:r w:rsidR="009C1BE8" w:rsidRPr="009C1BE8">
        <w:rPr>
          <w:rFonts w:ascii="Segoe UI" w:hAnsi="Segoe UI" w:cs="Segoe UI"/>
          <w:sz w:val="22"/>
          <w:szCs w:val="22"/>
        </w:rPr>
        <w:t xml:space="preserve"> </w:t>
      </w:r>
      <w:r>
        <w:rPr>
          <w:rFonts w:ascii="Segoe UI" w:hAnsi="Segoe UI" w:cs="Segoe UI"/>
          <w:sz w:val="22"/>
          <w:szCs w:val="22"/>
        </w:rPr>
        <w:t>personal</w:t>
      </w:r>
      <w:r w:rsidR="009C1BE8" w:rsidRPr="009C1BE8">
        <w:rPr>
          <w:rFonts w:ascii="Segoe UI" w:hAnsi="Segoe UI" w:cs="Segoe UI"/>
          <w:sz w:val="22"/>
          <w:szCs w:val="22"/>
        </w:rPr>
        <w:t xml:space="preserve"> career objectives</w:t>
      </w:r>
      <w:r w:rsidR="009C1BE8">
        <w:rPr>
          <w:rFonts w:ascii="Segoe UI" w:hAnsi="Segoe UI" w:cs="Segoe UI"/>
          <w:sz w:val="22"/>
          <w:szCs w:val="22"/>
        </w:rPr>
        <w:t>.</w:t>
      </w:r>
    </w:p>
    <w:p w:rsidR="00433E0E" w:rsidRDefault="00433E0E" w:rsidP="001D1BDE">
      <w:pPr>
        <w:tabs>
          <w:tab w:val="left" w:pos="-1440"/>
        </w:tabs>
        <w:rPr>
          <w:rFonts w:ascii="Segoe UI" w:hAnsi="Segoe UI" w:cs="Segoe UI"/>
          <w:sz w:val="22"/>
          <w:szCs w:val="22"/>
        </w:rPr>
      </w:pPr>
    </w:p>
    <w:p w:rsidR="00433E0E" w:rsidRPr="009C1BE8" w:rsidRDefault="003D57EF" w:rsidP="00433E0E">
      <w:pPr>
        <w:tabs>
          <w:tab w:val="left" w:pos="-1440"/>
        </w:tabs>
        <w:rPr>
          <w:rFonts w:ascii="Segoe UI" w:hAnsi="Segoe UI" w:cs="Segoe UI"/>
          <w:sz w:val="22"/>
          <w:szCs w:val="22"/>
        </w:rPr>
      </w:pPr>
      <w:r>
        <w:rPr>
          <w:rFonts w:ascii="Segoe UI" w:hAnsi="Segoe UI" w:cs="Segoe UI"/>
          <w:sz w:val="22"/>
          <w:szCs w:val="22"/>
        </w:rPr>
        <w:t>The Hospitality program also exposes its students to several in</w:t>
      </w:r>
      <w:r w:rsidR="00433E0E" w:rsidRPr="009C1BE8">
        <w:rPr>
          <w:rFonts w:ascii="Segoe UI" w:hAnsi="Segoe UI" w:cs="Segoe UI"/>
          <w:sz w:val="22"/>
          <w:szCs w:val="22"/>
        </w:rPr>
        <w:t>dustry related field trips which engage learners.  2014/15 included: Peterborough Liftlock Boat Cruise, Tree Top Trekking, Toronto Outdoor Adventure Show, local Holiday Inn Peterboro</w:t>
      </w:r>
      <w:r w:rsidR="00F11532">
        <w:rPr>
          <w:rFonts w:ascii="Segoe UI" w:hAnsi="Segoe UI" w:cs="Segoe UI"/>
          <w:sz w:val="22"/>
          <w:szCs w:val="22"/>
        </w:rPr>
        <w:t xml:space="preserve">ugh Waterfront hotel tour, and </w:t>
      </w:r>
      <w:r w:rsidR="00433E0E" w:rsidRPr="009C1BE8">
        <w:rPr>
          <w:rFonts w:ascii="Segoe UI" w:hAnsi="Segoe UI" w:cs="Segoe UI"/>
          <w:sz w:val="22"/>
          <w:szCs w:val="22"/>
        </w:rPr>
        <w:t>four Toronto hotel sight inspections.</w:t>
      </w:r>
    </w:p>
    <w:p w:rsidR="002D2CAE" w:rsidRDefault="002D2CAE" w:rsidP="001D1BDE">
      <w:pPr>
        <w:tabs>
          <w:tab w:val="left" w:pos="-1440"/>
        </w:tabs>
        <w:rPr>
          <w:rFonts w:ascii="Segoe UI" w:hAnsi="Segoe UI" w:cs="Segoe UI"/>
          <w:sz w:val="22"/>
          <w:szCs w:val="22"/>
        </w:rPr>
      </w:pPr>
    </w:p>
    <w:p w:rsidR="009E59D5" w:rsidRPr="009E59D5" w:rsidRDefault="009E59D5" w:rsidP="001D1BDE">
      <w:pPr>
        <w:tabs>
          <w:tab w:val="left" w:pos="-1440"/>
        </w:tabs>
        <w:rPr>
          <w:rFonts w:ascii="Segoe UI" w:hAnsi="Segoe UI" w:cs="Segoe UI"/>
          <w:b/>
          <w:sz w:val="22"/>
          <w:szCs w:val="22"/>
        </w:rPr>
      </w:pPr>
      <w:r w:rsidRPr="009E59D5">
        <w:rPr>
          <w:rFonts w:ascii="Segoe UI" w:hAnsi="Segoe UI" w:cs="Segoe UI"/>
          <w:b/>
          <w:sz w:val="22"/>
          <w:szCs w:val="22"/>
        </w:rPr>
        <w:t>A Growing Labour Demand</w:t>
      </w:r>
    </w:p>
    <w:p w:rsidR="008403A2" w:rsidRDefault="002D2CAE" w:rsidP="001D1BDE">
      <w:pPr>
        <w:tabs>
          <w:tab w:val="left" w:pos="-1440"/>
        </w:tabs>
        <w:rPr>
          <w:rFonts w:ascii="Segoe UI" w:hAnsi="Segoe UI" w:cs="Segoe UI"/>
          <w:sz w:val="22"/>
          <w:szCs w:val="22"/>
        </w:rPr>
      </w:pPr>
      <w:r>
        <w:rPr>
          <w:rFonts w:ascii="Segoe UI" w:hAnsi="Segoe UI" w:cs="Segoe UI"/>
          <w:sz w:val="22"/>
          <w:szCs w:val="22"/>
        </w:rPr>
        <w:t>There is a growing gap between labour demand and available workers in the hospitality field</w:t>
      </w:r>
      <w:r w:rsidR="009E59D5">
        <w:rPr>
          <w:rFonts w:ascii="Segoe UI" w:hAnsi="Segoe UI" w:cs="Segoe UI"/>
          <w:sz w:val="22"/>
          <w:szCs w:val="22"/>
        </w:rPr>
        <w:t>:</w:t>
      </w:r>
      <w:r w:rsidR="008403A2">
        <w:rPr>
          <w:rFonts w:ascii="Segoe UI" w:hAnsi="Segoe UI" w:cs="Segoe UI"/>
          <w:noProof/>
          <w:sz w:val="22"/>
          <w:szCs w:val="22"/>
          <w:lang w:eastAsia="en-CA"/>
        </w:rPr>
        <w:drawing>
          <wp:inline distT="0" distB="0" distL="0" distR="0">
            <wp:extent cx="4413250" cy="2872105"/>
            <wp:effectExtent l="19050" t="0" r="6350" b="0"/>
            <wp:docPr id="1" name="Picture 1" descr="C:\Users\Jennifer\Desktop\Labour Dem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Desktop\Labour Demand.JPG"/>
                    <pic:cNvPicPr>
                      <a:picLocks noChangeAspect="1" noChangeArrowheads="1"/>
                    </pic:cNvPicPr>
                  </pic:nvPicPr>
                  <pic:blipFill>
                    <a:blip r:embed="rId12" cstate="print"/>
                    <a:srcRect/>
                    <a:stretch>
                      <a:fillRect/>
                    </a:stretch>
                  </pic:blipFill>
                  <pic:spPr bwMode="auto">
                    <a:xfrm>
                      <a:off x="0" y="0"/>
                      <a:ext cx="4413250" cy="2872105"/>
                    </a:xfrm>
                    <a:prstGeom prst="rect">
                      <a:avLst/>
                    </a:prstGeom>
                    <a:noFill/>
                    <a:ln w="9525">
                      <a:noFill/>
                      <a:miter lim="800000"/>
                      <a:headEnd/>
                      <a:tailEnd/>
                    </a:ln>
                  </pic:spPr>
                </pic:pic>
              </a:graphicData>
            </a:graphic>
          </wp:inline>
        </w:drawing>
      </w:r>
    </w:p>
    <w:p w:rsidR="008403A2" w:rsidRPr="001D1BDE" w:rsidRDefault="008403A2" w:rsidP="001D1BDE">
      <w:pPr>
        <w:tabs>
          <w:tab w:val="left" w:pos="-1440"/>
        </w:tabs>
        <w:rPr>
          <w:rFonts w:ascii="Segoe UI" w:hAnsi="Segoe UI" w:cs="Segoe UI"/>
          <w:sz w:val="22"/>
          <w:szCs w:val="22"/>
        </w:rPr>
      </w:pPr>
      <w:r>
        <w:rPr>
          <w:rFonts w:ascii="Segoe UI" w:hAnsi="Segoe UI" w:cs="Segoe UI"/>
          <w:sz w:val="22"/>
          <w:szCs w:val="22"/>
        </w:rPr>
        <w:t xml:space="preserve">Source: </w:t>
      </w:r>
      <w:r w:rsidR="00837148">
        <w:rPr>
          <w:rFonts w:ascii="Segoe UI" w:hAnsi="Segoe UI" w:cs="Segoe UI"/>
          <w:sz w:val="22"/>
          <w:szCs w:val="22"/>
        </w:rPr>
        <w:t>CTHRC website</w:t>
      </w:r>
    </w:p>
    <w:p w:rsidR="001D1BDE" w:rsidRDefault="001D1BDE" w:rsidP="000D2749">
      <w:pPr>
        <w:tabs>
          <w:tab w:val="left" w:pos="-1440"/>
        </w:tabs>
        <w:rPr>
          <w:rFonts w:ascii="Segoe UI" w:hAnsi="Segoe UI" w:cs="Segoe UI"/>
          <w:sz w:val="22"/>
          <w:szCs w:val="22"/>
        </w:rPr>
      </w:pPr>
    </w:p>
    <w:p w:rsidR="00821451" w:rsidRDefault="00821451">
      <w:pPr>
        <w:spacing w:after="200" w:line="276" w:lineRule="auto"/>
        <w:rPr>
          <w:rFonts w:ascii="Segoe UI" w:hAnsi="Segoe UI" w:cs="Segoe UI"/>
          <w:sz w:val="22"/>
          <w:szCs w:val="22"/>
        </w:rPr>
      </w:pPr>
      <w:r>
        <w:rPr>
          <w:rFonts w:ascii="Segoe UI" w:hAnsi="Segoe UI" w:cs="Segoe UI"/>
          <w:sz w:val="22"/>
          <w:szCs w:val="22"/>
        </w:rPr>
        <w:br w:type="page"/>
      </w:r>
    </w:p>
    <w:p w:rsidR="00233A93" w:rsidRPr="008D5860" w:rsidRDefault="00233A93" w:rsidP="007861A9">
      <w:pPr>
        <w:shd w:val="pct10" w:color="auto" w:fill="auto"/>
        <w:tabs>
          <w:tab w:val="left" w:pos="-1440"/>
        </w:tabs>
        <w:rPr>
          <w:rFonts w:ascii="Segoe UI" w:hAnsi="Segoe UI" w:cs="Segoe UI"/>
          <w:sz w:val="22"/>
          <w:szCs w:val="22"/>
        </w:rPr>
      </w:pPr>
      <w:r w:rsidRPr="008D5860">
        <w:rPr>
          <w:rFonts w:ascii="Segoe UI" w:hAnsi="Segoe UI" w:cs="Segoe UI"/>
          <w:sz w:val="22"/>
          <w:szCs w:val="22"/>
        </w:rPr>
        <w:lastRenderedPageBreak/>
        <w:t>PROGRAM CHALLENGES</w:t>
      </w:r>
    </w:p>
    <w:p w:rsidR="009E59D5" w:rsidRPr="00A36F51" w:rsidRDefault="009E59D5" w:rsidP="009E59D5">
      <w:pPr>
        <w:rPr>
          <w:rFonts w:ascii="Segoe UI" w:hAnsi="Segoe UI" w:cs="Segoe UI"/>
          <w:sz w:val="22"/>
          <w:szCs w:val="22"/>
        </w:rPr>
      </w:pPr>
      <w:r>
        <w:rPr>
          <w:rFonts w:ascii="Segoe UI" w:hAnsi="Segoe UI" w:cs="Segoe UI"/>
          <w:sz w:val="22"/>
          <w:szCs w:val="22"/>
        </w:rPr>
        <w:t>The program review process has highlighted for the team that there are challenges faced by the Hospitality program. Some of the most significant challenges are described below:</w:t>
      </w:r>
    </w:p>
    <w:p w:rsidR="009E59D5" w:rsidRDefault="009E59D5" w:rsidP="009E59D5">
      <w:pPr>
        <w:rPr>
          <w:rFonts w:ascii="Segoe UI" w:hAnsi="Segoe UI" w:cs="Segoe UI"/>
          <w:b/>
          <w:sz w:val="22"/>
          <w:szCs w:val="22"/>
        </w:rPr>
      </w:pPr>
    </w:p>
    <w:p w:rsidR="004930D6" w:rsidRPr="004930D6" w:rsidRDefault="004930D6" w:rsidP="001D1BDE">
      <w:pPr>
        <w:tabs>
          <w:tab w:val="left" w:pos="-1440"/>
        </w:tabs>
        <w:rPr>
          <w:rFonts w:ascii="Segoe UI" w:hAnsi="Segoe UI" w:cs="Segoe UI"/>
          <w:b/>
          <w:sz w:val="22"/>
          <w:szCs w:val="22"/>
        </w:rPr>
      </w:pPr>
      <w:r w:rsidRPr="004930D6">
        <w:rPr>
          <w:rFonts w:ascii="Segoe UI" w:hAnsi="Segoe UI" w:cs="Segoe UI"/>
          <w:b/>
          <w:sz w:val="22"/>
          <w:szCs w:val="22"/>
        </w:rPr>
        <w:t>Enrolment Trends</w:t>
      </w:r>
    </w:p>
    <w:p w:rsidR="004930D6" w:rsidRDefault="009E59D5" w:rsidP="009E59D5">
      <w:pPr>
        <w:tabs>
          <w:tab w:val="left" w:pos="-1440"/>
        </w:tabs>
        <w:rPr>
          <w:rFonts w:ascii="Segoe UI" w:hAnsi="Segoe UI" w:cs="Segoe UI"/>
          <w:sz w:val="22"/>
          <w:szCs w:val="22"/>
        </w:rPr>
      </w:pPr>
      <w:r>
        <w:rPr>
          <w:rFonts w:ascii="Segoe UI" w:hAnsi="Segoe UI" w:cs="Segoe UI"/>
          <w:sz w:val="22"/>
          <w:szCs w:val="22"/>
        </w:rPr>
        <w:t>Changing demographics have had a direct impact on declining enrolment of direct entry students</w:t>
      </w:r>
      <w:r w:rsidR="002D2CAE">
        <w:rPr>
          <w:rFonts w:ascii="Segoe UI" w:hAnsi="Segoe UI" w:cs="Segoe UI"/>
          <w:sz w:val="22"/>
          <w:szCs w:val="22"/>
        </w:rPr>
        <w:t>.</w:t>
      </w:r>
      <w:r w:rsidR="00FA0AE9">
        <w:rPr>
          <w:rFonts w:ascii="Segoe UI" w:hAnsi="Segoe UI" w:cs="Segoe UI"/>
          <w:sz w:val="22"/>
          <w:szCs w:val="22"/>
        </w:rPr>
        <w:t xml:space="preserve"> Maintaining a </w:t>
      </w:r>
      <w:r w:rsidR="00857411">
        <w:rPr>
          <w:rFonts w:ascii="Segoe UI" w:hAnsi="Segoe UI" w:cs="Segoe UI"/>
          <w:sz w:val="22"/>
          <w:szCs w:val="22"/>
        </w:rPr>
        <w:t>r</w:t>
      </w:r>
      <w:r>
        <w:rPr>
          <w:rFonts w:ascii="Segoe UI" w:hAnsi="Segoe UI" w:cs="Segoe UI"/>
          <w:sz w:val="22"/>
          <w:szCs w:val="22"/>
        </w:rPr>
        <w:t>obust intake each September continues t</w:t>
      </w:r>
      <w:r w:rsidR="00857411">
        <w:rPr>
          <w:rFonts w:ascii="Segoe UI" w:hAnsi="Segoe UI" w:cs="Segoe UI"/>
          <w:sz w:val="22"/>
          <w:szCs w:val="22"/>
        </w:rPr>
        <w:t>o be challenging.</w:t>
      </w:r>
      <w:r>
        <w:rPr>
          <w:rFonts w:ascii="Segoe UI" w:hAnsi="Segoe UI" w:cs="Segoe UI"/>
          <w:sz w:val="22"/>
          <w:szCs w:val="22"/>
        </w:rPr>
        <w:t xml:space="preserve"> This reality means that as a program we are always striving to maintain that very fine balance between meeting student demand for program specific content and being efficient by sharing courses with the larger hospitality cluster. </w:t>
      </w:r>
    </w:p>
    <w:p w:rsidR="009E59D5" w:rsidRPr="00433E0E" w:rsidRDefault="009E59D5" w:rsidP="009E59D5">
      <w:pPr>
        <w:tabs>
          <w:tab w:val="left" w:pos="-1440"/>
        </w:tabs>
        <w:rPr>
          <w:rFonts w:ascii="Segoe UI" w:hAnsi="Segoe UI" w:cs="Segoe UI"/>
          <w:b/>
          <w:sz w:val="22"/>
          <w:szCs w:val="22"/>
        </w:rPr>
      </w:pPr>
    </w:p>
    <w:p w:rsidR="00433E0E" w:rsidRPr="00433E0E" w:rsidRDefault="00433E0E" w:rsidP="001D1BDE">
      <w:pPr>
        <w:tabs>
          <w:tab w:val="left" w:pos="-1440"/>
        </w:tabs>
        <w:rPr>
          <w:rFonts w:ascii="Segoe UI" w:hAnsi="Segoe UI" w:cs="Segoe UI"/>
          <w:b/>
          <w:sz w:val="22"/>
          <w:szCs w:val="22"/>
        </w:rPr>
      </w:pPr>
      <w:r w:rsidRPr="00433E0E">
        <w:rPr>
          <w:rFonts w:ascii="Segoe UI" w:hAnsi="Segoe UI" w:cs="Segoe UI"/>
          <w:b/>
          <w:sz w:val="22"/>
          <w:szCs w:val="22"/>
        </w:rPr>
        <w:t>Perception of Career Opportunities and Wages</w:t>
      </w:r>
    </w:p>
    <w:p w:rsidR="00433E0E" w:rsidRDefault="009E59D5" w:rsidP="009E59D5">
      <w:pPr>
        <w:tabs>
          <w:tab w:val="left" w:pos="-1440"/>
        </w:tabs>
        <w:rPr>
          <w:rFonts w:ascii="Segoe UI" w:hAnsi="Segoe UI" w:cs="Segoe UI"/>
          <w:sz w:val="22"/>
          <w:szCs w:val="22"/>
        </w:rPr>
      </w:pPr>
      <w:r>
        <w:rPr>
          <w:rFonts w:ascii="Segoe UI" w:hAnsi="Segoe UI" w:cs="Segoe UI"/>
          <w:sz w:val="22"/>
          <w:szCs w:val="22"/>
        </w:rPr>
        <w:t>There continues to be the p</w:t>
      </w:r>
      <w:r w:rsidR="00FA0AE9">
        <w:rPr>
          <w:rFonts w:ascii="Segoe UI" w:hAnsi="Segoe UI" w:cs="Segoe UI"/>
          <w:sz w:val="22"/>
          <w:szCs w:val="22"/>
        </w:rPr>
        <w:t xml:space="preserve">erception </w:t>
      </w:r>
      <w:r>
        <w:rPr>
          <w:rFonts w:ascii="Segoe UI" w:hAnsi="Segoe UI" w:cs="Segoe UI"/>
          <w:sz w:val="22"/>
          <w:szCs w:val="22"/>
        </w:rPr>
        <w:t xml:space="preserve">that post-secondary education is not required to work in the </w:t>
      </w:r>
      <w:r w:rsidR="00FA0AE9">
        <w:rPr>
          <w:rFonts w:ascii="Segoe UI" w:hAnsi="Segoe UI" w:cs="Segoe UI"/>
          <w:sz w:val="22"/>
          <w:szCs w:val="22"/>
        </w:rPr>
        <w:t xml:space="preserve">hospitality </w:t>
      </w:r>
      <w:r>
        <w:rPr>
          <w:rFonts w:ascii="Segoe UI" w:hAnsi="Segoe UI" w:cs="Segoe UI"/>
          <w:sz w:val="22"/>
          <w:szCs w:val="22"/>
        </w:rPr>
        <w:t>industry when we have, in fact, seen dramatic shifts on this front. A</w:t>
      </w:r>
      <w:r w:rsidR="00FA0AE9">
        <w:rPr>
          <w:rFonts w:ascii="Segoe UI" w:hAnsi="Segoe UI" w:cs="Segoe UI"/>
          <w:sz w:val="22"/>
          <w:szCs w:val="22"/>
        </w:rPr>
        <w:t>ccording to the C</w:t>
      </w:r>
      <w:r w:rsidR="00837148">
        <w:rPr>
          <w:rFonts w:ascii="Segoe UI" w:hAnsi="Segoe UI" w:cs="Segoe UI"/>
          <w:sz w:val="22"/>
          <w:szCs w:val="22"/>
        </w:rPr>
        <w:t>T</w:t>
      </w:r>
      <w:r w:rsidR="00FA0AE9">
        <w:rPr>
          <w:rFonts w:ascii="Segoe UI" w:hAnsi="Segoe UI" w:cs="Segoe UI"/>
          <w:sz w:val="22"/>
          <w:szCs w:val="22"/>
        </w:rPr>
        <w:t>HRC, 42% of the total tourism labour force has some post secondary education.</w:t>
      </w:r>
      <w:r>
        <w:rPr>
          <w:rFonts w:ascii="Segoe UI" w:hAnsi="Segoe UI" w:cs="Segoe UI"/>
          <w:sz w:val="22"/>
          <w:szCs w:val="22"/>
        </w:rPr>
        <w:t xml:space="preserve"> Exacerbating this problem is the ongoing perception that career opportunities are limited and wages are low in the industry. </w:t>
      </w:r>
    </w:p>
    <w:p w:rsidR="001D1BDE" w:rsidRDefault="001D1BDE" w:rsidP="001D1BDE">
      <w:pPr>
        <w:tabs>
          <w:tab w:val="left" w:pos="-1440"/>
        </w:tabs>
        <w:rPr>
          <w:rFonts w:ascii="Segoe UI" w:hAnsi="Segoe UI" w:cs="Segoe UI"/>
          <w:sz w:val="22"/>
          <w:szCs w:val="22"/>
        </w:rPr>
      </w:pPr>
    </w:p>
    <w:p w:rsidR="00433E0E" w:rsidRPr="004930D6" w:rsidRDefault="009E59D5" w:rsidP="001D1BDE">
      <w:pPr>
        <w:tabs>
          <w:tab w:val="left" w:pos="-1440"/>
        </w:tabs>
        <w:rPr>
          <w:rFonts w:ascii="Segoe UI" w:hAnsi="Segoe UI" w:cs="Segoe UI"/>
          <w:b/>
          <w:sz w:val="22"/>
          <w:szCs w:val="22"/>
        </w:rPr>
      </w:pPr>
      <w:r>
        <w:rPr>
          <w:rFonts w:ascii="Segoe UI" w:hAnsi="Segoe UI" w:cs="Segoe UI"/>
          <w:b/>
          <w:sz w:val="22"/>
          <w:szCs w:val="22"/>
        </w:rPr>
        <w:t>Marketing and Competitor Programs</w:t>
      </w:r>
    </w:p>
    <w:p w:rsidR="001D1BDE" w:rsidRDefault="009E59D5" w:rsidP="001D1BDE">
      <w:pPr>
        <w:tabs>
          <w:tab w:val="left" w:pos="-1440"/>
        </w:tabs>
        <w:rPr>
          <w:rFonts w:ascii="Segoe UI" w:hAnsi="Segoe UI" w:cs="Segoe UI"/>
          <w:sz w:val="22"/>
          <w:szCs w:val="22"/>
        </w:rPr>
      </w:pPr>
      <w:r>
        <w:rPr>
          <w:rFonts w:ascii="Segoe UI" w:hAnsi="Segoe UI" w:cs="Segoe UI"/>
          <w:sz w:val="22"/>
          <w:szCs w:val="22"/>
        </w:rPr>
        <w:t>The m</w:t>
      </w:r>
      <w:r w:rsidR="001D1BDE">
        <w:rPr>
          <w:rFonts w:ascii="Segoe UI" w:hAnsi="Segoe UI" w:cs="Segoe UI"/>
          <w:sz w:val="22"/>
          <w:szCs w:val="22"/>
        </w:rPr>
        <w:t xml:space="preserve">arketing budget </w:t>
      </w:r>
      <w:r>
        <w:rPr>
          <w:rFonts w:ascii="Segoe UI" w:hAnsi="Segoe UI" w:cs="Segoe UI"/>
          <w:sz w:val="22"/>
          <w:szCs w:val="22"/>
        </w:rPr>
        <w:t xml:space="preserve">for the program </w:t>
      </w:r>
      <w:r w:rsidR="001D1BDE">
        <w:rPr>
          <w:rFonts w:ascii="Segoe UI" w:hAnsi="Segoe UI" w:cs="Segoe UI"/>
          <w:sz w:val="22"/>
          <w:szCs w:val="22"/>
        </w:rPr>
        <w:t>is minimal</w:t>
      </w:r>
      <w:r w:rsidR="008D16DC">
        <w:rPr>
          <w:rFonts w:ascii="Segoe UI" w:hAnsi="Segoe UI" w:cs="Segoe UI"/>
          <w:sz w:val="22"/>
          <w:szCs w:val="22"/>
        </w:rPr>
        <w:t xml:space="preserve"> and </w:t>
      </w:r>
      <w:r>
        <w:rPr>
          <w:rFonts w:ascii="Segoe UI" w:hAnsi="Segoe UI" w:cs="Segoe UI"/>
          <w:sz w:val="22"/>
          <w:szCs w:val="22"/>
        </w:rPr>
        <w:t xml:space="preserve">specific initiatives are </w:t>
      </w:r>
      <w:r w:rsidR="008D16DC">
        <w:rPr>
          <w:rFonts w:ascii="Segoe UI" w:hAnsi="Segoe UI" w:cs="Segoe UI"/>
          <w:sz w:val="22"/>
          <w:szCs w:val="22"/>
        </w:rPr>
        <w:t>typically initiated by the program coordinator.</w:t>
      </w:r>
    </w:p>
    <w:p w:rsidR="001D1BDE" w:rsidRDefault="001D1BDE" w:rsidP="001D1BDE">
      <w:pPr>
        <w:tabs>
          <w:tab w:val="left" w:pos="-1440"/>
        </w:tabs>
        <w:rPr>
          <w:rFonts w:ascii="Segoe UI" w:hAnsi="Segoe UI" w:cs="Segoe UI"/>
          <w:sz w:val="22"/>
          <w:szCs w:val="22"/>
        </w:rPr>
      </w:pPr>
    </w:p>
    <w:p w:rsidR="00F11532" w:rsidRDefault="005B4D27" w:rsidP="001D1BDE">
      <w:pPr>
        <w:tabs>
          <w:tab w:val="left" w:pos="-1440"/>
        </w:tabs>
        <w:rPr>
          <w:rFonts w:ascii="Segoe UI" w:hAnsi="Segoe UI" w:cs="Segoe UI"/>
          <w:sz w:val="22"/>
          <w:szCs w:val="22"/>
        </w:rPr>
      </w:pPr>
      <w:r w:rsidRPr="005B4D27">
        <w:rPr>
          <w:rFonts w:ascii="Segoe UI" w:hAnsi="Segoe UI" w:cs="Segoe UI"/>
          <w:sz w:val="22"/>
          <w:szCs w:val="22"/>
        </w:rPr>
        <w:t>Similar programs are offered at Durh</w:t>
      </w:r>
      <w:r w:rsidR="001D1BDE" w:rsidRPr="005B4D27">
        <w:rPr>
          <w:rFonts w:ascii="Segoe UI" w:hAnsi="Segoe UI" w:cs="Segoe UI"/>
          <w:sz w:val="22"/>
          <w:szCs w:val="22"/>
        </w:rPr>
        <w:t>am College</w:t>
      </w:r>
      <w:r w:rsidRPr="005B4D27">
        <w:rPr>
          <w:rFonts w:ascii="Segoe UI" w:hAnsi="Segoe UI" w:cs="Segoe UI"/>
          <w:sz w:val="22"/>
          <w:szCs w:val="22"/>
        </w:rPr>
        <w:t xml:space="preserve"> (Whitby), </w:t>
      </w:r>
      <w:r w:rsidR="001D1BDE" w:rsidRPr="005B4D27">
        <w:rPr>
          <w:rFonts w:ascii="Segoe UI" w:hAnsi="Segoe UI" w:cs="Segoe UI"/>
          <w:sz w:val="22"/>
          <w:szCs w:val="22"/>
        </w:rPr>
        <w:t>Algonquin College</w:t>
      </w:r>
      <w:r>
        <w:rPr>
          <w:rFonts w:ascii="Segoe UI" w:hAnsi="Segoe UI" w:cs="Segoe UI"/>
          <w:sz w:val="22"/>
          <w:szCs w:val="22"/>
        </w:rPr>
        <w:t xml:space="preserve"> (Nepean), Georgian College (Barrie), St. Laurence College (Kingston), Seneca College (Markham), Humber College (Toronto), and </w:t>
      </w:r>
      <w:r w:rsidR="00F768E3">
        <w:rPr>
          <w:rFonts w:ascii="Segoe UI" w:hAnsi="Segoe UI" w:cs="Segoe UI"/>
          <w:sz w:val="22"/>
          <w:szCs w:val="22"/>
        </w:rPr>
        <w:t>Centennial</w:t>
      </w:r>
      <w:r>
        <w:rPr>
          <w:rFonts w:ascii="Segoe UI" w:hAnsi="Segoe UI" w:cs="Segoe UI"/>
          <w:sz w:val="22"/>
          <w:szCs w:val="22"/>
        </w:rPr>
        <w:t xml:space="preserve"> College (Toronto). </w:t>
      </w:r>
      <w:r w:rsidR="00F11532">
        <w:rPr>
          <w:rFonts w:ascii="Segoe UI" w:hAnsi="Segoe UI" w:cs="Segoe UI"/>
          <w:sz w:val="22"/>
          <w:szCs w:val="22"/>
        </w:rPr>
        <w:t>A significant area of competition for us, is that several of these colleges (Durham, Algonquin, Centennial and Georgian) have new facilities and have undergone major rebranding strategies.</w:t>
      </w:r>
    </w:p>
    <w:p w:rsidR="00F11532" w:rsidRDefault="00F11532" w:rsidP="001D1BDE">
      <w:pPr>
        <w:tabs>
          <w:tab w:val="left" w:pos="-1440"/>
        </w:tabs>
        <w:rPr>
          <w:rFonts w:ascii="Segoe UI" w:hAnsi="Segoe UI" w:cs="Segoe UI"/>
          <w:sz w:val="22"/>
          <w:szCs w:val="22"/>
        </w:rPr>
      </w:pPr>
    </w:p>
    <w:p w:rsidR="001D1BDE" w:rsidRDefault="00F11532" w:rsidP="001D1BDE">
      <w:pPr>
        <w:tabs>
          <w:tab w:val="left" w:pos="-1440"/>
        </w:tabs>
        <w:rPr>
          <w:rFonts w:ascii="Segoe UI" w:hAnsi="Segoe UI" w:cs="Segoe UI"/>
          <w:sz w:val="22"/>
          <w:szCs w:val="22"/>
        </w:rPr>
      </w:pPr>
      <w:r>
        <w:rPr>
          <w:rFonts w:ascii="Segoe UI" w:hAnsi="Segoe UI" w:cs="Segoe UI"/>
          <w:sz w:val="22"/>
          <w:szCs w:val="22"/>
        </w:rPr>
        <w:t xml:space="preserve">While we do not have a new facility, we do have a strong differentiating factor. We focus on providing students with the fundamentals of business. While aligning with hospitality, students learn the application of functional and transferable skills towards operating departments of any business. </w:t>
      </w:r>
      <w:r w:rsidR="009E59D5">
        <w:rPr>
          <w:rFonts w:ascii="Segoe UI" w:hAnsi="Segoe UI" w:cs="Segoe UI"/>
          <w:sz w:val="22"/>
          <w:szCs w:val="22"/>
        </w:rPr>
        <w:t xml:space="preserve"> </w:t>
      </w:r>
      <w:r>
        <w:rPr>
          <w:rFonts w:ascii="Segoe UI" w:hAnsi="Segoe UI" w:cs="Segoe UI"/>
          <w:sz w:val="22"/>
          <w:szCs w:val="22"/>
        </w:rPr>
        <w:t xml:space="preserve">We have seen graduates move on to work in the financial sector, event planning, and retail. </w:t>
      </w:r>
    </w:p>
    <w:p w:rsidR="001D1BDE" w:rsidRDefault="001D1BDE" w:rsidP="001D1BDE">
      <w:pPr>
        <w:tabs>
          <w:tab w:val="left" w:pos="-1440"/>
        </w:tabs>
        <w:rPr>
          <w:rFonts w:ascii="Segoe UI" w:hAnsi="Segoe UI" w:cs="Segoe UI"/>
          <w:sz w:val="22"/>
          <w:szCs w:val="22"/>
        </w:rPr>
      </w:pPr>
    </w:p>
    <w:p w:rsidR="009E59D5" w:rsidRPr="009E59D5" w:rsidRDefault="009E59D5" w:rsidP="001D1BDE">
      <w:pPr>
        <w:tabs>
          <w:tab w:val="left" w:pos="-1440"/>
        </w:tabs>
        <w:rPr>
          <w:rFonts w:ascii="Segoe UI" w:hAnsi="Segoe UI" w:cs="Segoe UI"/>
          <w:b/>
          <w:sz w:val="22"/>
          <w:szCs w:val="22"/>
        </w:rPr>
      </w:pPr>
      <w:r w:rsidRPr="009E59D5">
        <w:rPr>
          <w:rFonts w:ascii="Segoe UI" w:hAnsi="Segoe UI" w:cs="Segoe UI"/>
          <w:b/>
          <w:sz w:val="22"/>
          <w:szCs w:val="22"/>
        </w:rPr>
        <w:t>Challenges with Culinary</w:t>
      </w:r>
    </w:p>
    <w:p w:rsidR="00837148" w:rsidRDefault="009E59D5" w:rsidP="001D1BDE">
      <w:pPr>
        <w:tabs>
          <w:tab w:val="left" w:pos="-1440"/>
        </w:tabs>
        <w:rPr>
          <w:rFonts w:ascii="Segoe UI" w:hAnsi="Segoe UI" w:cs="Segoe UI"/>
          <w:sz w:val="22"/>
          <w:szCs w:val="22"/>
        </w:rPr>
      </w:pPr>
      <w:r>
        <w:rPr>
          <w:rFonts w:ascii="Segoe UI" w:hAnsi="Segoe UI" w:cs="Segoe UI"/>
          <w:sz w:val="22"/>
          <w:szCs w:val="22"/>
        </w:rPr>
        <w:t xml:space="preserve">For the last </w:t>
      </w:r>
      <w:r w:rsidR="00F11532">
        <w:rPr>
          <w:rFonts w:ascii="Segoe UI" w:hAnsi="Segoe UI" w:cs="Segoe UI"/>
          <w:sz w:val="22"/>
          <w:szCs w:val="22"/>
        </w:rPr>
        <w:t>three</w:t>
      </w:r>
      <w:r>
        <w:rPr>
          <w:rFonts w:ascii="Segoe UI" w:hAnsi="Segoe UI" w:cs="Segoe UI"/>
          <w:sz w:val="22"/>
          <w:szCs w:val="22"/>
        </w:rPr>
        <w:t xml:space="preserve"> years, Hospitality has shared a culminating placement opportunity with Fleming’s Culinary program. Though there were some strong arguments to maintain this relationship when the program was called “Hotel and Restaurant Management” the revised program standard has moved the program away from the culinary focus. What’s more, </w:t>
      </w:r>
      <w:r w:rsidR="00F11532">
        <w:rPr>
          <w:rFonts w:ascii="Segoe UI" w:hAnsi="Segoe UI" w:cs="Segoe UI"/>
          <w:sz w:val="22"/>
          <w:szCs w:val="22"/>
        </w:rPr>
        <w:t xml:space="preserve">as noted above, </w:t>
      </w:r>
      <w:r w:rsidR="00673B3D">
        <w:rPr>
          <w:rFonts w:ascii="Segoe UI" w:hAnsi="Segoe UI" w:cs="Segoe UI"/>
          <w:sz w:val="22"/>
          <w:szCs w:val="22"/>
        </w:rPr>
        <w:t>s</w:t>
      </w:r>
      <w:r w:rsidR="001D1BDE">
        <w:rPr>
          <w:rFonts w:ascii="Segoe UI" w:hAnsi="Segoe UI" w:cs="Segoe UI"/>
          <w:sz w:val="22"/>
          <w:szCs w:val="22"/>
        </w:rPr>
        <w:t xml:space="preserve">tudent focus groups </w:t>
      </w:r>
      <w:r w:rsidR="00673B3D">
        <w:rPr>
          <w:rFonts w:ascii="Segoe UI" w:hAnsi="Segoe UI" w:cs="Segoe UI"/>
          <w:sz w:val="22"/>
          <w:szCs w:val="22"/>
        </w:rPr>
        <w:t>consistently reported that the culinary experiences felt less relevant to their goals in the hospitality industry.</w:t>
      </w:r>
      <w:r w:rsidR="00EA2DD4">
        <w:rPr>
          <w:rFonts w:ascii="Segoe UI" w:hAnsi="Segoe UI" w:cs="Segoe UI"/>
          <w:sz w:val="22"/>
          <w:szCs w:val="22"/>
        </w:rPr>
        <w:t xml:space="preserve"> Students have specifically requested additional opportunities for and focus on “Accommodations” and “Recreation and Entertainment.”  </w:t>
      </w:r>
    </w:p>
    <w:p w:rsidR="004930D6" w:rsidRPr="004930D6" w:rsidRDefault="004930D6" w:rsidP="001D1BDE">
      <w:pPr>
        <w:tabs>
          <w:tab w:val="left" w:pos="-1440"/>
        </w:tabs>
        <w:rPr>
          <w:rFonts w:ascii="Segoe UI" w:hAnsi="Segoe UI" w:cs="Segoe UI"/>
          <w:b/>
          <w:sz w:val="22"/>
          <w:szCs w:val="22"/>
        </w:rPr>
      </w:pPr>
    </w:p>
    <w:p w:rsidR="004930D6" w:rsidRPr="004930D6" w:rsidRDefault="004930D6" w:rsidP="001D1BDE">
      <w:pPr>
        <w:tabs>
          <w:tab w:val="left" w:pos="-1440"/>
        </w:tabs>
        <w:rPr>
          <w:rFonts w:ascii="Segoe UI" w:hAnsi="Segoe UI" w:cs="Segoe UI"/>
          <w:b/>
          <w:sz w:val="22"/>
          <w:szCs w:val="22"/>
        </w:rPr>
      </w:pPr>
      <w:r w:rsidRPr="004930D6">
        <w:rPr>
          <w:rFonts w:ascii="Segoe UI" w:hAnsi="Segoe UI" w:cs="Segoe UI"/>
          <w:b/>
          <w:sz w:val="22"/>
          <w:szCs w:val="22"/>
        </w:rPr>
        <w:t>Feedback from Graduates</w:t>
      </w:r>
    </w:p>
    <w:p w:rsidR="008D16DC" w:rsidRDefault="008D16DC" w:rsidP="001D1BDE">
      <w:pPr>
        <w:tabs>
          <w:tab w:val="left" w:pos="-1440"/>
        </w:tabs>
        <w:rPr>
          <w:rFonts w:ascii="Segoe UI" w:hAnsi="Segoe UI" w:cs="Segoe UI"/>
          <w:sz w:val="22"/>
          <w:szCs w:val="22"/>
        </w:rPr>
      </w:pPr>
      <w:r>
        <w:rPr>
          <w:rFonts w:ascii="Segoe UI" w:hAnsi="Segoe UI" w:cs="Segoe UI"/>
          <w:sz w:val="22"/>
          <w:szCs w:val="22"/>
        </w:rPr>
        <w:t>Feedback from student focus group</w:t>
      </w:r>
      <w:r w:rsidR="00673B3D">
        <w:rPr>
          <w:rFonts w:ascii="Segoe UI" w:hAnsi="Segoe UI" w:cs="Segoe UI"/>
          <w:sz w:val="22"/>
          <w:szCs w:val="22"/>
        </w:rPr>
        <w:t>s</w:t>
      </w:r>
      <w:r>
        <w:rPr>
          <w:rFonts w:ascii="Segoe UI" w:hAnsi="Segoe UI" w:cs="Segoe UI"/>
          <w:sz w:val="22"/>
          <w:szCs w:val="22"/>
        </w:rPr>
        <w:t xml:space="preserve"> indicated that the blend of Culinary Management students and Hotel &amp; Restaurant Management students was not seen as value-add.  Due to feedback, course mapping has been </w:t>
      </w:r>
      <w:r w:rsidR="007E3589">
        <w:rPr>
          <w:rFonts w:ascii="Segoe UI" w:hAnsi="Segoe UI" w:cs="Segoe UI"/>
          <w:sz w:val="22"/>
          <w:szCs w:val="22"/>
        </w:rPr>
        <w:t>revised</w:t>
      </w:r>
      <w:r>
        <w:rPr>
          <w:rFonts w:ascii="Segoe UI" w:hAnsi="Segoe UI" w:cs="Segoe UI"/>
          <w:sz w:val="22"/>
          <w:szCs w:val="22"/>
        </w:rPr>
        <w:t xml:space="preserve"> </w:t>
      </w:r>
      <w:r w:rsidR="007E3589">
        <w:rPr>
          <w:rFonts w:ascii="Segoe UI" w:hAnsi="Segoe UI" w:cs="Segoe UI"/>
          <w:sz w:val="22"/>
          <w:szCs w:val="22"/>
        </w:rPr>
        <w:t>for</w:t>
      </w:r>
      <w:r>
        <w:rPr>
          <w:rFonts w:ascii="Segoe UI" w:hAnsi="Segoe UI" w:cs="Segoe UI"/>
          <w:sz w:val="22"/>
          <w:szCs w:val="22"/>
        </w:rPr>
        <w:t xml:space="preserve"> </w:t>
      </w:r>
      <w:r w:rsidR="00F768E3">
        <w:rPr>
          <w:rFonts w:ascii="Segoe UI" w:hAnsi="Segoe UI" w:cs="Segoe UI"/>
          <w:sz w:val="22"/>
          <w:szCs w:val="22"/>
        </w:rPr>
        <w:t>fall</w:t>
      </w:r>
      <w:r>
        <w:rPr>
          <w:rFonts w:ascii="Segoe UI" w:hAnsi="Segoe UI" w:cs="Segoe UI"/>
          <w:sz w:val="22"/>
          <w:szCs w:val="22"/>
        </w:rPr>
        <w:t xml:space="preserve"> 2015</w:t>
      </w:r>
      <w:r w:rsidR="00837148">
        <w:rPr>
          <w:rFonts w:ascii="Segoe UI" w:hAnsi="Segoe UI" w:cs="Segoe UI"/>
          <w:sz w:val="22"/>
          <w:szCs w:val="22"/>
        </w:rPr>
        <w:t xml:space="preserve"> with </w:t>
      </w:r>
      <w:r w:rsidR="007E3589">
        <w:rPr>
          <w:rFonts w:ascii="Segoe UI" w:hAnsi="Segoe UI" w:cs="Segoe UI"/>
          <w:sz w:val="22"/>
          <w:szCs w:val="22"/>
        </w:rPr>
        <w:t>a</w:t>
      </w:r>
      <w:r w:rsidR="00837148">
        <w:rPr>
          <w:rFonts w:ascii="Segoe UI" w:hAnsi="Segoe UI" w:cs="Segoe UI"/>
          <w:sz w:val="22"/>
          <w:szCs w:val="22"/>
        </w:rPr>
        <w:t xml:space="preserve"> focus on the Accommodations sector</w:t>
      </w:r>
      <w:r w:rsidR="007E3589">
        <w:rPr>
          <w:rFonts w:ascii="Segoe UI" w:hAnsi="Segoe UI" w:cs="Segoe UI"/>
          <w:sz w:val="22"/>
          <w:szCs w:val="22"/>
        </w:rPr>
        <w:t>.  T</w:t>
      </w:r>
      <w:r w:rsidR="00837148">
        <w:rPr>
          <w:rFonts w:ascii="Segoe UI" w:hAnsi="Segoe UI" w:cs="Segoe UI"/>
          <w:sz w:val="22"/>
          <w:szCs w:val="22"/>
        </w:rPr>
        <w:t>his sector employs almost three quarters of its labour</w:t>
      </w:r>
      <w:r w:rsidR="007E3589">
        <w:rPr>
          <w:rFonts w:ascii="Segoe UI" w:hAnsi="Segoe UI" w:cs="Segoe UI"/>
          <w:sz w:val="22"/>
          <w:szCs w:val="22"/>
        </w:rPr>
        <w:t xml:space="preserve"> </w:t>
      </w:r>
      <w:r w:rsidR="00837148">
        <w:rPr>
          <w:rFonts w:ascii="Segoe UI" w:hAnsi="Segoe UI" w:cs="Segoe UI"/>
          <w:sz w:val="22"/>
          <w:szCs w:val="22"/>
        </w:rPr>
        <w:t>force on a full-time basis according to CTHRC.</w:t>
      </w:r>
      <w:r w:rsidR="007E3589">
        <w:rPr>
          <w:rFonts w:ascii="Segoe UI" w:hAnsi="Segoe UI" w:cs="Segoe UI"/>
          <w:sz w:val="22"/>
          <w:szCs w:val="22"/>
        </w:rPr>
        <w:t xml:space="preserve">  Graduates will be able to obtain full-time employment upon diploma completion.</w:t>
      </w:r>
    </w:p>
    <w:p w:rsidR="001D1BDE" w:rsidRDefault="001D1BDE" w:rsidP="001D1BDE">
      <w:pPr>
        <w:tabs>
          <w:tab w:val="left" w:pos="-1440"/>
        </w:tabs>
        <w:rPr>
          <w:rFonts w:ascii="Segoe UI" w:hAnsi="Segoe UI" w:cs="Segoe UI"/>
          <w:sz w:val="22"/>
          <w:szCs w:val="22"/>
        </w:rPr>
      </w:pPr>
    </w:p>
    <w:p w:rsidR="00821451" w:rsidRDefault="00821451">
      <w:pPr>
        <w:spacing w:after="200" w:line="276" w:lineRule="auto"/>
        <w:rPr>
          <w:rFonts w:ascii="Segoe UI" w:hAnsi="Segoe UI" w:cs="Segoe UI"/>
          <w:b/>
          <w:sz w:val="22"/>
          <w:szCs w:val="22"/>
        </w:rPr>
      </w:pPr>
      <w:r>
        <w:rPr>
          <w:rFonts w:ascii="Segoe UI" w:hAnsi="Segoe UI" w:cs="Segoe UI"/>
          <w:b/>
          <w:sz w:val="22"/>
          <w:szCs w:val="22"/>
        </w:rPr>
        <w:br w:type="page"/>
      </w:r>
    </w:p>
    <w:p w:rsidR="004930D6" w:rsidRPr="004930D6" w:rsidRDefault="004930D6" w:rsidP="001D1BDE">
      <w:pPr>
        <w:tabs>
          <w:tab w:val="left" w:pos="-1440"/>
        </w:tabs>
        <w:rPr>
          <w:rFonts w:ascii="Segoe UI" w:hAnsi="Segoe UI" w:cs="Segoe UI"/>
          <w:b/>
          <w:sz w:val="22"/>
          <w:szCs w:val="22"/>
        </w:rPr>
      </w:pPr>
      <w:r w:rsidRPr="004930D6">
        <w:rPr>
          <w:rFonts w:ascii="Segoe UI" w:hAnsi="Segoe UI" w:cs="Segoe UI"/>
          <w:b/>
          <w:sz w:val="22"/>
          <w:szCs w:val="22"/>
        </w:rPr>
        <w:lastRenderedPageBreak/>
        <w:t>Dual Credit</w:t>
      </w:r>
    </w:p>
    <w:p w:rsidR="00673B3D" w:rsidRPr="00FF7624" w:rsidRDefault="00673B3D" w:rsidP="00673B3D">
      <w:pPr>
        <w:tabs>
          <w:tab w:val="left" w:pos="-1440"/>
        </w:tabs>
        <w:rPr>
          <w:rFonts w:ascii="Segoe UI" w:hAnsi="Segoe UI" w:cs="Segoe UI"/>
          <w:sz w:val="22"/>
          <w:szCs w:val="22"/>
        </w:rPr>
      </w:pPr>
      <w:r>
        <w:rPr>
          <w:rFonts w:ascii="Segoe UI" w:hAnsi="Segoe UI" w:cs="Segoe UI"/>
          <w:sz w:val="22"/>
          <w:szCs w:val="22"/>
        </w:rPr>
        <w:t>Hospitality</w:t>
      </w:r>
      <w:r w:rsidRPr="00FF7624">
        <w:rPr>
          <w:rFonts w:ascii="Segoe UI" w:hAnsi="Segoe UI" w:cs="Segoe UI"/>
          <w:sz w:val="22"/>
          <w:szCs w:val="22"/>
        </w:rPr>
        <w:t xml:space="preserve"> was one of the first programs to participate in the Dual Credit courses for high school students. </w:t>
      </w:r>
      <w:r>
        <w:rPr>
          <w:rFonts w:ascii="Segoe UI" w:hAnsi="Segoe UI" w:cs="Segoe UI"/>
          <w:sz w:val="22"/>
          <w:szCs w:val="22"/>
        </w:rPr>
        <w:t xml:space="preserve">This connection led to a consistent influx of a small number of students to our program. Sadly, however, for </w:t>
      </w:r>
      <w:r w:rsidRPr="00FF7624">
        <w:rPr>
          <w:rFonts w:ascii="Segoe UI" w:hAnsi="Segoe UI" w:cs="Segoe UI"/>
          <w:sz w:val="22"/>
          <w:szCs w:val="22"/>
        </w:rPr>
        <w:t xml:space="preserve">the last five years there has </w:t>
      </w:r>
      <w:r>
        <w:rPr>
          <w:rFonts w:ascii="Segoe UI" w:hAnsi="Segoe UI" w:cs="Segoe UI"/>
          <w:sz w:val="22"/>
          <w:szCs w:val="22"/>
        </w:rPr>
        <w:t xml:space="preserve">not been a Hospitality based dual credit course offered. </w:t>
      </w:r>
    </w:p>
    <w:p w:rsidR="004930D6" w:rsidRDefault="004930D6" w:rsidP="001D1BDE">
      <w:pPr>
        <w:tabs>
          <w:tab w:val="left" w:pos="-1440"/>
        </w:tabs>
        <w:rPr>
          <w:rFonts w:ascii="Segoe UI" w:hAnsi="Segoe UI" w:cs="Segoe UI"/>
          <w:sz w:val="22"/>
          <w:szCs w:val="22"/>
        </w:rPr>
      </w:pPr>
    </w:p>
    <w:p w:rsidR="001D1BDE" w:rsidRPr="001D1BDE" w:rsidRDefault="001D1BDE" w:rsidP="001D1BDE">
      <w:pPr>
        <w:tabs>
          <w:tab w:val="left" w:pos="-1440"/>
        </w:tabs>
        <w:rPr>
          <w:rFonts w:ascii="Segoe UI" w:hAnsi="Segoe UI" w:cs="Segoe UI"/>
          <w:sz w:val="22"/>
          <w:szCs w:val="22"/>
        </w:rPr>
      </w:pPr>
    </w:p>
    <w:p w:rsidR="009524D9" w:rsidRPr="008D5860" w:rsidRDefault="005022EF" w:rsidP="005022EF">
      <w:pPr>
        <w:shd w:val="clear" w:color="auto" w:fill="D9D9D9" w:themeFill="background1" w:themeFillShade="D9"/>
        <w:tabs>
          <w:tab w:val="left" w:pos="-1440"/>
        </w:tabs>
        <w:rPr>
          <w:rFonts w:ascii="Segoe UI" w:hAnsi="Segoe UI" w:cs="Segoe UI"/>
          <w:sz w:val="22"/>
          <w:szCs w:val="22"/>
        </w:rPr>
      </w:pPr>
      <w:r w:rsidRPr="008D5860">
        <w:rPr>
          <w:rFonts w:ascii="Segoe UI" w:hAnsi="Segoe UI" w:cs="Segoe UI"/>
          <w:sz w:val="22"/>
          <w:szCs w:val="22"/>
        </w:rPr>
        <w:t>KPI RESULTS</w:t>
      </w:r>
    </w:p>
    <w:p w:rsidR="005022EF" w:rsidRPr="008D5860" w:rsidRDefault="005022EF" w:rsidP="000D2749">
      <w:pPr>
        <w:tabs>
          <w:tab w:val="left" w:pos="-1440"/>
        </w:tabs>
        <w:rPr>
          <w:rFonts w:ascii="Segoe UI" w:hAnsi="Segoe UI" w:cs="Segoe UI"/>
          <w:sz w:val="22"/>
          <w:szCs w:val="22"/>
        </w:rPr>
      </w:pPr>
    </w:p>
    <w:p w:rsidR="004830BC" w:rsidRPr="004830BC" w:rsidRDefault="004830BC" w:rsidP="004830BC">
      <w:pPr>
        <w:tabs>
          <w:tab w:val="left" w:pos="-1440"/>
        </w:tabs>
        <w:rPr>
          <w:rFonts w:ascii="Segoe UI" w:hAnsi="Segoe UI" w:cs="Segoe UI"/>
          <w:i/>
          <w:sz w:val="22"/>
          <w:szCs w:val="22"/>
        </w:rPr>
      </w:pPr>
      <w:r w:rsidRPr="004830BC">
        <w:rPr>
          <w:rFonts w:ascii="Segoe UI" w:hAnsi="Segoe UI" w:cs="Segoe UI"/>
          <w:i/>
          <w:sz w:val="22"/>
          <w:szCs w:val="22"/>
        </w:rPr>
        <w:t xml:space="preserve">Please note that because of a change in program code at the Ministry level, complete KPI tracking data is only available for the 2014 and 2015 academic years. </w:t>
      </w:r>
    </w:p>
    <w:p w:rsidR="004830BC" w:rsidRDefault="004830BC" w:rsidP="004830BC">
      <w:pPr>
        <w:tabs>
          <w:tab w:val="left" w:pos="-1440"/>
        </w:tabs>
        <w:rPr>
          <w:rFonts w:ascii="Segoe UI" w:hAnsi="Segoe UI" w:cs="Segoe UI"/>
          <w:sz w:val="22"/>
          <w:szCs w:val="22"/>
        </w:rPr>
      </w:pPr>
    </w:p>
    <w:p w:rsidR="004830BC" w:rsidRPr="004830BC" w:rsidRDefault="004830BC" w:rsidP="004830BC">
      <w:pPr>
        <w:tabs>
          <w:tab w:val="left" w:pos="-1440"/>
        </w:tabs>
        <w:rPr>
          <w:rFonts w:ascii="Segoe UI" w:hAnsi="Segoe UI" w:cs="Segoe UI"/>
          <w:sz w:val="22"/>
          <w:szCs w:val="22"/>
        </w:rPr>
      </w:pPr>
      <w:r w:rsidRPr="004830BC">
        <w:rPr>
          <w:rFonts w:ascii="Segoe UI" w:hAnsi="Segoe UI" w:cs="Segoe UI"/>
          <w:sz w:val="22"/>
          <w:szCs w:val="22"/>
        </w:rPr>
        <w:t xml:space="preserve">KPI#1—Graduation Rate </w:t>
      </w:r>
    </w:p>
    <w:p w:rsidR="004830BC" w:rsidRPr="004830BC" w:rsidRDefault="004830BC" w:rsidP="004830BC">
      <w:pPr>
        <w:numPr>
          <w:ilvl w:val="0"/>
          <w:numId w:val="21"/>
        </w:numPr>
        <w:tabs>
          <w:tab w:val="left" w:pos="-1440"/>
        </w:tabs>
        <w:rPr>
          <w:rFonts w:ascii="Segoe UI" w:hAnsi="Segoe UI" w:cs="Segoe UI"/>
          <w:sz w:val="22"/>
          <w:szCs w:val="22"/>
        </w:rPr>
      </w:pPr>
      <w:r>
        <w:rPr>
          <w:rFonts w:ascii="Segoe UI" w:hAnsi="Segoe UI" w:cs="Segoe UI"/>
          <w:sz w:val="22"/>
          <w:szCs w:val="22"/>
        </w:rPr>
        <w:t>Data not available.</w:t>
      </w:r>
    </w:p>
    <w:p w:rsidR="004830BC" w:rsidRPr="004830BC" w:rsidRDefault="004830BC" w:rsidP="004830BC">
      <w:pPr>
        <w:tabs>
          <w:tab w:val="left" w:pos="-1440"/>
        </w:tabs>
        <w:rPr>
          <w:rFonts w:ascii="Segoe UI" w:hAnsi="Segoe UI" w:cs="Segoe UI"/>
          <w:sz w:val="22"/>
          <w:szCs w:val="22"/>
        </w:rPr>
      </w:pPr>
    </w:p>
    <w:p w:rsidR="004830BC" w:rsidRPr="004830BC" w:rsidRDefault="004830BC" w:rsidP="004830BC">
      <w:pPr>
        <w:tabs>
          <w:tab w:val="left" w:pos="-1440"/>
        </w:tabs>
        <w:rPr>
          <w:rFonts w:ascii="Segoe UI" w:hAnsi="Segoe UI" w:cs="Segoe UI"/>
          <w:sz w:val="22"/>
          <w:szCs w:val="22"/>
        </w:rPr>
      </w:pPr>
      <w:r w:rsidRPr="004830BC">
        <w:rPr>
          <w:rFonts w:ascii="Segoe UI" w:hAnsi="Segoe UI" w:cs="Segoe UI"/>
          <w:sz w:val="22"/>
          <w:szCs w:val="22"/>
        </w:rPr>
        <w:t>KPI#2 and #3—Overall Employment Rate</w:t>
      </w:r>
    </w:p>
    <w:p w:rsidR="004830BC" w:rsidRPr="004830BC" w:rsidRDefault="004830BC" w:rsidP="004830BC">
      <w:pPr>
        <w:numPr>
          <w:ilvl w:val="0"/>
          <w:numId w:val="21"/>
        </w:numPr>
        <w:tabs>
          <w:tab w:val="left" w:pos="-1440"/>
        </w:tabs>
        <w:rPr>
          <w:rFonts w:ascii="Segoe UI" w:hAnsi="Segoe UI" w:cs="Segoe UI"/>
          <w:sz w:val="22"/>
          <w:szCs w:val="22"/>
        </w:rPr>
      </w:pPr>
      <w:r w:rsidRPr="004830BC">
        <w:rPr>
          <w:rFonts w:ascii="Segoe UI" w:hAnsi="Segoe UI" w:cs="Segoe UI"/>
          <w:sz w:val="22"/>
          <w:szCs w:val="22"/>
        </w:rPr>
        <w:t xml:space="preserve">Our overall employment rate of </w:t>
      </w:r>
      <w:r>
        <w:rPr>
          <w:rFonts w:ascii="Segoe UI" w:hAnsi="Segoe UI" w:cs="Segoe UI"/>
          <w:sz w:val="22"/>
          <w:szCs w:val="22"/>
        </w:rPr>
        <w:t>100</w:t>
      </w:r>
      <w:r w:rsidRPr="004830BC">
        <w:rPr>
          <w:rFonts w:ascii="Segoe UI" w:hAnsi="Segoe UI" w:cs="Segoe UI"/>
          <w:sz w:val="22"/>
          <w:szCs w:val="22"/>
        </w:rPr>
        <w:t xml:space="preserve">% for 2015 is tracking </w:t>
      </w:r>
      <w:r>
        <w:rPr>
          <w:rFonts w:ascii="Segoe UI" w:hAnsi="Segoe UI" w:cs="Segoe UI"/>
          <w:sz w:val="22"/>
          <w:szCs w:val="22"/>
        </w:rPr>
        <w:t>above</w:t>
      </w:r>
      <w:r w:rsidRPr="004830BC">
        <w:rPr>
          <w:rFonts w:ascii="Segoe UI" w:hAnsi="Segoe UI" w:cs="Segoe UI"/>
          <w:sz w:val="22"/>
          <w:szCs w:val="22"/>
        </w:rPr>
        <w:t xml:space="preserve"> the MCU and System averages of </w:t>
      </w:r>
      <w:r>
        <w:rPr>
          <w:rFonts w:ascii="Segoe UI" w:hAnsi="Segoe UI" w:cs="Segoe UI"/>
          <w:sz w:val="22"/>
          <w:szCs w:val="22"/>
        </w:rPr>
        <w:t>91.7</w:t>
      </w:r>
      <w:r w:rsidRPr="004830BC">
        <w:rPr>
          <w:rFonts w:ascii="Segoe UI" w:hAnsi="Segoe UI" w:cs="Segoe UI"/>
          <w:sz w:val="22"/>
          <w:szCs w:val="22"/>
        </w:rPr>
        <w:t xml:space="preserve">% and 84% respectively, however, that there were only four respondents to these questions is important to note—this is not a viable comparator in this case. </w:t>
      </w:r>
    </w:p>
    <w:p w:rsidR="004830BC" w:rsidRPr="004830BC" w:rsidRDefault="004830BC" w:rsidP="004830BC">
      <w:pPr>
        <w:tabs>
          <w:tab w:val="left" w:pos="-1440"/>
        </w:tabs>
        <w:rPr>
          <w:rFonts w:ascii="Segoe UI" w:hAnsi="Segoe UI" w:cs="Segoe UI"/>
          <w:sz w:val="22"/>
          <w:szCs w:val="22"/>
        </w:rPr>
      </w:pPr>
    </w:p>
    <w:p w:rsidR="004830BC" w:rsidRPr="004830BC" w:rsidRDefault="004830BC" w:rsidP="004830BC">
      <w:pPr>
        <w:tabs>
          <w:tab w:val="left" w:pos="-1440"/>
        </w:tabs>
        <w:rPr>
          <w:rFonts w:ascii="Segoe UI" w:hAnsi="Segoe UI" w:cs="Segoe UI"/>
          <w:sz w:val="22"/>
          <w:szCs w:val="22"/>
        </w:rPr>
      </w:pPr>
      <w:r w:rsidRPr="004830BC">
        <w:rPr>
          <w:rFonts w:ascii="Segoe UI" w:hAnsi="Segoe UI" w:cs="Segoe UI"/>
          <w:sz w:val="22"/>
          <w:szCs w:val="22"/>
        </w:rPr>
        <w:t>KPI #4—Grad satisfaction with generic and vocational learning outcomes</w:t>
      </w:r>
    </w:p>
    <w:p w:rsidR="004830BC" w:rsidRPr="004830BC" w:rsidRDefault="004830BC" w:rsidP="004830BC">
      <w:pPr>
        <w:numPr>
          <w:ilvl w:val="0"/>
          <w:numId w:val="21"/>
        </w:numPr>
        <w:tabs>
          <w:tab w:val="left" w:pos="-1440"/>
        </w:tabs>
        <w:rPr>
          <w:rFonts w:ascii="Segoe UI" w:hAnsi="Segoe UI" w:cs="Segoe UI"/>
          <w:sz w:val="22"/>
          <w:szCs w:val="22"/>
        </w:rPr>
      </w:pPr>
      <w:r w:rsidRPr="004830BC">
        <w:rPr>
          <w:rFonts w:ascii="Segoe UI" w:hAnsi="Segoe UI" w:cs="Segoe UI"/>
          <w:sz w:val="22"/>
          <w:szCs w:val="22"/>
        </w:rPr>
        <w:t xml:space="preserve">Our 2015 score of </w:t>
      </w:r>
      <w:r>
        <w:rPr>
          <w:rFonts w:ascii="Segoe UI" w:hAnsi="Segoe UI" w:cs="Segoe UI"/>
          <w:sz w:val="22"/>
          <w:szCs w:val="22"/>
        </w:rPr>
        <w:t>88.9</w:t>
      </w:r>
      <w:r w:rsidRPr="004830BC">
        <w:rPr>
          <w:rFonts w:ascii="Segoe UI" w:hAnsi="Segoe UI" w:cs="Segoe UI"/>
          <w:sz w:val="22"/>
          <w:szCs w:val="22"/>
        </w:rPr>
        <w:t xml:space="preserve">% satisfaction places us above both the MCU and System averages of </w:t>
      </w:r>
      <w:r>
        <w:rPr>
          <w:rFonts w:ascii="Segoe UI" w:hAnsi="Segoe UI" w:cs="Segoe UI"/>
          <w:sz w:val="22"/>
          <w:szCs w:val="22"/>
        </w:rPr>
        <w:t>87.5</w:t>
      </w:r>
      <w:r w:rsidRPr="004830BC">
        <w:rPr>
          <w:rFonts w:ascii="Segoe UI" w:hAnsi="Segoe UI" w:cs="Segoe UI"/>
          <w:sz w:val="22"/>
          <w:szCs w:val="22"/>
        </w:rPr>
        <w:t>% and 8</w:t>
      </w:r>
      <w:r>
        <w:rPr>
          <w:rFonts w:ascii="Segoe UI" w:hAnsi="Segoe UI" w:cs="Segoe UI"/>
          <w:sz w:val="22"/>
          <w:szCs w:val="22"/>
        </w:rPr>
        <w:t>4.7</w:t>
      </w:r>
      <w:r w:rsidRPr="004830BC">
        <w:rPr>
          <w:rFonts w:ascii="Segoe UI" w:hAnsi="Segoe UI" w:cs="Segoe UI"/>
          <w:sz w:val="22"/>
          <w:szCs w:val="22"/>
        </w:rPr>
        <w:t xml:space="preserve">% respectively, however, that there were only three respondents to these questions is important to note—this is not a viable comparator in this case. </w:t>
      </w:r>
    </w:p>
    <w:p w:rsidR="004830BC" w:rsidRPr="004830BC" w:rsidRDefault="004830BC" w:rsidP="004830BC">
      <w:pPr>
        <w:tabs>
          <w:tab w:val="left" w:pos="-1440"/>
        </w:tabs>
        <w:rPr>
          <w:rFonts w:ascii="Segoe UI" w:hAnsi="Segoe UI" w:cs="Segoe UI"/>
          <w:sz w:val="22"/>
          <w:szCs w:val="22"/>
        </w:rPr>
      </w:pPr>
    </w:p>
    <w:p w:rsidR="004830BC" w:rsidRPr="004830BC" w:rsidRDefault="004830BC" w:rsidP="004830BC">
      <w:pPr>
        <w:tabs>
          <w:tab w:val="left" w:pos="-1440"/>
        </w:tabs>
        <w:rPr>
          <w:rFonts w:ascii="Segoe UI" w:hAnsi="Segoe UI" w:cs="Segoe UI"/>
          <w:sz w:val="22"/>
          <w:szCs w:val="22"/>
        </w:rPr>
      </w:pPr>
      <w:r w:rsidRPr="004830BC">
        <w:rPr>
          <w:rFonts w:ascii="Segoe UI" w:hAnsi="Segoe UI" w:cs="Segoe UI"/>
          <w:sz w:val="22"/>
          <w:szCs w:val="22"/>
        </w:rPr>
        <w:t>KPI #8 &amp; #9—Student satisfaction with learning experience</w:t>
      </w:r>
      <w:r w:rsidR="000839D8">
        <w:rPr>
          <w:rFonts w:ascii="Segoe UI" w:hAnsi="Segoe UI" w:cs="Segoe UI"/>
          <w:sz w:val="22"/>
          <w:szCs w:val="22"/>
        </w:rPr>
        <w:t>/</w:t>
      </w:r>
      <w:r w:rsidRPr="004830BC">
        <w:rPr>
          <w:rFonts w:ascii="Segoe UI" w:hAnsi="Segoe UI" w:cs="Segoe UI"/>
          <w:sz w:val="22"/>
          <w:szCs w:val="22"/>
        </w:rPr>
        <w:t>teachers</w:t>
      </w:r>
    </w:p>
    <w:p w:rsidR="000839D8" w:rsidRDefault="004830BC" w:rsidP="004830BC">
      <w:pPr>
        <w:numPr>
          <w:ilvl w:val="0"/>
          <w:numId w:val="22"/>
        </w:numPr>
        <w:tabs>
          <w:tab w:val="left" w:pos="-1440"/>
        </w:tabs>
        <w:rPr>
          <w:rFonts w:ascii="Segoe UI" w:hAnsi="Segoe UI" w:cs="Segoe UI"/>
          <w:sz w:val="22"/>
          <w:szCs w:val="22"/>
        </w:rPr>
      </w:pPr>
      <w:r w:rsidRPr="004830BC">
        <w:rPr>
          <w:rFonts w:ascii="Segoe UI" w:hAnsi="Segoe UI" w:cs="Segoe UI"/>
          <w:sz w:val="22"/>
          <w:szCs w:val="22"/>
        </w:rPr>
        <w:t xml:space="preserve">Our 2015 </w:t>
      </w:r>
      <w:r w:rsidR="000839D8">
        <w:rPr>
          <w:rFonts w:ascii="Segoe UI" w:hAnsi="Segoe UI" w:cs="Segoe UI"/>
          <w:sz w:val="22"/>
          <w:szCs w:val="22"/>
        </w:rPr>
        <w:t>score for satisfaction with learning experience is</w:t>
      </w:r>
      <w:r w:rsidRPr="004830BC">
        <w:rPr>
          <w:rFonts w:ascii="Segoe UI" w:hAnsi="Segoe UI" w:cs="Segoe UI"/>
          <w:sz w:val="22"/>
          <w:szCs w:val="22"/>
        </w:rPr>
        <w:t xml:space="preserve"> </w:t>
      </w:r>
      <w:r>
        <w:rPr>
          <w:rFonts w:ascii="Segoe UI" w:hAnsi="Segoe UI" w:cs="Segoe UI"/>
          <w:sz w:val="22"/>
          <w:szCs w:val="22"/>
        </w:rPr>
        <w:t>76.2</w:t>
      </w:r>
      <w:r w:rsidR="000839D8">
        <w:rPr>
          <w:rFonts w:ascii="Segoe UI" w:hAnsi="Segoe UI" w:cs="Segoe UI"/>
          <w:sz w:val="22"/>
          <w:szCs w:val="22"/>
        </w:rPr>
        <w:t>% and is below the MCU and System scores 83.7% and 82.3% respectively. However, our 2015 score of 88.9% for satisfaction with teachers is above both MCU and the System at 76.8% and 73.9%</w:t>
      </w:r>
    </w:p>
    <w:p w:rsidR="000839D8" w:rsidRDefault="000839D8" w:rsidP="004830BC">
      <w:pPr>
        <w:tabs>
          <w:tab w:val="left" w:pos="-1440"/>
        </w:tabs>
        <w:rPr>
          <w:rFonts w:ascii="Segoe UI" w:hAnsi="Segoe UI" w:cs="Segoe UI"/>
          <w:sz w:val="22"/>
          <w:szCs w:val="22"/>
        </w:rPr>
      </w:pPr>
    </w:p>
    <w:p w:rsidR="004830BC" w:rsidRPr="004830BC" w:rsidRDefault="004830BC" w:rsidP="004830BC">
      <w:pPr>
        <w:tabs>
          <w:tab w:val="left" w:pos="-1440"/>
        </w:tabs>
        <w:rPr>
          <w:rFonts w:ascii="Segoe UI" w:hAnsi="Segoe UI" w:cs="Segoe UI"/>
          <w:sz w:val="22"/>
          <w:szCs w:val="22"/>
        </w:rPr>
      </w:pPr>
      <w:r w:rsidRPr="004830BC">
        <w:rPr>
          <w:rFonts w:ascii="Segoe UI" w:hAnsi="Segoe UI" w:cs="Segoe UI"/>
          <w:sz w:val="22"/>
          <w:szCs w:val="22"/>
        </w:rPr>
        <w:t>KPI #11—Grad satisfaction with program</w:t>
      </w:r>
    </w:p>
    <w:p w:rsidR="004830BC" w:rsidRPr="004830BC" w:rsidRDefault="004830BC" w:rsidP="004830BC">
      <w:pPr>
        <w:numPr>
          <w:ilvl w:val="0"/>
          <w:numId w:val="23"/>
        </w:numPr>
        <w:tabs>
          <w:tab w:val="left" w:pos="-1440"/>
        </w:tabs>
        <w:rPr>
          <w:rFonts w:ascii="Segoe UI" w:hAnsi="Segoe UI" w:cs="Segoe UI"/>
          <w:sz w:val="22"/>
          <w:szCs w:val="22"/>
        </w:rPr>
      </w:pPr>
      <w:r w:rsidRPr="004830BC">
        <w:rPr>
          <w:rFonts w:ascii="Segoe UI" w:hAnsi="Segoe UI" w:cs="Segoe UI"/>
          <w:sz w:val="22"/>
          <w:szCs w:val="22"/>
        </w:rPr>
        <w:t>Our 2015 score of 85</w:t>
      </w:r>
      <w:r w:rsidR="000839D8">
        <w:rPr>
          <w:rFonts w:ascii="Segoe UI" w:hAnsi="Segoe UI" w:cs="Segoe UI"/>
          <w:sz w:val="22"/>
          <w:szCs w:val="22"/>
        </w:rPr>
        <w:t>.4</w:t>
      </w:r>
      <w:r w:rsidRPr="004830BC">
        <w:rPr>
          <w:rFonts w:ascii="Segoe UI" w:hAnsi="Segoe UI" w:cs="Segoe UI"/>
          <w:sz w:val="22"/>
          <w:szCs w:val="22"/>
        </w:rPr>
        <w:t>% is well above both the MCU and System scores o</w:t>
      </w:r>
      <w:r w:rsidR="000839D8">
        <w:rPr>
          <w:rFonts w:ascii="Segoe UI" w:hAnsi="Segoe UI" w:cs="Segoe UI"/>
          <w:sz w:val="22"/>
          <w:szCs w:val="22"/>
        </w:rPr>
        <w:t>f 82.7</w:t>
      </w:r>
      <w:r w:rsidRPr="004830BC">
        <w:rPr>
          <w:rFonts w:ascii="Segoe UI" w:hAnsi="Segoe UI" w:cs="Segoe UI"/>
          <w:sz w:val="22"/>
          <w:szCs w:val="22"/>
        </w:rPr>
        <w:t xml:space="preserve">% and 82.4% respectively, however, that there were only </w:t>
      </w:r>
      <w:r w:rsidR="000839D8">
        <w:rPr>
          <w:rFonts w:ascii="Segoe UI" w:hAnsi="Segoe UI" w:cs="Segoe UI"/>
          <w:sz w:val="22"/>
          <w:szCs w:val="22"/>
        </w:rPr>
        <w:t>four</w:t>
      </w:r>
      <w:r w:rsidRPr="004830BC">
        <w:rPr>
          <w:rFonts w:ascii="Segoe UI" w:hAnsi="Segoe UI" w:cs="Segoe UI"/>
          <w:sz w:val="22"/>
          <w:szCs w:val="22"/>
        </w:rPr>
        <w:t xml:space="preserve"> respondents to th</w:t>
      </w:r>
      <w:r w:rsidR="000839D8">
        <w:rPr>
          <w:rFonts w:ascii="Segoe UI" w:hAnsi="Segoe UI" w:cs="Segoe UI"/>
          <w:sz w:val="22"/>
          <w:szCs w:val="22"/>
        </w:rPr>
        <w:t>is</w:t>
      </w:r>
      <w:r w:rsidRPr="004830BC">
        <w:rPr>
          <w:rFonts w:ascii="Segoe UI" w:hAnsi="Segoe UI" w:cs="Segoe UI"/>
          <w:sz w:val="22"/>
          <w:szCs w:val="22"/>
        </w:rPr>
        <w:t xml:space="preserve"> questions is important to note—this is not a viable comparator in this case.</w:t>
      </w:r>
    </w:p>
    <w:p w:rsidR="00355293" w:rsidRDefault="00355293" w:rsidP="000D2749">
      <w:pPr>
        <w:tabs>
          <w:tab w:val="left" w:pos="-1440"/>
        </w:tabs>
        <w:rPr>
          <w:rFonts w:ascii="Segoe UI" w:hAnsi="Segoe UI" w:cs="Segoe UI"/>
          <w:sz w:val="22"/>
          <w:szCs w:val="22"/>
        </w:rPr>
      </w:pPr>
    </w:p>
    <w:p w:rsidR="004830BC" w:rsidRPr="008D5860" w:rsidRDefault="004830BC" w:rsidP="000D2749">
      <w:pPr>
        <w:tabs>
          <w:tab w:val="left" w:pos="-1440"/>
        </w:tabs>
        <w:rPr>
          <w:rFonts w:ascii="Segoe UI" w:hAnsi="Segoe UI" w:cs="Segoe UI"/>
          <w:sz w:val="22"/>
          <w:szCs w:val="22"/>
        </w:rPr>
      </w:pPr>
      <w:r>
        <w:rPr>
          <w:rFonts w:ascii="Segoe UI" w:hAnsi="Segoe UI" w:cs="Segoe UI"/>
          <w:noProof/>
          <w:sz w:val="22"/>
          <w:szCs w:val="22"/>
          <w:lang w:eastAsia="en-CA"/>
        </w:rPr>
        <w:drawing>
          <wp:inline distT="0" distB="0" distL="0" distR="0">
            <wp:extent cx="6858000" cy="909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BCD673.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909955"/>
                    </a:xfrm>
                    <a:prstGeom prst="rect">
                      <a:avLst/>
                    </a:prstGeom>
                  </pic:spPr>
                </pic:pic>
              </a:graphicData>
            </a:graphic>
          </wp:inline>
        </w:drawing>
      </w:r>
    </w:p>
    <w:p w:rsidR="005022EF" w:rsidRPr="008D5860" w:rsidRDefault="005022EF" w:rsidP="000D2749">
      <w:pPr>
        <w:tabs>
          <w:tab w:val="left" w:pos="-1440"/>
        </w:tabs>
        <w:rPr>
          <w:rFonts w:ascii="Segoe UI" w:hAnsi="Segoe UI" w:cs="Segoe UI"/>
          <w:sz w:val="22"/>
          <w:szCs w:val="22"/>
        </w:rPr>
      </w:pPr>
    </w:p>
    <w:p w:rsidR="000D2749" w:rsidRPr="008D5860" w:rsidRDefault="00233A93" w:rsidP="007861A9">
      <w:pPr>
        <w:shd w:val="pct12" w:color="auto" w:fill="auto"/>
        <w:tabs>
          <w:tab w:val="left" w:pos="-1440"/>
        </w:tabs>
        <w:rPr>
          <w:rFonts w:ascii="Segoe UI" w:hAnsi="Segoe UI" w:cs="Segoe UI"/>
          <w:sz w:val="22"/>
          <w:szCs w:val="22"/>
        </w:rPr>
      </w:pPr>
      <w:r w:rsidRPr="008D5860">
        <w:rPr>
          <w:rFonts w:ascii="Segoe UI" w:hAnsi="Segoe UI" w:cs="Segoe UI"/>
          <w:sz w:val="22"/>
          <w:szCs w:val="22"/>
        </w:rPr>
        <w:t xml:space="preserve">SUMMARY OF </w:t>
      </w:r>
      <w:r w:rsidR="000D2749" w:rsidRPr="008D5860">
        <w:rPr>
          <w:rFonts w:ascii="Segoe UI" w:hAnsi="Segoe UI" w:cs="Segoe UI"/>
          <w:sz w:val="22"/>
          <w:szCs w:val="22"/>
        </w:rPr>
        <w:t>RECOMMENDATION</w:t>
      </w:r>
      <w:r w:rsidRPr="008D5860">
        <w:rPr>
          <w:rFonts w:ascii="Segoe UI" w:hAnsi="Segoe UI" w:cs="Segoe UI"/>
          <w:sz w:val="22"/>
          <w:szCs w:val="22"/>
        </w:rPr>
        <w:t>S</w:t>
      </w:r>
    </w:p>
    <w:p w:rsidR="00EB5128" w:rsidRPr="008D5860"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EB5128" w:rsidRPr="008D5860"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u w:val="single"/>
        </w:rPr>
        <w:t>Recommendations Building on Program Strengths</w:t>
      </w:r>
      <w:r w:rsidRPr="008D5860">
        <w:rPr>
          <w:rFonts w:ascii="Segoe UI" w:hAnsi="Segoe UI" w:cs="Segoe UI"/>
          <w:sz w:val="22"/>
          <w:szCs w:val="22"/>
        </w:rPr>
        <w:t>:</w:t>
      </w:r>
    </w:p>
    <w:p w:rsidR="00EB5128" w:rsidRPr="008D5860"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F11532" w:rsidRDefault="00F11532" w:rsidP="00821451">
      <w:pPr>
        <w:numPr>
          <w:ilvl w:val="0"/>
          <w:numId w:val="3"/>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20"/>
        <w:rPr>
          <w:rFonts w:ascii="Segoe UI" w:hAnsi="Segoe UI" w:cs="Segoe UI"/>
          <w:sz w:val="22"/>
          <w:szCs w:val="22"/>
        </w:rPr>
      </w:pPr>
      <w:r>
        <w:rPr>
          <w:rFonts w:ascii="Segoe UI" w:hAnsi="Segoe UI" w:cs="Segoe UI"/>
          <w:sz w:val="22"/>
          <w:szCs w:val="22"/>
        </w:rPr>
        <w:t xml:space="preserve">Work within the hospitality cluster as well as the common first year curriculum in the school of business to maintain efficiency. Please see the revised program of study. </w:t>
      </w:r>
    </w:p>
    <w:p w:rsidR="00F11532" w:rsidRDefault="00F11532" w:rsidP="00821451">
      <w:pPr>
        <w:numPr>
          <w:ilvl w:val="0"/>
          <w:numId w:val="3"/>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20"/>
        <w:rPr>
          <w:rFonts w:ascii="Segoe UI" w:hAnsi="Segoe UI" w:cs="Segoe UI"/>
          <w:sz w:val="22"/>
          <w:szCs w:val="22"/>
        </w:rPr>
      </w:pPr>
      <w:r>
        <w:rPr>
          <w:rFonts w:ascii="Segoe UI" w:hAnsi="Segoe UI" w:cs="Segoe UI"/>
          <w:sz w:val="22"/>
          <w:szCs w:val="22"/>
        </w:rPr>
        <w:lastRenderedPageBreak/>
        <w:t>Embed additional industry certification options within the program, in particular, explore opportunities f</w:t>
      </w:r>
      <w:bookmarkStart w:id="0" w:name="_GoBack"/>
      <w:bookmarkEnd w:id="0"/>
      <w:r>
        <w:rPr>
          <w:rFonts w:ascii="Segoe UI" w:hAnsi="Segoe UI" w:cs="Segoe UI"/>
          <w:sz w:val="22"/>
          <w:szCs w:val="22"/>
        </w:rPr>
        <w:t xml:space="preserve">or certifications within HOSP3 Food and Beverage. </w:t>
      </w:r>
    </w:p>
    <w:p w:rsidR="00EA2DD4" w:rsidRDefault="00F11532" w:rsidP="00821451">
      <w:pPr>
        <w:numPr>
          <w:ilvl w:val="0"/>
          <w:numId w:val="3"/>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20"/>
        <w:rPr>
          <w:rFonts w:ascii="Segoe UI" w:hAnsi="Segoe UI" w:cs="Segoe UI"/>
          <w:sz w:val="22"/>
          <w:szCs w:val="22"/>
        </w:rPr>
      </w:pPr>
      <w:r>
        <w:rPr>
          <w:rFonts w:ascii="Segoe UI" w:hAnsi="Segoe UI" w:cs="Segoe UI"/>
          <w:sz w:val="22"/>
          <w:szCs w:val="22"/>
        </w:rPr>
        <w:t>Having seen the positive influence of the SAFE trip on enrolment, p</w:t>
      </w:r>
      <w:r w:rsidR="007E3589">
        <w:rPr>
          <w:rFonts w:ascii="Segoe UI" w:hAnsi="Segoe UI" w:cs="Segoe UI"/>
          <w:sz w:val="22"/>
          <w:szCs w:val="22"/>
        </w:rPr>
        <w:t>ursue</w:t>
      </w:r>
      <w:r w:rsidR="00837148">
        <w:rPr>
          <w:rFonts w:ascii="Segoe UI" w:hAnsi="Segoe UI" w:cs="Segoe UI"/>
          <w:sz w:val="22"/>
          <w:szCs w:val="22"/>
        </w:rPr>
        <w:t xml:space="preserve"> </w:t>
      </w:r>
      <w:r>
        <w:rPr>
          <w:rFonts w:ascii="Segoe UI" w:hAnsi="Segoe UI" w:cs="Segoe UI"/>
          <w:sz w:val="22"/>
          <w:szCs w:val="22"/>
        </w:rPr>
        <w:t>additional</w:t>
      </w:r>
      <w:r w:rsidR="00837148">
        <w:rPr>
          <w:rFonts w:ascii="Segoe UI" w:hAnsi="Segoe UI" w:cs="Segoe UI"/>
          <w:sz w:val="22"/>
          <w:szCs w:val="22"/>
        </w:rPr>
        <w:t xml:space="preserve"> Articulation Agreements </w:t>
      </w:r>
      <w:r>
        <w:rPr>
          <w:rFonts w:ascii="Segoe UI" w:hAnsi="Segoe UI" w:cs="Segoe UI"/>
          <w:sz w:val="22"/>
          <w:szCs w:val="22"/>
        </w:rPr>
        <w:t xml:space="preserve">specifically </w:t>
      </w:r>
      <w:r w:rsidR="00837148">
        <w:rPr>
          <w:rFonts w:ascii="Segoe UI" w:hAnsi="Segoe UI" w:cs="Segoe UI"/>
          <w:sz w:val="22"/>
          <w:szCs w:val="22"/>
        </w:rPr>
        <w:t xml:space="preserve">with </w:t>
      </w:r>
      <w:r w:rsidR="00EA2DD4">
        <w:rPr>
          <w:rFonts w:ascii="Segoe UI" w:hAnsi="Segoe UI" w:cs="Segoe UI"/>
          <w:sz w:val="22"/>
          <w:szCs w:val="22"/>
        </w:rPr>
        <w:t>additional colleges and universities, especially those in traditionally popular travel destinations</w:t>
      </w:r>
      <w:r>
        <w:rPr>
          <w:rFonts w:ascii="Segoe UI" w:hAnsi="Segoe UI" w:cs="Segoe UI"/>
          <w:sz w:val="22"/>
          <w:szCs w:val="22"/>
        </w:rPr>
        <w:t xml:space="preserve">. </w:t>
      </w:r>
    </w:p>
    <w:p w:rsidR="00EB5128" w:rsidRPr="00EA2DD4" w:rsidRDefault="00EA2DD4" w:rsidP="00821451">
      <w:pPr>
        <w:numPr>
          <w:ilvl w:val="0"/>
          <w:numId w:val="3"/>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20"/>
        <w:rPr>
          <w:rFonts w:ascii="Segoe UI" w:hAnsi="Segoe UI" w:cs="Segoe UI"/>
          <w:sz w:val="22"/>
          <w:szCs w:val="22"/>
        </w:rPr>
      </w:pPr>
      <w:r>
        <w:rPr>
          <w:rFonts w:ascii="Segoe UI" w:hAnsi="Segoe UI" w:cs="Segoe UI"/>
          <w:sz w:val="22"/>
          <w:szCs w:val="22"/>
        </w:rPr>
        <w:t xml:space="preserve">Foster relationships with </w:t>
      </w:r>
      <w:r w:rsidR="007E3589" w:rsidRPr="00EA2DD4">
        <w:rPr>
          <w:rFonts w:ascii="Segoe UI" w:hAnsi="Segoe UI" w:cs="Segoe UI"/>
          <w:sz w:val="22"/>
          <w:szCs w:val="22"/>
        </w:rPr>
        <w:t>industry partners</w:t>
      </w:r>
      <w:r>
        <w:rPr>
          <w:rFonts w:ascii="Segoe UI" w:hAnsi="Segoe UI" w:cs="Segoe UI"/>
          <w:sz w:val="22"/>
          <w:szCs w:val="22"/>
        </w:rPr>
        <w:t xml:space="preserve">. Specifically, facilitate </w:t>
      </w:r>
      <w:r w:rsidR="007E3589" w:rsidRPr="00EA2DD4">
        <w:rPr>
          <w:rFonts w:ascii="Segoe UI" w:hAnsi="Segoe UI" w:cs="Segoe UI"/>
          <w:sz w:val="22"/>
          <w:szCs w:val="22"/>
        </w:rPr>
        <w:t xml:space="preserve">“on-site interviews” </w:t>
      </w:r>
      <w:r>
        <w:rPr>
          <w:rFonts w:ascii="Segoe UI" w:hAnsi="Segoe UI" w:cs="Segoe UI"/>
          <w:sz w:val="22"/>
          <w:szCs w:val="22"/>
        </w:rPr>
        <w:t xml:space="preserve">for </w:t>
      </w:r>
      <w:r w:rsidR="007E3589" w:rsidRPr="00EA2DD4">
        <w:rPr>
          <w:rFonts w:ascii="Segoe UI" w:hAnsi="Segoe UI" w:cs="Segoe UI"/>
          <w:sz w:val="22"/>
          <w:szCs w:val="22"/>
        </w:rPr>
        <w:t>students</w:t>
      </w:r>
      <w:r>
        <w:rPr>
          <w:rFonts w:ascii="Segoe UI" w:hAnsi="Segoe UI" w:cs="Segoe UI"/>
          <w:sz w:val="22"/>
          <w:szCs w:val="22"/>
        </w:rPr>
        <w:t>. These events frequently lead to students having</w:t>
      </w:r>
      <w:r w:rsidR="007E3589" w:rsidRPr="00EA2DD4">
        <w:rPr>
          <w:rFonts w:ascii="Segoe UI" w:hAnsi="Segoe UI" w:cs="Segoe UI"/>
          <w:sz w:val="22"/>
          <w:szCs w:val="22"/>
        </w:rPr>
        <w:t xml:space="preserve"> employment contracts signed prior to graduation.  </w:t>
      </w:r>
    </w:p>
    <w:p w:rsidR="00EB5128" w:rsidRPr="008D5860"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EB5128" w:rsidRPr="008D5860"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u w:val="single"/>
        </w:rPr>
        <w:t>Recommendations Developed to Address Gaps Identified</w:t>
      </w:r>
      <w:r w:rsidRPr="008D5860">
        <w:rPr>
          <w:rFonts w:ascii="Segoe UI" w:hAnsi="Segoe UI" w:cs="Segoe UI"/>
          <w:sz w:val="22"/>
          <w:szCs w:val="22"/>
        </w:rPr>
        <w:t>:</w:t>
      </w:r>
    </w:p>
    <w:p w:rsidR="00EB5128" w:rsidRPr="008D5860"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EA2DD4" w:rsidRPr="00EA2DD4" w:rsidRDefault="00F11532" w:rsidP="00EA2DD4">
      <w:pPr>
        <w:pStyle w:val="ListParagraph"/>
        <w:numPr>
          <w:ilvl w:val="0"/>
          <w:numId w:val="20"/>
        </w:numPr>
        <w:rPr>
          <w:rFonts w:ascii="Segoe UI" w:hAnsi="Segoe UI" w:cs="Segoe UI"/>
          <w:sz w:val="22"/>
          <w:szCs w:val="22"/>
        </w:rPr>
      </w:pPr>
      <w:r w:rsidRPr="00EA2DD4">
        <w:rPr>
          <w:rFonts w:ascii="Segoe UI" w:hAnsi="Segoe UI" w:cs="Segoe UI"/>
          <w:sz w:val="22"/>
          <w:szCs w:val="22"/>
        </w:rPr>
        <w:t>Revise field placement to reflect two</w:t>
      </w:r>
      <w:r w:rsidR="0078078F">
        <w:rPr>
          <w:rFonts w:ascii="Segoe UI" w:hAnsi="Segoe UI" w:cs="Segoe UI"/>
          <w:sz w:val="22"/>
          <w:szCs w:val="22"/>
        </w:rPr>
        <w:t>-</w:t>
      </w:r>
      <w:r w:rsidRPr="00EA2DD4">
        <w:rPr>
          <w:rFonts w:ascii="Segoe UI" w:hAnsi="Segoe UI" w:cs="Segoe UI"/>
          <w:sz w:val="22"/>
          <w:szCs w:val="22"/>
        </w:rPr>
        <w:t>100 hour placements in various sectors of the hospita</w:t>
      </w:r>
      <w:r w:rsidR="00EA2DD4" w:rsidRPr="00EA2DD4">
        <w:rPr>
          <w:rFonts w:ascii="Segoe UI" w:hAnsi="Segoe UI" w:cs="Segoe UI"/>
          <w:sz w:val="22"/>
          <w:szCs w:val="22"/>
        </w:rPr>
        <w:t xml:space="preserve">lity industry. </w:t>
      </w:r>
    </w:p>
    <w:p w:rsidR="00EA2DD4" w:rsidRPr="00EA2DD4" w:rsidRDefault="00EA2DD4" w:rsidP="00EA2DD4">
      <w:pPr>
        <w:pStyle w:val="ListParagraph"/>
        <w:numPr>
          <w:ilvl w:val="0"/>
          <w:numId w:val="20"/>
        </w:numPr>
        <w:rPr>
          <w:rFonts w:ascii="Segoe UI" w:hAnsi="Segoe UI" w:cs="Segoe UI"/>
          <w:sz w:val="22"/>
          <w:szCs w:val="22"/>
        </w:rPr>
      </w:pPr>
      <w:r w:rsidRPr="00EA2DD4">
        <w:rPr>
          <w:rFonts w:ascii="Segoe UI" w:hAnsi="Segoe UI" w:cs="Segoe UI"/>
          <w:sz w:val="22"/>
          <w:szCs w:val="22"/>
        </w:rPr>
        <w:t>Revise m</w:t>
      </w:r>
      <w:r w:rsidR="00F768E3" w:rsidRPr="00EA2DD4">
        <w:rPr>
          <w:rFonts w:ascii="Segoe UI" w:hAnsi="Segoe UI" w:cs="Segoe UI"/>
          <w:sz w:val="22"/>
          <w:szCs w:val="22"/>
        </w:rPr>
        <w:t xml:space="preserve">arketing initiatives </w:t>
      </w:r>
      <w:r w:rsidRPr="00EA2DD4">
        <w:rPr>
          <w:rFonts w:ascii="Segoe UI" w:hAnsi="Segoe UI" w:cs="Segoe UI"/>
          <w:sz w:val="22"/>
          <w:szCs w:val="22"/>
        </w:rPr>
        <w:t>to</w:t>
      </w:r>
      <w:r w:rsidR="00F768E3" w:rsidRPr="00EA2DD4">
        <w:rPr>
          <w:rFonts w:ascii="Segoe UI" w:hAnsi="Segoe UI" w:cs="Segoe UI"/>
          <w:sz w:val="22"/>
          <w:szCs w:val="22"/>
        </w:rPr>
        <w:t xml:space="preserve"> </w:t>
      </w:r>
      <w:r w:rsidRPr="00EA2DD4">
        <w:rPr>
          <w:rFonts w:ascii="Segoe UI" w:hAnsi="Segoe UI" w:cs="Segoe UI"/>
          <w:sz w:val="22"/>
          <w:szCs w:val="22"/>
        </w:rPr>
        <w:t>advertise new</w:t>
      </w:r>
      <w:r w:rsidR="00F768E3" w:rsidRPr="00EA2DD4">
        <w:rPr>
          <w:rFonts w:ascii="Segoe UI" w:hAnsi="Segoe UI" w:cs="Segoe UI"/>
          <w:sz w:val="22"/>
          <w:szCs w:val="22"/>
        </w:rPr>
        <w:t xml:space="preserve"> program name and </w:t>
      </w:r>
      <w:r w:rsidRPr="00EA2DD4">
        <w:rPr>
          <w:rFonts w:ascii="Segoe UI" w:hAnsi="Segoe UI" w:cs="Segoe UI"/>
          <w:sz w:val="22"/>
          <w:szCs w:val="22"/>
        </w:rPr>
        <w:t xml:space="preserve">our newly increased emphasis </w:t>
      </w:r>
      <w:r w:rsidR="00F768E3" w:rsidRPr="00EA2DD4">
        <w:rPr>
          <w:rFonts w:ascii="Segoe UI" w:hAnsi="Segoe UI" w:cs="Segoe UI"/>
          <w:sz w:val="22"/>
          <w:szCs w:val="22"/>
        </w:rPr>
        <w:t>on the two sectors Accommodations and Recreation &amp; Entertainment specifically.</w:t>
      </w:r>
    </w:p>
    <w:p w:rsidR="00EA2DD4" w:rsidRPr="00EA2DD4" w:rsidRDefault="00EA2DD4" w:rsidP="00EA2DD4">
      <w:pPr>
        <w:pStyle w:val="ListParagraph"/>
        <w:numPr>
          <w:ilvl w:val="0"/>
          <w:numId w:val="20"/>
        </w:numPr>
        <w:rPr>
          <w:rFonts w:ascii="Segoe UI" w:hAnsi="Segoe UI" w:cs="Segoe UI"/>
          <w:sz w:val="22"/>
          <w:szCs w:val="22"/>
        </w:rPr>
      </w:pPr>
      <w:r w:rsidRPr="00EA2DD4">
        <w:rPr>
          <w:rFonts w:ascii="Segoe UI" w:hAnsi="Segoe UI" w:cs="Segoe UI"/>
          <w:sz w:val="22"/>
          <w:szCs w:val="22"/>
        </w:rPr>
        <w:t>Continue the work of differentiating</w:t>
      </w:r>
      <w:r w:rsidR="00F768E3" w:rsidRPr="00EA2DD4">
        <w:rPr>
          <w:rFonts w:ascii="Segoe UI" w:hAnsi="Segoe UI" w:cs="Segoe UI"/>
          <w:sz w:val="22"/>
          <w:szCs w:val="22"/>
        </w:rPr>
        <w:t xml:space="preserve"> </w:t>
      </w:r>
      <w:r w:rsidR="00FA0AE9" w:rsidRPr="00EA2DD4">
        <w:rPr>
          <w:rFonts w:ascii="Segoe UI" w:hAnsi="Segoe UI" w:cs="Segoe UI"/>
          <w:sz w:val="22"/>
          <w:szCs w:val="22"/>
        </w:rPr>
        <w:t>the program</w:t>
      </w:r>
      <w:r w:rsidR="00710968" w:rsidRPr="00EA2DD4">
        <w:rPr>
          <w:rFonts w:ascii="Segoe UI" w:hAnsi="Segoe UI" w:cs="Segoe UI"/>
          <w:sz w:val="22"/>
          <w:szCs w:val="22"/>
        </w:rPr>
        <w:t xml:space="preserve"> </w:t>
      </w:r>
      <w:r w:rsidRPr="00EA2DD4">
        <w:rPr>
          <w:rFonts w:ascii="Segoe UI" w:hAnsi="Segoe UI" w:cs="Segoe UI"/>
          <w:sz w:val="22"/>
          <w:szCs w:val="22"/>
        </w:rPr>
        <w:t xml:space="preserve">as a business based program </w:t>
      </w:r>
      <w:r w:rsidR="00710968" w:rsidRPr="00EA2DD4">
        <w:rPr>
          <w:rFonts w:ascii="Segoe UI" w:hAnsi="Segoe UI" w:cs="Segoe UI"/>
          <w:sz w:val="22"/>
          <w:szCs w:val="22"/>
        </w:rPr>
        <w:t>from our competit</w:t>
      </w:r>
      <w:r w:rsidRPr="00EA2DD4">
        <w:rPr>
          <w:rFonts w:ascii="Segoe UI" w:hAnsi="Segoe UI" w:cs="Segoe UI"/>
          <w:sz w:val="22"/>
          <w:szCs w:val="22"/>
        </w:rPr>
        <w:t>ors (who often have food service as a focus).</w:t>
      </w:r>
    </w:p>
    <w:p w:rsidR="00EB5128" w:rsidRPr="00EA2DD4" w:rsidRDefault="00EA2DD4" w:rsidP="00EA2DD4">
      <w:pPr>
        <w:pStyle w:val="ListParagraph"/>
        <w:numPr>
          <w:ilvl w:val="0"/>
          <w:numId w:val="20"/>
        </w:numPr>
        <w:rPr>
          <w:rFonts w:ascii="Segoe UI" w:hAnsi="Segoe UI" w:cs="Segoe UI"/>
          <w:sz w:val="22"/>
          <w:szCs w:val="22"/>
        </w:rPr>
      </w:pPr>
      <w:r w:rsidRPr="00EA2DD4">
        <w:rPr>
          <w:rFonts w:ascii="Segoe UI" w:hAnsi="Segoe UI" w:cs="Segoe UI"/>
          <w:sz w:val="22"/>
          <w:szCs w:val="22"/>
        </w:rPr>
        <w:t>Working with our Liaison office, i</w:t>
      </w:r>
      <w:r w:rsidR="00FA0AE9" w:rsidRPr="00EA2DD4">
        <w:rPr>
          <w:rFonts w:ascii="Segoe UI" w:hAnsi="Segoe UI" w:cs="Segoe UI"/>
          <w:sz w:val="22"/>
          <w:szCs w:val="22"/>
        </w:rPr>
        <w:t>dentify feeder high schools and</w:t>
      </w:r>
      <w:r w:rsidR="00710968" w:rsidRPr="00EA2DD4">
        <w:rPr>
          <w:rFonts w:ascii="Segoe UI" w:hAnsi="Segoe UI" w:cs="Segoe UI"/>
          <w:sz w:val="22"/>
          <w:szCs w:val="22"/>
        </w:rPr>
        <w:t xml:space="preserve"> make specific classroom visits to increase program enrolment.</w:t>
      </w:r>
      <w:r w:rsidRPr="00EA2DD4">
        <w:rPr>
          <w:rFonts w:ascii="Segoe UI" w:hAnsi="Segoe UI" w:cs="Segoe UI"/>
          <w:sz w:val="22"/>
          <w:szCs w:val="22"/>
        </w:rPr>
        <w:t xml:space="preserve"> Pursue dual credit options. </w:t>
      </w:r>
    </w:p>
    <w:p w:rsidR="00EB5128" w:rsidRPr="00EA2DD4"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9524D9" w:rsidRPr="008D5860"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9524D9" w:rsidRPr="008D5860" w:rsidRDefault="00233A93"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 xml:space="preserve">Program Review Panel </w:t>
      </w:r>
      <w:r w:rsidR="009524D9" w:rsidRPr="008D5860">
        <w:rPr>
          <w:rFonts w:ascii="Segoe UI" w:hAnsi="Segoe UI" w:cs="Segoe UI"/>
          <w:sz w:val="22"/>
          <w:szCs w:val="22"/>
        </w:rPr>
        <w:t>Meeting Date:</w:t>
      </w:r>
      <w:r w:rsidR="00FA0AE9">
        <w:rPr>
          <w:rFonts w:ascii="Segoe UI" w:hAnsi="Segoe UI" w:cs="Segoe UI"/>
          <w:sz w:val="22"/>
          <w:szCs w:val="22"/>
        </w:rPr>
        <w:t xml:space="preserve">  December 4</w:t>
      </w:r>
      <w:r w:rsidR="00FA0AE9" w:rsidRPr="00FA0AE9">
        <w:rPr>
          <w:rFonts w:ascii="Segoe UI" w:hAnsi="Segoe UI" w:cs="Segoe UI"/>
          <w:sz w:val="22"/>
          <w:szCs w:val="22"/>
          <w:vertAlign w:val="superscript"/>
        </w:rPr>
        <w:t>th</w:t>
      </w:r>
      <w:r w:rsidR="00FA0AE9">
        <w:rPr>
          <w:rFonts w:ascii="Segoe UI" w:hAnsi="Segoe UI" w:cs="Segoe UI"/>
          <w:sz w:val="22"/>
          <w:szCs w:val="22"/>
        </w:rPr>
        <w:t>, 2014.  Additional one-on-one meetings were held with industry partners individually throughout the program review process.</w:t>
      </w:r>
    </w:p>
    <w:p w:rsidR="005022EF" w:rsidRPr="008D5860" w:rsidRDefault="005022EF"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9524D9" w:rsidRPr="008D5860"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Program Review Panel Participants:</w:t>
      </w:r>
    </w:p>
    <w:p w:rsidR="00C54829" w:rsidRPr="008D5860"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ab/>
      </w:r>
    </w:p>
    <w:p w:rsidR="005022EF" w:rsidRPr="008D5860"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ab/>
        <w:t>Dean:</w:t>
      </w:r>
      <w:r w:rsidR="00EB28C8">
        <w:rPr>
          <w:rFonts w:ascii="Segoe UI" w:hAnsi="Segoe UI" w:cs="Segoe UI"/>
          <w:sz w:val="22"/>
          <w:szCs w:val="22"/>
        </w:rPr>
        <w:t xml:space="preserve">  Maxine Mann</w:t>
      </w:r>
    </w:p>
    <w:p w:rsidR="00C54829" w:rsidRPr="008D5860"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ab/>
        <w:t>Program Co-ordinator:</w:t>
      </w:r>
      <w:r w:rsidR="00EB28C8">
        <w:rPr>
          <w:rFonts w:ascii="Segoe UI" w:hAnsi="Segoe UI" w:cs="Segoe UI"/>
          <w:sz w:val="22"/>
          <w:szCs w:val="22"/>
        </w:rPr>
        <w:t xml:space="preserve">  Jennifer Rishor</w:t>
      </w:r>
    </w:p>
    <w:p w:rsidR="00C54829" w:rsidRPr="008D5860"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ab/>
        <w:t>Academic Lead:</w:t>
      </w:r>
      <w:r w:rsidR="00EB28C8">
        <w:rPr>
          <w:rFonts w:ascii="Segoe UI" w:hAnsi="Segoe UI" w:cs="Segoe UI"/>
          <w:sz w:val="22"/>
          <w:szCs w:val="22"/>
        </w:rPr>
        <w:t xml:space="preserve">  N/A</w:t>
      </w:r>
    </w:p>
    <w:p w:rsidR="00C54829" w:rsidRPr="008D5860"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ab/>
        <w:t>Curriculum Consultant:</w:t>
      </w:r>
      <w:r w:rsidR="00EB28C8">
        <w:rPr>
          <w:rFonts w:ascii="Segoe UI" w:hAnsi="Segoe UI" w:cs="Segoe UI"/>
          <w:sz w:val="22"/>
          <w:szCs w:val="22"/>
        </w:rPr>
        <w:t xml:space="preserve">  Wendy Morgan</w:t>
      </w:r>
    </w:p>
    <w:p w:rsidR="00C54829" w:rsidRPr="008D5860" w:rsidRDefault="00EB28C8"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Pr>
          <w:rFonts w:ascii="Segoe UI" w:hAnsi="Segoe UI" w:cs="Segoe UI"/>
          <w:sz w:val="22"/>
          <w:szCs w:val="22"/>
        </w:rPr>
        <w:tab/>
        <w:t>Program Faculty/Support</w:t>
      </w:r>
      <w:r w:rsidR="00C54829" w:rsidRPr="008D5860">
        <w:rPr>
          <w:rFonts w:ascii="Segoe UI" w:hAnsi="Segoe UI" w:cs="Segoe UI"/>
          <w:sz w:val="22"/>
          <w:szCs w:val="22"/>
        </w:rPr>
        <w:t>:</w:t>
      </w:r>
      <w:r>
        <w:rPr>
          <w:rFonts w:ascii="Segoe UI" w:hAnsi="Segoe UI" w:cs="Segoe UI"/>
          <w:sz w:val="22"/>
          <w:szCs w:val="22"/>
        </w:rPr>
        <w:t xml:space="preserve"> Patti Watson, Joanne Tully, Kim Healy</w:t>
      </w:r>
    </w:p>
    <w:p w:rsidR="00EB5128" w:rsidRPr="008D5860" w:rsidRDefault="00175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8D5860">
        <w:rPr>
          <w:rFonts w:ascii="Segoe UI" w:hAnsi="Segoe UI" w:cs="Segoe UI"/>
          <w:sz w:val="22"/>
          <w:szCs w:val="22"/>
        </w:rPr>
        <w:tab/>
        <w:t>External Members</w:t>
      </w:r>
      <w:r w:rsidR="00EB28C8">
        <w:rPr>
          <w:rFonts w:ascii="Segoe UI" w:hAnsi="Segoe UI" w:cs="Segoe UI"/>
          <w:sz w:val="22"/>
          <w:szCs w:val="22"/>
        </w:rPr>
        <w:t>:</w:t>
      </w:r>
      <w:r w:rsidR="00FA0AE9">
        <w:rPr>
          <w:rFonts w:ascii="Segoe UI" w:hAnsi="Segoe UI" w:cs="Segoe UI"/>
          <w:sz w:val="22"/>
          <w:szCs w:val="22"/>
        </w:rPr>
        <w:t xml:space="preserve">  </w:t>
      </w:r>
      <w:r w:rsidR="00EB28C8">
        <w:rPr>
          <w:rFonts w:ascii="Segoe UI" w:hAnsi="Segoe UI" w:cs="Segoe UI"/>
          <w:sz w:val="22"/>
          <w:szCs w:val="22"/>
        </w:rPr>
        <w:t>Ben Samann, Greg Elmhirst, Eileen L</w:t>
      </w:r>
      <w:r w:rsidR="002F626E">
        <w:rPr>
          <w:rFonts w:ascii="Segoe UI" w:hAnsi="Segoe UI" w:cs="Segoe UI"/>
          <w:sz w:val="22"/>
          <w:szCs w:val="22"/>
        </w:rPr>
        <w:t>u</w:t>
      </w:r>
      <w:r w:rsidR="00EB28C8">
        <w:rPr>
          <w:rFonts w:ascii="Segoe UI" w:hAnsi="Segoe UI" w:cs="Segoe UI"/>
          <w:sz w:val="22"/>
          <w:szCs w:val="22"/>
        </w:rPr>
        <w:t xml:space="preserve">m, </w:t>
      </w:r>
      <w:r w:rsidR="002F626E">
        <w:rPr>
          <w:rFonts w:ascii="Segoe UI" w:hAnsi="Segoe UI" w:cs="Segoe UI"/>
          <w:sz w:val="22"/>
          <w:szCs w:val="22"/>
        </w:rPr>
        <w:t>Brent Petticrew</w:t>
      </w:r>
    </w:p>
    <w:sectPr w:rsidR="00EB5128" w:rsidRPr="008D5860" w:rsidSect="008D5860">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0C" w:rsidRDefault="00804A0C" w:rsidP="00373D5B">
      <w:r>
        <w:separator/>
      </w:r>
    </w:p>
  </w:endnote>
  <w:endnote w:type="continuationSeparator" w:id="0">
    <w:p w:rsidR="00804A0C" w:rsidRDefault="00804A0C"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05016"/>
      <w:docPartObj>
        <w:docPartGallery w:val="Page Numbers (Bottom of Page)"/>
        <w:docPartUnique/>
      </w:docPartObj>
    </w:sdtPr>
    <w:sdtEndPr/>
    <w:sdtContent>
      <w:p w:rsidR="009E59D5" w:rsidRDefault="00F9157F">
        <w:pPr>
          <w:pStyle w:val="Footer"/>
          <w:jc w:val="center"/>
        </w:pPr>
        <w:r>
          <w:fldChar w:fldCharType="begin"/>
        </w:r>
        <w:r w:rsidR="002E5614">
          <w:instrText xml:space="preserve"> PAGE   \* MERGEFORMAT </w:instrText>
        </w:r>
        <w:r>
          <w:fldChar w:fldCharType="separate"/>
        </w:r>
        <w:r w:rsidR="00821451">
          <w:rPr>
            <w:noProof/>
          </w:rPr>
          <w:t>6</w:t>
        </w:r>
        <w:r>
          <w:rPr>
            <w:noProof/>
          </w:rPr>
          <w:fldChar w:fldCharType="end"/>
        </w:r>
      </w:p>
    </w:sdtContent>
  </w:sdt>
  <w:p w:rsidR="009E59D5" w:rsidRDefault="009E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0C" w:rsidRDefault="00804A0C" w:rsidP="00373D5B">
      <w:r>
        <w:separator/>
      </w:r>
    </w:p>
  </w:footnote>
  <w:footnote w:type="continuationSeparator" w:id="0">
    <w:p w:rsidR="00804A0C" w:rsidRDefault="00804A0C"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1B91"/>
    <w:multiLevelType w:val="hybridMultilevel"/>
    <w:tmpl w:val="198EB532"/>
    <w:lvl w:ilvl="0" w:tplc="0196330E">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AD076A"/>
    <w:multiLevelType w:val="hybridMultilevel"/>
    <w:tmpl w:val="607E388C"/>
    <w:lvl w:ilvl="0" w:tplc="FA0C2B8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BF3140"/>
    <w:multiLevelType w:val="hybridMultilevel"/>
    <w:tmpl w:val="D1B6DC90"/>
    <w:lvl w:ilvl="0" w:tplc="715A24F2">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0F1B81"/>
    <w:multiLevelType w:val="hybridMultilevel"/>
    <w:tmpl w:val="A8EA9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125CB8"/>
    <w:multiLevelType w:val="hybridMultilevel"/>
    <w:tmpl w:val="81702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B258AB"/>
    <w:multiLevelType w:val="hybridMultilevel"/>
    <w:tmpl w:val="E6B66F62"/>
    <w:lvl w:ilvl="0" w:tplc="4D60CB9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4BC36F3"/>
    <w:multiLevelType w:val="hybridMultilevel"/>
    <w:tmpl w:val="28B89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E4A0F16"/>
    <w:multiLevelType w:val="hybridMultilevel"/>
    <w:tmpl w:val="F3FE1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D576134"/>
    <w:multiLevelType w:val="hybridMultilevel"/>
    <w:tmpl w:val="89D88F88"/>
    <w:lvl w:ilvl="0" w:tplc="FA0C2B8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08D2B8B"/>
    <w:multiLevelType w:val="hybridMultilevel"/>
    <w:tmpl w:val="CC4E83A6"/>
    <w:lvl w:ilvl="0" w:tplc="B73C1CCA">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1CA2491"/>
    <w:multiLevelType w:val="hybridMultilevel"/>
    <w:tmpl w:val="7ABAA6A4"/>
    <w:lvl w:ilvl="0" w:tplc="842AAE9E">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661188"/>
    <w:multiLevelType w:val="hybridMultilevel"/>
    <w:tmpl w:val="60A281A6"/>
    <w:lvl w:ilvl="0" w:tplc="AEB61470">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6E748D4"/>
    <w:multiLevelType w:val="hybridMultilevel"/>
    <w:tmpl w:val="0846C2DC"/>
    <w:lvl w:ilvl="0" w:tplc="E910D064">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F48AD"/>
    <w:multiLevelType w:val="hybridMultilevel"/>
    <w:tmpl w:val="79F87C78"/>
    <w:lvl w:ilvl="0" w:tplc="C464DF50">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E6FAD"/>
    <w:multiLevelType w:val="hybridMultilevel"/>
    <w:tmpl w:val="BFD85906"/>
    <w:lvl w:ilvl="0" w:tplc="80A4A7F4">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2A2481E"/>
    <w:multiLevelType w:val="hybridMultilevel"/>
    <w:tmpl w:val="A2DC4C40"/>
    <w:lvl w:ilvl="0" w:tplc="8A22BD10">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20B095D"/>
    <w:multiLevelType w:val="hybridMultilevel"/>
    <w:tmpl w:val="C938F41E"/>
    <w:lvl w:ilvl="0" w:tplc="FA0C2B8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D5235B3"/>
    <w:multiLevelType w:val="hybridMultilevel"/>
    <w:tmpl w:val="9354A156"/>
    <w:lvl w:ilvl="0" w:tplc="347E1F0C">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13A8D"/>
    <w:multiLevelType w:val="hybridMultilevel"/>
    <w:tmpl w:val="EAB4B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6C52486"/>
    <w:multiLevelType w:val="hybridMultilevel"/>
    <w:tmpl w:val="8F2E61AE"/>
    <w:lvl w:ilvl="0" w:tplc="556EB094">
      <w:start w:val="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5"/>
  </w:num>
  <w:num w:numId="4">
    <w:abstractNumId w:val="7"/>
  </w:num>
  <w:num w:numId="5">
    <w:abstractNumId w:val="21"/>
  </w:num>
  <w:num w:numId="6">
    <w:abstractNumId w:val="5"/>
  </w:num>
  <w:num w:numId="7">
    <w:abstractNumId w:val="11"/>
  </w:num>
  <w:num w:numId="8">
    <w:abstractNumId w:val="9"/>
  </w:num>
  <w:num w:numId="9">
    <w:abstractNumId w:val="2"/>
  </w:num>
  <w:num w:numId="10">
    <w:abstractNumId w:val="17"/>
  </w:num>
  <w:num w:numId="11">
    <w:abstractNumId w:val="19"/>
  </w:num>
  <w:num w:numId="12">
    <w:abstractNumId w:val="16"/>
  </w:num>
  <w:num w:numId="13">
    <w:abstractNumId w:val="10"/>
  </w:num>
  <w:num w:numId="14">
    <w:abstractNumId w:val="14"/>
  </w:num>
  <w:num w:numId="15">
    <w:abstractNumId w:val="22"/>
  </w:num>
  <w:num w:numId="16">
    <w:abstractNumId w:val="0"/>
  </w:num>
  <w:num w:numId="17">
    <w:abstractNumId w:val="12"/>
  </w:num>
  <w:num w:numId="18">
    <w:abstractNumId w:val="18"/>
  </w:num>
  <w:num w:numId="19">
    <w:abstractNumId w:val="8"/>
  </w:num>
  <w:num w:numId="20">
    <w:abstractNumId w:val="1"/>
  </w:num>
  <w:num w:numId="21">
    <w:abstractNumId w:val="6"/>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49"/>
    <w:rsid w:val="000839D8"/>
    <w:rsid w:val="000D2749"/>
    <w:rsid w:val="00146DCB"/>
    <w:rsid w:val="001759A2"/>
    <w:rsid w:val="00186896"/>
    <w:rsid w:val="001D0E96"/>
    <w:rsid w:val="001D1BDE"/>
    <w:rsid w:val="002205AA"/>
    <w:rsid w:val="00233A93"/>
    <w:rsid w:val="002818F2"/>
    <w:rsid w:val="00297898"/>
    <w:rsid w:val="002C2C20"/>
    <w:rsid w:val="002D2CAE"/>
    <w:rsid w:val="002E5614"/>
    <w:rsid w:val="002F1B6E"/>
    <w:rsid w:val="002F547B"/>
    <w:rsid w:val="002F626E"/>
    <w:rsid w:val="0031640B"/>
    <w:rsid w:val="00343021"/>
    <w:rsid w:val="00355293"/>
    <w:rsid w:val="00370B5B"/>
    <w:rsid w:val="00372474"/>
    <w:rsid w:val="00373D5B"/>
    <w:rsid w:val="0038693E"/>
    <w:rsid w:val="003C5D10"/>
    <w:rsid w:val="003D57EF"/>
    <w:rsid w:val="00433E0E"/>
    <w:rsid w:val="004509EC"/>
    <w:rsid w:val="004753B9"/>
    <w:rsid w:val="004830BC"/>
    <w:rsid w:val="004930D6"/>
    <w:rsid w:val="00494111"/>
    <w:rsid w:val="004F0863"/>
    <w:rsid w:val="005022EF"/>
    <w:rsid w:val="00502B70"/>
    <w:rsid w:val="00513C50"/>
    <w:rsid w:val="005243B5"/>
    <w:rsid w:val="00531B40"/>
    <w:rsid w:val="005B4D27"/>
    <w:rsid w:val="00673B3D"/>
    <w:rsid w:val="0068219A"/>
    <w:rsid w:val="006A3B44"/>
    <w:rsid w:val="00702292"/>
    <w:rsid w:val="00710968"/>
    <w:rsid w:val="007524F0"/>
    <w:rsid w:val="00754944"/>
    <w:rsid w:val="0078078F"/>
    <w:rsid w:val="007861A9"/>
    <w:rsid w:val="007A4179"/>
    <w:rsid w:val="007A4706"/>
    <w:rsid w:val="007E3589"/>
    <w:rsid w:val="00804A0C"/>
    <w:rsid w:val="0081199D"/>
    <w:rsid w:val="00821451"/>
    <w:rsid w:val="00837148"/>
    <w:rsid w:val="008403A2"/>
    <w:rsid w:val="008448C4"/>
    <w:rsid w:val="00857411"/>
    <w:rsid w:val="00882951"/>
    <w:rsid w:val="008D16DC"/>
    <w:rsid w:val="008D5860"/>
    <w:rsid w:val="00923D95"/>
    <w:rsid w:val="00945C32"/>
    <w:rsid w:val="009524D9"/>
    <w:rsid w:val="009C1BE8"/>
    <w:rsid w:val="009E59D5"/>
    <w:rsid w:val="00A04BC6"/>
    <w:rsid w:val="00AA1409"/>
    <w:rsid w:val="00B26E0A"/>
    <w:rsid w:val="00BB0730"/>
    <w:rsid w:val="00BD06A3"/>
    <w:rsid w:val="00BF09E0"/>
    <w:rsid w:val="00C172B9"/>
    <w:rsid w:val="00C54829"/>
    <w:rsid w:val="00C84D56"/>
    <w:rsid w:val="00CC237F"/>
    <w:rsid w:val="00CF3E36"/>
    <w:rsid w:val="00DB49ED"/>
    <w:rsid w:val="00DF00A7"/>
    <w:rsid w:val="00EA2DD4"/>
    <w:rsid w:val="00EB28C8"/>
    <w:rsid w:val="00EB5128"/>
    <w:rsid w:val="00EE1E53"/>
    <w:rsid w:val="00F076E3"/>
    <w:rsid w:val="00F11532"/>
    <w:rsid w:val="00F768E3"/>
    <w:rsid w:val="00F87C87"/>
    <w:rsid w:val="00F9157F"/>
    <w:rsid w:val="00FA0AE9"/>
    <w:rsid w:val="00FA1FD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39BD8-7775-4B4E-B9C9-EB4811A2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8403A2"/>
    <w:rPr>
      <w:color w:val="3E8853" w:themeColor="hyperlink"/>
      <w:u w:val="single"/>
    </w:rPr>
  </w:style>
  <w:style w:type="paragraph" w:styleId="BodyText">
    <w:name w:val="Body Text"/>
    <w:basedOn w:val="Normal"/>
    <w:link w:val="BodyTextChar"/>
    <w:semiHidden/>
    <w:rsid w:val="004753B9"/>
    <w:rPr>
      <w:sz w:val="22"/>
      <w:szCs w:val="22"/>
    </w:rPr>
  </w:style>
  <w:style w:type="character" w:customStyle="1" w:styleId="BodyTextChar">
    <w:name w:val="Body Text Char"/>
    <w:basedOn w:val="DefaultParagraphFont"/>
    <w:link w:val="BodyText"/>
    <w:semiHidden/>
    <w:rsid w:val="004753B9"/>
    <w:rPr>
      <w:rFonts w:ascii="Arial" w:eastAsia="Times New Roman" w:hAnsi="Arial"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qas.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hm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thrc.ca/" TargetMode="External"/><Relationship Id="rId4" Type="http://schemas.openxmlformats.org/officeDocument/2006/relationships/webSettings" Target="webSettings.xml"/><Relationship Id="rId9" Type="http://schemas.openxmlformats.org/officeDocument/2006/relationships/hyperlink" Target="http://www.canadianlodgingnew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rgbClr val="1E4429"/>
      </a:dk1>
      <a:lt1>
        <a:srgbClr val="FFFFFF"/>
      </a:lt1>
      <a:dk2>
        <a:srgbClr val="62A39F"/>
      </a:dk2>
      <a:lt2>
        <a:srgbClr val="DFE3E5"/>
      </a:lt2>
      <a:accent1>
        <a:srgbClr val="A0C7C5"/>
      </a:accent1>
      <a:accent2>
        <a:srgbClr val="C0DAD8"/>
      </a:accent2>
      <a:accent3>
        <a:srgbClr val="DFECEB"/>
      </a:accent3>
      <a:accent4>
        <a:srgbClr val="7EC492"/>
      </a:accent4>
      <a:accent5>
        <a:srgbClr val="A9D7B6"/>
      </a:accent5>
      <a:accent6>
        <a:srgbClr val="D4EBDA"/>
      </a:accent6>
      <a:hlink>
        <a:srgbClr val="3E8853"/>
      </a:hlink>
      <a:folHlink>
        <a:srgbClr val="62A39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9320D683</Template>
  <TotalTime>0</TotalTime>
  <Pages>7</Pages>
  <Words>2580</Words>
  <Characters>14707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Wendy Morgan</cp:lastModifiedBy>
  <cp:revision>2</cp:revision>
  <cp:lastPrinted>2015-05-20T16:45:00Z</cp:lastPrinted>
  <dcterms:created xsi:type="dcterms:W3CDTF">2015-06-24T18:45:00Z</dcterms:created>
  <dcterms:modified xsi:type="dcterms:W3CDTF">2015-06-24T18:45:00Z</dcterms:modified>
</cp:coreProperties>
</file>