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A2F48" w14:textId="6A15D471" w:rsidR="002F0168" w:rsidRPr="007C3E8F" w:rsidRDefault="002F0168" w:rsidP="002F0168">
      <w:pPr>
        <w:pStyle w:val="BodyText"/>
        <w:ind w:left="-142"/>
        <w:rPr>
          <w:b/>
        </w:rPr>
      </w:pPr>
      <w:r w:rsidRPr="007C3E8F">
        <w:rPr>
          <w:b/>
        </w:rPr>
        <w:t xml:space="preserve"> </w:t>
      </w:r>
    </w:p>
    <w:p w14:paraId="0D74D57F" w14:textId="77777777" w:rsidR="002F0168" w:rsidRPr="007C3E8F" w:rsidRDefault="002F0168" w:rsidP="002F0168">
      <w:pPr>
        <w:pStyle w:val="BodyText"/>
        <w:rPr>
          <w:b/>
        </w:rPr>
      </w:pPr>
    </w:p>
    <w:p w14:paraId="562F11D2" w14:textId="77777777" w:rsidR="002F0168" w:rsidRPr="007C3E8F" w:rsidRDefault="002F0168" w:rsidP="002F0168">
      <w:pPr>
        <w:pStyle w:val="BodyText"/>
        <w:ind w:left="-142"/>
        <w:rPr>
          <w:b/>
        </w:rPr>
      </w:pPr>
    </w:p>
    <w:tbl>
      <w:tblPr>
        <w:tblStyle w:val="TableGridLight"/>
        <w:tblW w:w="9640" w:type="dxa"/>
        <w:tblLayout w:type="fixed"/>
        <w:tblLook w:val="01E0" w:firstRow="1" w:lastRow="1" w:firstColumn="1" w:lastColumn="1" w:noHBand="0" w:noVBand="0"/>
      </w:tblPr>
      <w:tblGrid>
        <w:gridCol w:w="3775"/>
        <w:gridCol w:w="5865"/>
      </w:tblGrid>
      <w:tr w:rsidR="002F0168" w:rsidRPr="007C3E8F" w14:paraId="69ED5577" w14:textId="77777777" w:rsidTr="002826A8">
        <w:trPr>
          <w:trHeight w:val="283"/>
        </w:trPr>
        <w:tc>
          <w:tcPr>
            <w:tcW w:w="3775" w:type="dxa"/>
          </w:tcPr>
          <w:p w14:paraId="66CB9754" w14:textId="2630E779" w:rsidR="002F0168" w:rsidRPr="007C3E8F" w:rsidRDefault="004534D2" w:rsidP="0047634B">
            <w:pPr>
              <w:pStyle w:val="TableParagraph"/>
              <w:ind w:left="0"/>
              <w:rPr>
                <w:b/>
              </w:rPr>
            </w:pPr>
            <w:r>
              <w:rPr>
                <w:b/>
              </w:rPr>
              <w:t xml:space="preserve">Procedure </w:t>
            </w:r>
            <w:r w:rsidR="002F0168" w:rsidRPr="007C3E8F">
              <w:rPr>
                <w:b/>
              </w:rPr>
              <w:t>Title:</w:t>
            </w:r>
          </w:p>
        </w:tc>
        <w:tc>
          <w:tcPr>
            <w:tcW w:w="5865" w:type="dxa"/>
          </w:tcPr>
          <w:p w14:paraId="2B795CE4" w14:textId="50AF94DC" w:rsidR="002F0168" w:rsidRPr="007C3E8F" w:rsidRDefault="00E67B9B" w:rsidP="0047634B">
            <w:pPr>
              <w:pStyle w:val="TableParagraph"/>
              <w:ind w:left="142"/>
            </w:pPr>
            <w:r>
              <w:t>Program Review for Certificates and Diplomas</w:t>
            </w:r>
          </w:p>
        </w:tc>
      </w:tr>
      <w:tr w:rsidR="002F0168" w:rsidRPr="007C3E8F" w14:paraId="1B914D57" w14:textId="77777777" w:rsidTr="002826A8">
        <w:trPr>
          <w:trHeight w:val="314"/>
        </w:trPr>
        <w:tc>
          <w:tcPr>
            <w:tcW w:w="3775" w:type="dxa"/>
          </w:tcPr>
          <w:p w14:paraId="50F4B0BD" w14:textId="76AFA13C" w:rsidR="002F0168" w:rsidRPr="007C3E8F" w:rsidRDefault="004534D2" w:rsidP="0047634B">
            <w:pPr>
              <w:pStyle w:val="TableParagraph"/>
              <w:ind w:left="0"/>
              <w:rPr>
                <w:b/>
              </w:rPr>
            </w:pPr>
            <w:r>
              <w:rPr>
                <w:b/>
              </w:rPr>
              <w:t>Procedure</w:t>
            </w:r>
            <w:r w:rsidR="002F0168" w:rsidRPr="007C3E8F">
              <w:rPr>
                <w:b/>
              </w:rPr>
              <w:t xml:space="preserve"> ID:</w:t>
            </w:r>
          </w:p>
        </w:tc>
        <w:tc>
          <w:tcPr>
            <w:tcW w:w="5865" w:type="dxa"/>
          </w:tcPr>
          <w:p w14:paraId="562D1BD3" w14:textId="299BE411" w:rsidR="002F0168" w:rsidRPr="0098055B" w:rsidRDefault="002F0168" w:rsidP="00E67B9B">
            <w:pPr>
              <w:pStyle w:val="TableParagraph"/>
              <w:ind w:left="142"/>
            </w:pPr>
            <w:r w:rsidRPr="007C3E8F">
              <w:t>#</w:t>
            </w:r>
            <w:r w:rsidR="00F74C33">
              <w:t xml:space="preserve">OP </w:t>
            </w:r>
            <w:r w:rsidR="00E67B9B">
              <w:t>2-213D</w:t>
            </w:r>
          </w:p>
        </w:tc>
      </w:tr>
      <w:tr w:rsidR="002F0168" w:rsidRPr="007C3E8F" w14:paraId="35F880E1" w14:textId="77777777" w:rsidTr="002826A8">
        <w:trPr>
          <w:trHeight w:val="283"/>
        </w:trPr>
        <w:tc>
          <w:tcPr>
            <w:tcW w:w="3775" w:type="dxa"/>
          </w:tcPr>
          <w:p w14:paraId="3050B45C" w14:textId="77777777" w:rsidR="002F0168" w:rsidRPr="007C3E8F" w:rsidRDefault="002F0168" w:rsidP="0047634B">
            <w:pPr>
              <w:pStyle w:val="TableParagraph"/>
              <w:ind w:left="0"/>
              <w:rPr>
                <w:b/>
              </w:rPr>
            </w:pPr>
            <w:r w:rsidRPr="007C3E8F">
              <w:rPr>
                <w:b/>
              </w:rPr>
              <w:t>Manual Classification:</w:t>
            </w:r>
          </w:p>
        </w:tc>
        <w:tc>
          <w:tcPr>
            <w:tcW w:w="5865" w:type="dxa"/>
          </w:tcPr>
          <w:p w14:paraId="2323F847" w14:textId="334B3234" w:rsidR="002F0168" w:rsidRPr="007C3E8F" w:rsidRDefault="00E160E8" w:rsidP="0047634B">
            <w:pPr>
              <w:pStyle w:val="TableParagraph"/>
              <w:ind w:left="142"/>
            </w:pPr>
            <w:r>
              <w:t xml:space="preserve">Section </w:t>
            </w:r>
            <w:r w:rsidR="00E67B9B">
              <w:t>2 – Academic Affairs</w:t>
            </w:r>
            <w:r w:rsidR="00473E5B">
              <w:t xml:space="preserve"> </w:t>
            </w:r>
          </w:p>
        </w:tc>
      </w:tr>
      <w:tr w:rsidR="002F0168" w:rsidRPr="007C3E8F" w14:paraId="73E1EF98" w14:textId="77777777" w:rsidTr="002826A8">
        <w:trPr>
          <w:trHeight w:val="283"/>
        </w:trPr>
        <w:tc>
          <w:tcPr>
            <w:tcW w:w="3775" w:type="dxa"/>
          </w:tcPr>
          <w:p w14:paraId="1974FD59" w14:textId="77777777" w:rsidR="002F0168" w:rsidRPr="007C3E8F" w:rsidRDefault="00DE6377" w:rsidP="00DE6377">
            <w:pPr>
              <w:pStyle w:val="TableParagraph"/>
              <w:ind w:left="0"/>
              <w:rPr>
                <w:b/>
              </w:rPr>
            </w:pPr>
            <w:r w:rsidRPr="007C3E8F">
              <w:rPr>
                <w:b/>
              </w:rPr>
              <w:t>Linked to Policy:</w:t>
            </w:r>
          </w:p>
        </w:tc>
        <w:tc>
          <w:tcPr>
            <w:tcW w:w="5865" w:type="dxa"/>
          </w:tcPr>
          <w:p w14:paraId="38280F5B" w14:textId="5E5040FD" w:rsidR="002F0168" w:rsidRPr="007C3E8F" w:rsidRDefault="00E67B9B" w:rsidP="0047634B">
            <w:pPr>
              <w:pStyle w:val="TableParagraph"/>
              <w:ind w:left="142"/>
            </w:pPr>
            <w:r>
              <w:t>#2-213</w:t>
            </w:r>
          </w:p>
        </w:tc>
      </w:tr>
      <w:tr w:rsidR="002F0168" w:rsidRPr="007C3E8F" w14:paraId="12691A07" w14:textId="77777777" w:rsidTr="002826A8">
        <w:trPr>
          <w:trHeight w:val="283"/>
        </w:trPr>
        <w:tc>
          <w:tcPr>
            <w:tcW w:w="3775" w:type="dxa"/>
          </w:tcPr>
          <w:p w14:paraId="3DB19CBF" w14:textId="005E0E81" w:rsidR="002F0168" w:rsidRPr="007C3E8F" w:rsidRDefault="002F0168" w:rsidP="0047634B">
            <w:pPr>
              <w:pStyle w:val="TableParagraph"/>
              <w:ind w:left="0"/>
              <w:rPr>
                <w:b/>
              </w:rPr>
            </w:pPr>
            <w:r w:rsidRPr="007C3E8F">
              <w:rPr>
                <w:b/>
              </w:rPr>
              <w:t>Approved by</w:t>
            </w:r>
            <w:r w:rsidR="006178EA">
              <w:rPr>
                <w:b/>
              </w:rPr>
              <w:t xml:space="preserve"> Senior Management Team</w:t>
            </w:r>
            <w:r w:rsidR="002826A8">
              <w:rPr>
                <w:b/>
              </w:rPr>
              <w:t xml:space="preserve"> (SMT)</w:t>
            </w:r>
            <w:r w:rsidRPr="007C3E8F">
              <w:rPr>
                <w:b/>
              </w:rPr>
              <w:t>:</w:t>
            </w:r>
          </w:p>
        </w:tc>
        <w:tc>
          <w:tcPr>
            <w:tcW w:w="5865" w:type="dxa"/>
          </w:tcPr>
          <w:p w14:paraId="61D70F0C" w14:textId="42002DB4" w:rsidR="002F0168" w:rsidRPr="007C3E8F" w:rsidRDefault="006E4451" w:rsidP="0047634B">
            <w:pPr>
              <w:pStyle w:val="TableParagraph"/>
              <w:ind w:left="142"/>
            </w:pPr>
            <w:r>
              <w:t>October 22, 2024</w:t>
            </w:r>
          </w:p>
        </w:tc>
      </w:tr>
      <w:tr w:rsidR="002F0168" w:rsidRPr="007C3E8F" w14:paraId="503999D1" w14:textId="77777777" w:rsidTr="002826A8">
        <w:trPr>
          <w:trHeight w:val="283"/>
        </w:trPr>
        <w:tc>
          <w:tcPr>
            <w:tcW w:w="3775" w:type="dxa"/>
          </w:tcPr>
          <w:p w14:paraId="420EA778" w14:textId="77777777" w:rsidR="002F0168" w:rsidRPr="007C3E8F" w:rsidRDefault="002F0168" w:rsidP="0047634B">
            <w:pPr>
              <w:pStyle w:val="TableParagraph"/>
              <w:ind w:left="0"/>
              <w:rPr>
                <w:b/>
              </w:rPr>
            </w:pPr>
            <w:r w:rsidRPr="007C3E8F">
              <w:rPr>
                <w:b/>
              </w:rPr>
              <w:t>Effective Date:</w:t>
            </w:r>
          </w:p>
        </w:tc>
        <w:tc>
          <w:tcPr>
            <w:tcW w:w="5865" w:type="dxa"/>
          </w:tcPr>
          <w:p w14:paraId="473B7D10" w14:textId="52171EC7" w:rsidR="002F0168" w:rsidRPr="007C3E8F" w:rsidRDefault="006E4451" w:rsidP="0047634B">
            <w:pPr>
              <w:pStyle w:val="TableParagraph"/>
              <w:ind w:left="142"/>
            </w:pPr>
            <w:r>
              <w:t>November 1, 2024</w:t>
            </w:r>
          </w:p>
        </w:tc>
      </w:tr>
      <w:tr w:rsidR="002F0168" w:rsidRPr="007C3E8F" w14:paraId="3BAEF6B7" w14:textId="77777777" w:rsidTr="002826A8">
        <w:trPr>
          <w:trHeight w:val="283"/>
        </w:trPr>
        <w:tc>
          <w:tcPr>
            <w:tcW w:w="3775" w:type="dxa"/>
          </w:tcPr>
          <w:p w14:paraId="4CCEB9F2" w14:textId="29C9B736" w:rsidR="002F0168" w:rsidRPr="007C3E8F" w:rsidRDefault="002F0168" w:rsidP="0047634B">
            <w:pPr>
              <w:pStyle w:val="TableParagraph"/>
              <w:ind w:left="0"/>
              <w:rPr>
                <w:b/>
              </w:rPr>
            </w:pPr>
            <w:r w:rsidRPr="007C3E8F">
              <w:rPr>
                <w:b/>
              </w:rPr>
              <w:t>Next Review Date:</w:t>
            </w:r>
          </w:p>
        </w:tc>
        <w:tc>
          <w:tcPr>
            <w:tcW w:w="5865" w:type="dxa"/>
          </w:tcPr>
          <w:p w14:paraId="31C05CA5" w14:textId="36F6AD8F" w:rsidR="002F0168" w:rsidRPr="007C3E8F" w:rsidRDefault="00E67B9B" w:rsidP="0047634B">
            <w:pPr>
              <w:pStyle w:val="TableParagraph"/>
              <w:ind w:left="142"/>
            </w:pPr>
            <w:r>
              <w:t>October 1, 202</w:t>
            </w:r>
            <w:r w:rsidR="006E4451">
              <w:t>7</w:t>
            </w:r>
          </w:p>
        </w:tc>
      </w:tr>
      <w:tr w:rsidR="00E160E8" w:rsidRPr="007C3E8F" w14:paraId="0BD0017C" w14:textId="77777777" w:rsidTr="002826A8">
        <w:trPr>
          <w:trHeight w:hRule="exact" w:val="613"/>
        </w:trPr>
        <w:tc>
          <w:tcPr>
            <w:tcW w:w="3775" w:type="dxa"/>
          </w:tcPr>
          <w:p w14:paraId="423B9CFA" w14:textId="5D8B7B23" w:rsidR="00E160E8" w:rsidRPr="007C3E8F" w:rsidRDefault="00E160E8" w:rsidP="0047634B">
            <w:pPr>
              <w:pStyle w:val="TableParagraph"/>
              <w:ind w:left="0" w:right="820"/>
              <w:rPr>
                <w:b/>
              </w:rPr>
            </w:pPr>
            <w:r w:rsidRPr="007C3E8F">
              <w:rPr>
                <w:b/>
              </w:rPr>
              <w:t xml:space="preserve">Contact for </w:t>
            </w:r>
            <w:r w:rsidR="006178EA">
              <w:rPr>
                <w:b/>
              </w:rPr>
              <w:t xml:space="preserve">Procedure </w:t>
            </w:r>
            <w:r w:rsidRPr="007C3E8F">
              <w:rPr>
                <w:b/>
              </w:rPr>
              <w:t>Interpretation:</w:t>
            </w:r>
          </w:p>
        </w:tc>
        <w:tc>
          <w:tcPr>
            <w:tcW w:w="5865" w:type="dxa"/>
          </w:tcPr>
          <w:p w14:paraId="3E16CD55" w14:textId="5C54EA4F" w:rsidR="00E160E8" w:rsidRPr="007C3E8F" w:rsidRDefault="00E67B9B" w:rsidP="0047634B">
            <w:pPr>
              <w:pStyle w:val="TableParagraph"/>
              <w:tabs>
                <w:tab w:val="left" w:pos="774"/>
              </w:tabs>
              <w:ind w:left="142"/>
            </w:pPr>
            <w:r>
              <w:t>Executive Vice President, Academic Experience</w:t>
            </w:r>
          </w:p>
        </w:tc>
      </w:tr>
    </w:tbl>
    <w:p w14:paraId="182E7D8D" w14:textId="77777777" w:rsidR="00C8453B" w:rsidRPr="007C3E8F" w:rsidRDefault="00C8453B" w:rsidP="002F0168">
      <w:pPr>
        <w:pStyle w:val="BodyText"/>
        <w:tabs>
          <w:tab w:val="left" w:pos="9356"/>
        </w:tabs>
        <w:ind w:right="4"/>
      </w:pPr>
    </w:p>
    <w:p w14:paraId="3F89C3AB" w14:textId="45B1CCC6" w:rsidR="002F0168" w:rsidRPr="007C3E8F" w:rsidRDefault="002F0168" w:rsidP="002F0168">
      <w:pPr>
        <w:pStyle w:val="BodyText"/>
        <w:pBdr>
          <w:bottom w:val="single" w:sz="12" w:space="1" w:color="auto"/>
        </w:pBdr>
        <w:tabs>
          <w:tab w:val="left" w:pos="9214"/>
          <w:tab w:val="left" w:pos="10046"/>
        </w:tabs>
        <w:ind w:right="4"/>
        <w:rPr>
          <w:b/>
        </w:rPr>
      </w:pPr>
      <w:bookmarkStart w:id="0" w:name="_Hlk114145762"/>
      <w:r w:rsidRPr="007C3E8F">
        <w:rPr>
          <w:b/>
        </w:rPr>
        <w:t xml:space="preserve">1.0 </w:t>
      </w:r>
      <w:r w:rsidR="007C3E8F" w:rsidRPr="007C3E8F">
        <w:rPr>
          <w:b/>
        </w:rPr>
        <w:t xml:space="preserve">– </w:t>
      </w:r>
      <w:r w:rsidRPr="007C3E8F">
        <w:rPr>
          <w:b/>
        </w:rPr>
        <w:t xml:space="preserve">Purpose </w:t>
      </w:r>
    </w:p>
    <w:bookmarkEnd w:id="0"/>
    <w:p w14:paraId="232453CF" w14:textId="77777777" w:rsidR="002F0168" w:rsidRPr="007C3E8F" w:rsidRDefault="002F0168" w:rsidP="002F0168">
      <w:pPr>
        <w:pStyle w:val="BodyText"/>
        <w:tabs>
          <w:tab w:val="left" w:pos="9214"/>
          <w:tab w:val="left" w:pos="10046"/>
        </w:tabs>
      </w:pPr>
    </w:p>
    <w:p w14:paraId="4CD9786A" w14:textId="77777777" w:rsidR="00717930" w:rsidRPr="00717930" w:rsidRDefault="00717930" w:rsidP="00717930">
      <w:pPr>
        <w:pStyle w:val="BodyText"/>
        <w:tabs>
          <w:tab w:val="left" w:pos="9214"/>
          <w:tab w:val="left" w:pos="10046"/>
        </w:tabs>
        <w:rPr>
          <w:rFonts w:eastAsia="Calibri"/>
          <w:lang w:val="en-CA"/>
        </w:rPr>
      </w:pPr>
      <w:r w:rsidRPr="00717930">
        <w:rPr>
          <w:rFonts w:eastAsia="Calibri"/>
          <w:lang w:val="en-CA"/>
        </w:rPr>
        <w:t xml:space="preserve">This procedure outlines the program review process for all Ministry approved certificates and diplomas. </w:t>
      </w:r>
    </w:p>
    <w:p w14:paraId="4DED582B" w14:textId="77777777" w:rsidR="00717930" w:rsidRPr="00717930" w:rsidRDefault="00717930" w:rsidP="00717930">
      <w:pPr>
        <w:pStyle w:val="BodyText"/>
        <w:tabs>
          <w:tab w:val="left" w:pos="9214"/>
          <w:tab w:val="left" w:pos="10046"/>
        </w:tabs>
        <w:rPr>
          <w:lang w:val="en-CA"/>
        </w:rPr>
      </w:pPr>
    </w:p>
    <w:p w14:paraId="0D44CEC6" w14:textId="306D121B" w:rsidR="00935A29" w:rsidRPr="006E4451" w:rsidRDefault="00717930" w:rsidP="00935A29">
      <w:pPr>
        <w:pStyle w:val="BodyText"/>
        <w:tabs>
          <w:tab w:val="left" w:pos="9214"/>
          <w:tab w:val="left" w:pos="10046"/>
        </w:tabs>
        <w:rPr>
          <w:sz w:val="18"/>
          <w:szCs w:val="18"/>
        </w:rPr>
      </w:pPr>
      <w:r w:rsidRPr="00717930">
        <w:t>Terms not defined in this Procedure have the same meaning found in the Program Quality Assurance Policy.</w:t>
      </w:r>
    </w:p>
    <w:p w14:paraId="450B31B4" w14:textId="597E998F" w:rsidR="00137DA4" w:rsidRDefault="00137DA4"/>
    <w:p w14:paraId="61E9678B" w14:textId="617F8447" w:rsidR="00471604" w:rsidRPr="00471604" w:rsidRDefault="00471604" w:rsidP="00471604">
      <w:pPr>
        <w:pBdr>
          <w:bottom w:val="single" w:sz="12" w:space="1" w:color="auto"/>
        </w:pBdr>
        <w:rPr>
          <w:b/>
        </w:rPr>
      </w:pPr>
      <w:r>
        <w:rPr>
          <w:b/>
        </w:rPr>
        <w:t>2</w:t>
      </w:r>
      <w:r w:rsidRPr="00471604">
        <w:rPr>
          <w:b/>
        </w:rPr>
        <w:t xml:space="preserve">.0 – </w:t>
      </w:r>
      <w:r w:rsidR="0099514D">
        <w:rPr>
          <w:b/>
        </w:rPr>
        <w:t>Definitions and Acronyms</w:t>
      </w:r>
    </w:p>
    <w:p w14:paraId="5254A236" w14:textId="77777777" w:rsidR="00935A29" w:rsidRPr="00717930" w:rsidRDefault="00935A29">
      <w:pPr>
        <w:rPr>
          <w:sz w:val="18"/>
          <w:szCs w:val="18"/>
        </w:rPr>
      </w:pPr>
    </w:p>
    <w:p w14:paraId="43470386" w14:textId="77777777" w:rsidR="00717930" w:rsidRPr="00717930" w:rsidRDefault="00717930" w:rsidP="00717930">
      <w:pPr>
        <w:pStyle w:val="NoSpacing"/>
        <w:rPr>
          <w:rFonts w:ascii="Arial" w:eastAsia="Calibri" w:hAnsi="Arial" w:cs="Arial"/>
          <w:sz w:val="22"/>
          <w:szCs w:val="22"/>
          <w:lang w:val="en-CA"/>
        </w:rPr>
      </w:pPr>
      <w:bookmarkStart w:id="1" w:name="_Hlk94823312"/>
      <w:r w:rsidRPr="00717930">
        <w:rPr>
          <w:rFonts w:ascii="Arial" w:eastAsia="Calibri" w:hAnsi="Arial" w:cs="Arial"/>
          <w:b/>
          <w:bCs/>
          <w:sz w:val="22"/>
          <w:szCs w:val="22"/>
          <w:lang w:val="en-CA"/>
        </w:rPr>
        <w:t xml:space="preserve">Academic Planning Cycle: </w:t>
      </w:r>
      <w:r w:rsidRPr="00717930">
        <w:rPr>
          <w:rFonts w:ascii="Arial" w:eastAsia="Calibri" w:hAnsi="Arial" w:cs="Arial"/>
          <w:sz w:val="22"/>
          <w:szCs w:val="22"/>
          <w:lang w:val="en-CA"/>
        </w:rPr>
        <w:t>an itemized list of key steps toward the implementation and delivery of program curriculum, faculty workloads, scheduling and timetabling including initiation and completion dates for each process. Dates for each semester within the Academic Year are provided.</w:t>
      </w:r>
      <w:r w:rsidRPr="00717930">
        <w:rPr>
          <w:rFonts w:ascii="Arial" w:eastAsia="Calibri" w:hAnsi="Arial" w:cs="Arial"/>
          <w:sz w:val="22"/>
          <w:szCs w:val="22"/>
          <w:lang w:val="en-CA"/>
        </w:rPr>
        <w:cr/>
      </w:r>
    </w:p>
    <w:p w14:paraId="165EFDA7" w14:textId="77777777" w:rsidR="00717930" w:rsidRDefault="00717930" w:rsidP="00717930">
      <w:pPr>
        <w:pStyle w:val="NoSpacing"/>
        <w:rPr>
          <w:rFonts w:ascii="Arial" w:eastAsia="Calibri" w:hAnsi="Arial" w:cs="Arial"/>
          <w:sz w:val="22"/>
          <w:szCs w:val="22"/>
        </w:rPr>
      </w:pPr>
      <w:r w:rsidRPr="00717930">
        <w:rPr>
          <w:rFonts w:ascii="Arial" w:eastAsia="Calibri" w:hAnsi="Arial" w:cs="Arial"/>
          <w:b/>
          <w:sz w:val="22"/>
          <w:szCs w:val="22"/>
          <w:lang w:val="en-CA"/>
        </w:rPr>
        <w:t>Annual Program Review (APR)</w:t>
      </w:r>
      <w:r w:rsidRPr="00717930">
        <w:rPr>
          <w:rFonts w:ascii="Arial" w:eastAsia="Calibri" w:hAnsi="Arial" w:cs="Arial"/>
          <w:sz w:val="22"/>
          <w:szCs w:val="22"/>
        </w:rPr>
        <w:t>: is a process where under the guidance of the program coordinator (or designate), the program team completes curriculum mapping, a reflective report, and a program improvement plan.</w:t>
      </w:r>
    </w:p>
    <w:p w14:paraId="6404170D" w14:textId="77777777" w:rsidR="00717930" w:rsidRDefault="00717930" w:rsidP="00717930">
      <w:pPr>
        <w:pStyle w:val="NoSpacing"/>
        <w:rPr>
          <w:rFonts w:ascii="Arial" w:eastAsia="Calibri" w:hAnsi="Arial" w:cs="Arial"/>
          <w:sz w:val="22"/>
          <w:szCs w:val="22"/>
        </w:rPr>
      </w:pPr>
    </w:p>
    <w:p w14:paraId="661F6839" w14:textId="77777777" w:rsidR="00717930" w:rsidRDefault="00717930" w:rsidP="00717930">
      <w:r>
        <w:rPr>
          <w:b/>
          <w:bCs/>
        </w:rPr>
        <w:t>Board of Governors (</w:t>
      </w:r>
      <w:proofErr w:type="spellStart"/>
      <w:r>
        <w:rPr>
          <w:b/>
          <w:bCs/>
        </w:rPr>
        <w:t>BoG</w:t>
      </w:r>
      <w:proofErr w:type="spellEnd"/>
      <w:r>
        <w:rPr>
          <w:b/>
          <w:bCs/>
        </w:rPr>
        <w:t>)</w:t>
      </w:r>
      <w:r>
        <w:t xml:space="preserve">: </w:t>
      </w:r>
      <w:r w:rsidRPr="007674D7">
        <w:t xml:space="preserve">The authority to govern Sir Sandford Fleming College is given to the Board of Governors through the Ontario College of Applied Arts and Technology Act, 2002, Ontario Regulation 34/03, Ministry Binding Policy Directives, and further outlined in the Board of Governors </w:t>
      </w:r>
      <w:r>
        <w:t>Bylaw 1.</w:t>
      </w:r>
    </w:p>
    <w:p w14:paraId="3697D1F8" w14:textId="77777777" w:rsidR="00717930" w:rsidRDefault="00717930" w:rsidP="00717930">
      <w:pPr>
        <w:pStyle w:val="NoSpacing"/>
        <w:rPr>
          <w:rFonts w:ascii="Arial" w:eastAsia="Calibri" w:hAnsi="Arial" w:cs="Arial"/>
          <w:sz w:val="22"/>
          <w:szCs w:val="22"/>
        </w:rPr>
      </w:pPr>
    </w:p>
    <w:p w14:paraId="4700B885" w14:textId="609B8CA7" w:rsidR="00717930" w:rsidRPr="00717930" w:rsidRDefault="00717930" w:rsidP="00717930">
      <w:pPr>
        <w:widowControl/>
      </w:pPr>
      <w:r w:rsidRPr="00AB4CBD">
        <w:rPr>
          <w:b/>
        </w:rPr>
        <w:t>College Community</w:t>
      </w:r>
      <w:r>
        <w:rPr>
          <w:b/>
        </w:rPr>
        <w:t xml:space="preserve">: </w:t>
      </w:r>
      <w:r w:rsidRPr="00AB4CBD">
        <w:t xml:space="preserve">Any person who studies, teaches, conducts research at or works at, or under, the auspices of the College and </w:t>
      </w:r>
      <w:proofErr w:type="gramStart"/>
      <w:r w:rsidRPr="00AB4CBD">
        <w:t>includes</w:t>
      </w:r>
      <w:proofErr w:type="gramEnd"/>
      <w:r w:rsidRPr="00AB4CBD">
        <w:t xml:space="preserve"> without limitation, employees or contractors; appointees (including volunteer board members); students; visitors; and any other person while they are acting on behalf of, or at the request of the College.</w:t>
      </w:r>
    </w:p>
    <w:p w14:paraId="5535BE91" w14:textId="77777777" w:rsidR="00717930" w:rsidRPr="00717930" w:rsidRDefault="00717930" w:rsidP="00717930">
      <w:pPr>
        <w:pStyle w:val="NoSpacing"/>
        <w:rPr>
          <w:rFonts w:ascii="Arial" w:eastAsia="Calibri" w:hAnsi="Arial" w:cs="Arial"/>
          <w:sz w:val="22"/>
          <w:szCs w:val="22"/>
        </w:rPr>
      </w:pPr>
    </w:p>
    <w:p w14:paraId="09DCA4C9" w14:textId="77777777" w:rsidR="00717930" w:rsidRPr="00717930" w:rsidRDefault="00717930" w:rsidP="00717930">
      <w:pPr>
        <w:pStyle w:val="NoSpacing"/>
        <w:rPr>
          <w:rFonts w:ascii="Arial" w:eastAsia="Calibri" w:hAnsi="Arial" w:cs="Arial"/>
          <w:sz w:val="22"/>
          <w:szCs w:val="22"/>
        </w:rPr>
      </w:pPr>
      <w:r w:rsidRPr="00717930">
        <w:rPr>
          <w:rFonts w:ascii="Arial" w:eastAsia="Calibri" w:hAnsi="Arial" w:cs="Arial"/>
          <w:b/>
          <w:sz w:val="22"/>
          <w:szCs w:val="22"/>
          <w:lang w:val="en-CA"/>
        </w:rPr>
        <w:t>Cyclical Program Review (CPR)</w:t>
      </w:r>
      <w:r w:rsidRPr="00717930">
        <w:rPr>
          <w:rFonts w:ascii="Arial" w:eastAsia="Calibri" w:hAnsi="Arial" w:cs="Arial"/>
          <w:sz w:val="22"/>
          <w:szCs w:val="22"/>
        </w:rPr>
        <w:t xml:space="preserve">: is a comprehensive review process whereby every 3-5 years, program information is </w:t>
      </w:r>
      <w:proofErr w:type="gramStart"/>
      <w:r w:rsidRPr="00717930">
        <w:rPr>
          <w:rFonts w:ascii="Arial" w:eastAsia="Calibri" w:hAnsi="Arial" w:cs="Arial"/>
          <w:sz w:val="22"/>
          <w:szCs w:val="22"/>
        </w:rPr>
        <w:t>analyzed</w:t>
      </w:r>
      <w:proofErr w:type="gramEnd"/>
      <w:r w:rsidRPr="00717930">
        <w:rPr>
          <w:rFonts w:ascii="Arial" w:eastAsia="Calibri" w:hAnsi="Arial" w:cs="Arial"/>
          <w:sz w:val="22"/>
          <w:szCs w:val="22"/>
        </w:rPr>
        <w:t xml:space="preserve"> and a reflective report and an improvement plan is generated with deliverables.</w:t>
      </w:r>
    </w:p>
    <w:p w14:paraId="70AA59E8" w14:textId="77777777" w:rsidR="00717930" w:rsidRPr="00717930" w:rsidRDefault="00717930" w:rsidP="00717930">
      <w:pPr>
        <w:pStyle w:val="NoSpacing"/>
        <w:shd w:val="clear" w:color="auto" w:fill="FFFFFF" w:themeFill="background1"/>
        <w:rPr>
          <w:rFonts w:ascii="Arial" w:eastAsia="Calibri" w:hAnsi="Arial" w:cs="Arial"/>
          <w:b/>
          <w:sz w:val="22"/>
          <w:szCs w:val="22"/>
          <w:lang w:val="en-CA"/>
        </w:rPr>
      </w:pPr>
    </w:p>
    <w:p w14:paraId="5247FD89" w14:textId="77777777" w:rsidR="00717930" w:rsidRPr="00717930" w:rsidRDefault="00717930" w:rsidP="00717930">
      <w:pPr>
        <w:widowControl/>
        <w:rPr>
          <w:rFonts w:eastAsia="Times New Roman"/>
          <w:color w:val="000000" w:themeColor="text1"/>
          <w:lang w:eastAsia="en-CA"/>
        </w:rPr>
      </w:pPr>
      <w:r w:rsidRPr="00717930">
        <w:rPr>
          <w:rFonts w:eastAsia="Times New Roman"/>
          <w:b/>
          <w:bCs/>
          <w:color w:val="000000" w:themeColor="text1"/>
          <w:lang w:eastAsia="en-CA"/>
        </w:rPr>
        <w:lastRenderedPageBreak/>
        <w:t xml:space="preserve">Ontario College Quality Assurance Service (OCQAS) </w:t>
      </w:r>
      <w:proofErr w:type="gramStart"/>
      <w:r w:rsidRPr="00717930">
        <w:rPr>
          <w:rFonts w:eastAsia="Times New Roman"/>
          <w:b/>
          <w:bCs/>
          <w:color w:val="000000" w:themeColor="text1"/>
          <w:lang w:eastAsia="en-CA"/>
        </w:rPr>
        <w:t>Standards</w:t>
      </w:r>
      <w:r w:rsidRPr="00717930">
        <w:rPr>
          <w:rFonts w:eastAsia="Times New Roman"/>
          <w:color w:val="000000" w:themeColor="text1"/>
          <w:lang w:eastAsia="en-CA"/>
        </w:rPr>
        <w:t>:</w:t>
      </w:r>
      <w:proofErr w:type="gramEnd"/>
      <w:r w:rsidRPr="00717930">
        <w:rPr>
          <w:rFonts w:eastAsia="Times New Roman"/>
          <w:color w:val="000000" w:themeColor="text1"/>
          <w:lang w:eastAsia="en-CA"/>
        </w:rPr>
        <w:t xml:space="preserve"> is a set of established standards and accompanying requirements that provide the framework for Ontario Colleges to create and assess quality assurance mechanisms and practices for the learning environment.</w:t>
      </w:r>
    </w:p>
    <w:p w14:paraId="2ED64C1C" w14:textId="77777777" w:rsidR="00717930" w:rsidRPr="00717930" w:rsidRDefault="00717930" w:rsidP="00717930">
      <w:pPr>
        <w:widowControl/>
        <w:rPr>
          <w:rFonts w:eastAsia="Calibri"/>
          <w:b/>
          <w:bCs/>
          <w:lang w:val="en-CA"/>
        </w:rPr>
      </w:pPr>
    </w:p>
    <w:p w14:paraId="6E3291C1" w14:textId="77777777" w:rsidR="00717930" w:rsidRPr="00717930" w:rsidRDefault="00717930" w:rsidP="00717930">
      <w:pPr>
        <w:widowControl/>
        <w:rPr>
          <w:rFonts w:eastAsia="Calibri"/>
          <w:lang w:val="en-CA"/>
        </w:rPr>
      </w:pPr>
      <w:r w:rsidRPr="00717930">
        <w:rPr>
          <w:rFonts w:eastAsia="Calibri"/>
          <w:b/>
          <w:bCs/>
          <w:lang w:val="en-CA"/>
        </w:rPr>
        <w:t xml:space="preserve">Program Efficacy Review (PER): </w:t>
      </w:r>
      <w:r w:rsidRPr="00717930">
        <w:rPr>
          <w:rFonts w:eastAsia="Calibri"/>
          <w:lang w:val="en-CA"/>
        </w:rPr>
        <w:t>is an evidence-based tool that includes the use of both quantitative and qualitative data to inform decision making and ensure appropriate resources are allocated for programs to be created, enhanced, redesigned, maintained, or suspended.</w:t>
      </w:r>
    </w:p>
    <w:p w14:paraId="250E932C" w14:textId="77777777" w:rsidR="00717930" w:rsidRPr="00717930" w:rsidRDefault="00717930" w:rsidP="00717930">
      <w:pPr>
        <w:pStyle w:val="NoSpacing"/>
        <w:shd w:val="clear" w:color="auto" w:fill="FFFFFF" w:themeFill="background1"/>
        <w:rPr>
          <w:rFonts w:ascii="Arial" w:eastAsia="Calibri" w:hAnsi="Arial" w:cs="Arial"/>
          <w:sz w:val="22"/>
          <w:szCs w:val="22"/>
          <w:lang w:val="en-CA"/>
        </w:rPr>
      </w:pPr>
    </w:p>
    <w:p w14:paraId="3B30D4C7" w14:textId="77777777" w:rsidR="00717930" w:rsidRPr="00717930" w:rsidRDefault="00717930" w:rsidP="00717930">
      <w:pPr>
        <w:pStyle w:val="NoSpacing"/>
        <w:shd w:val="clear" w:color="auto" w:fill="FFFFFF" w:themeFill="background1"/>
        <w:rPr>
          <w:rFonts w:ascii="Arial" w:eastAsia="Arial" w:hAnsi="Arial" w:cs="Arial"/>
          <w:color w:val="000000" w:themeColor="text1"/>
          <w:sz w:val="22"/>
          <w:szCs w:val="22"/>
        </w:rPr>
      </w:pPr>
      <w:r w:rsidRPr="00717930">
        <w:rPr>
          <w:rFonts w:ascii="Arial" w:eastAsia="Arial" w:hAnsi="Arial" w:cs="Arial"/>
          <w:b/>
          <w:bCs/>
          <w:color w:val="000000" w:themeColor="text1"/>
          <w:sz w:val="22"/>
          <w:szCs w:val="22"/>
        </w:rPr>
        <w:t xml:space="preserve">Program of </w:t>
      </w:r>
      <w:proofErr w:type="gramStart"/>
      <w:r w:rsidRPr="00717930">
        <w:rPr>
          <w:rFonts w:ascii="Arial" w:eastAsia="Arial" w:hAnsi="Arial" w:cs="Arial"/>
          <w:b/>
          <w:bCs/>
          <w:color w:val="000000" w:themeColor="text1"/>
          <w:sz w:val="22"/>
          <w:szCs w:val="22"/>
        </w:rPr>
        <w:t>Instruction</w:t>
      </w:r>
      <w:r w:rsidRPr="00717930">
        <w:rPr>
          <w:rFonts w:ascii="Arial" w:eastAsia="Arial" w:hAnsi="Arial" w:cs="Arial"/>
          <w:color w:val="000000" w:themeColor="text1"/>
          <w:sz w:val="22"/>
          <w:szCs w:val="22"/>
        </w:rPr>
        <w:t>:</w:t>
      </w:r>
      <w:proofErr w:type="gramEnd"/>
      <w:r w:rsidRPr="00717930">
        <w:rPr>
          <w:rFonts w:ascii="Arial" w:eastAsia="Arial" w:hAnsi="Arial" w:cs="Arial"/>
          <w:color w:val="000000" w:themeColor="text1"/>
          <w:sz w:val="22"/>
          <w:szCs w:val="22"/>
        </w:rPr>
        <w:t xml:space="preserve"> means a group of related courses leading to a credential awarded by the College.</w:t>
      </w:r>
    </w:p>
    <w:p w14:paraId="5B5FAF4E" w14:textId="77777777" w:rsidR="00717930" w:rsidRPr="00717930" w:rsidRDefault="00717930" w:rsidP="00717930">
      <w:pPr>
        <w:pStyle w:val="NoSpacing"/>
        <w:rPr>
          <w:rFonts w:ascii="Arial" w:eastAsia="Calibri" w:hAnsi="Arial" w:cs="Arial"/>
          <w:sz w:val="22"/>
          <w:szCs w:val="22"/>
        </w:rPr>
      </w:pPr>
    </w:p>
    <w:p w14:paraId="00D53B73" w14:textId="77777777" w:rsidR="00717930" w:rsidRPr="00717930" w:rsidRDefault="00717930" w:rsidP="00717930">
      <w:pPr>
        <w:pStyle w:val="NoSpacing"/>
        <w:rPr>
          <w:rFonts w:ascii="Arial" w:eastAsia="Calibri" w:hAnsi="Arial" w:cs="Arial"/>
          <w:color w:val="FF0000"/>
          <w:sz w:val="22"/>
          <w:szCs w:val="22"/>
        </w:rPr>
      </w:pPr>
      <w:r w:rsidRPr="00717930">
        <w:rPr>
          <w:rFonts w:ascii="Arial" w:eastAsia="Calibri" w:hAnsi="Arial" w:cs="Arial"/>
          <w:b/>
          <w:bCs/>
          <w:sz w:val="22"/>
          <w:szCs w:val="22"/>
        </w:rPr>
        <w:t xml:space="preserve">Program </w:t>
      </w:r>
      <w:proofErr w:type="gramStart"/>
      <w:r w:rsidRPr="00717930">
        <w:rPr>
          <w:rFonts w:ascii="Arial" w:eastAsia="Calibri" w:hAnsi="Arial" w:cs="Arial"/>
          <w:b/>
          <w:bCs/>
          <w:sz w:val="22"/>
          <w:szCs w:val="22"/>
        </w:rPr>
        <w:t>Review</w:t>
      </w:r>
      <w:r w:rsidRPr="00717930">
        <w:rPr>
          <w:rFonts w:ascii="Arial" w:eastAsia="Calibri" w:hAnsi="Arial" w:cs="Arial"/>
          <w:sz w:val="22"/>
          <w:szCs w:val="22"/>
        </w:rPr>
        <w:t>:</w:t>
      </w:r>
      <w:proofErr w:type="gramEnd"/>
      <w:r w:rsidRPr="00717930">
        <w:rPr>
          <w:rFonts w:ascii="Arial" w:eastAsia="Calibri" w:hAnsi="Arial" w:cs="Arial"/>
          <w:sz w:val="22"/>
          <w:szCs w:val="22"/>
        </w:rPr>
        <w:t xml:space="preserve"> ensures that the accreditation quality standards that have been </w:t>
      </w:r>
      <w:proofErr w:type="gramStart"/>
      <w:r w:rsidRPr="00717930">
        <w:rPr>
          <w:rFonts w:ascii="Arial" w:eastAsia="Calibri" w:hAnsi="Arial" w:cs="Arial"/>
          <w:sz w:val="22"/>
          <w:szCs w:val="22"/>
        </w:rPr>
        <w:t>developed from</w:t>
      </w:r>
      <w:proofErr w:type="gramEnd"/>
      <w:r w:rsidRPr="00717930">
        <w:rPr>
          <w:rFonts w:ascii="Arial" w:eastAsia="Calibri" w:hAnsi="Arial" w:cs="Arial"/>
          <w:sz w:val="22"/>
          <w:szCs w:val="22"/>
        </w:rPr>
        <w:t xml:space="preserve"> by the Management Board of OCQAS (Ontario Colleges Quality Assurance Service) have been achieved and/or exceeded.  Program review occurs either annually or cyclically. The process and instructions for program review are articulated and described in the </w:t>
      </w:r>
      <w:r w:rsidRPr="00717930">
        <w:rPr>
          <w:rFonts w:ascii="Arial" w:eastAsia="Calibri" w:hAnsi="Arial" w:cs="Arial"/>
          <w:i/>
          <w:iCs/>
          <w:sz w:val="22"/>
          <w:szCs w:val="22"/>
        </w:rPr>
        <w:t xml:space="preserve">Program Review Framework </w:t>
      </w:r>
      <w:r w:rsidRPr="00717930">
        <w:rPr>
          <w:rFonts w:ascii="Arial" w:eastAsia="Calibri" w:hAnsi="Arial" w:cs="Arial"/>
          <w:sz w:val="22"/>
          <w:szCs w:val="22"/>
        </w:rPr>
        <w:t xml:space="preserve">document. </w:t>
      </w:r>
    </w:p>
    <w:p w14:paraId="0F5664C6" w14:textId="77777777" w:rsidR="00717930" w:rsidRPr="00717930" w:rsidRDefault="00717930" w:rsidP="00717930">
      <w:pPr>
        <w:pStyle w:val="NoSpacing"/>
        <w:rPr>
          <w:rFonts w:ascii="Arial" w:eastAsia="Calibri" w:hAnsi="Arial" w:cs="Arial"/>
          <w:sz w:val="22"/>
          <w:szCs w:val="22"/>
        </w:rPr>
      </w:pPr>
    </w:p>
    <w:p w14:paraId="0064CA0A" w14:textId="77777777" w:rsidR="00717930" w:rsidRPr="00717930" w:rsidRDefault="00717930" w:rsidP="00717930">
      <w:pPr>
        <w:pStyle w:val="NoSpacing"/>
        <w:rPr>
          <w:rFonts w:ascii="Arial" w:eastAsia="Calibri" w:hAnsi="Arial" w:cs="Arial"/>
          <w:sz w:val="22"/>
          <w:szCs w:val="22"/>
          <w:lang w:val="en-CA"/>
        </w:rPr>
      </w:pPr>
      <w:r w:rsidRPr="00717930">
        <w:rPr>
          <w:rFonts w:ascii="Arial" w:eastAsia="Calibri" w:hAnsi="Arial" w:cs="Arial"/>
          <w:b/>
          <w:sz w:val="22"/>
          <w:szCs w:val="22"/>
          <w:lang w:val="en-CA"/>
        </w:rPr>
        <w:t>Program Review Leader (PRL):</w:t>
      </w:r>
      <w:r w:rsidRPr="00717930">
        <w:rPr>
          <w:rFonts w:ascii="Arial" w:eastAsia="Calibri" w:hAnsi="Arial" w:cs="Arial"/>
          <w:sz w:val="22"/>
          <w:szCs w:val="22"/>
          <w:lang w:val="en-CA"/>
        </w:rPr>
        <w:t xml:space="preserve"> is assigned to lead the program team to complete a cyclical program review.</w:t>
      </w:r>
    </w:p>
    <w:bookmarkEnd w:id="1"/>
    <w:p w14:paraId="35A792E6" w14:textId="77777777" w:rsidR="00717930" w:rsidRPr="00717930" w:rsidRDefault="00717930" w:rsidP="00717930">
      <w:pPr>
        <w:pStyle w:val="NoSpacing"/>
        <w:rPr>
          <w:rFonts w:ascii="Arial" w:eastAsia="Calibri" w:hAnsi="Arial" w:cs="Arial"/>
          <w:b/>
          <w:bCs/>
          <w:sz w:val="22"/>
          <w:szCs w:val="22"/>
          <w:lang w:val="en-CA"/>
        </w:rPr>
      </w:pPr>
    </w:p>
    <w:p w14:paraId="221CBB37" w14:textId="635C5067" w:rsidR="00717930" w:rsidRPr="006E4451" w:rsidRDefault="00717930" w:rsidP="006E4451">
      <w:pPr>
        <w:widowControl/>
        <w:rPr>
          <w:color w:val="000000" w:themeColor="text1"/>
        </w:rPr>
      </w:pPr>
      <w:r w:rsidRPr="00717930">
        <w:rPr>
          <w:b/>
          <w:bCs/>
          <w:color w:val="000000" w:themeColor="text1"/>
        </w:rPr>
        <w:t xml:space="preserve">Program Quality Assurance (PQA): </w:t>
      </w:r>
      <w:r w:rsidRPr="00717930">
        <w:rPr>
          <w:color w:val="000000" w:themeColor="text1"/>
        </w:rPr>
        <w:t xml:space="preserve">is the process for the ongoing formative and summative evaluation of </w:t>
      </w:r>
      <w:proofErr w:type="gramStart"/>
      <w:r w:rsidRPr="00717930">
        <w:rPr>
          <w:color w:val="000000" w:themeColor="text1"/>
        </w:rPr>
        <w:t>College</w:t>
      </w:r>
      <w:proofErr w:type="gramEnd"/>
      <w:r w:rsidRPr="00717930">
        <w:rPr>
          <w:color w:val="000000" w:themeColor="text1"/>
        </w:rPr>
        <w:t xml:space="preserve"> programs to ensure compliance with standards of provincial governing bodies. PQA promotes institutional learning and renewal, guides decision-making, engages stakeholders and supports constructive governance by the Board of Governors.</w:t>
      </w:r>
    </w:p>
    <w:p w14:paraId="6CD13CD2" w14:textId="77777777" w:rsidR="00137DA4" w:rsidRPr="007C3E8F" w:rsidRDefault="00137DA4"/>
    <w:p w14:paraId="763A66A9" w14:textId="2B021D2F" w:rsidR="002F0168" w:rsidRPr="007C3E8F" w:rsidRDefault="00935A29" w:rsidP="002F0168">
      <w:pPr>
        <w:pStyle w:val="BodyText"/>
        <w:pBdr>
          <w:bottom w:val="single" w:sz="12" w:space="1" w:color="auto"/>
        </w:pBdr>
        <w:tabs>
          <w:tab w:val="left" w:pos="9214"/>
          <w:tab w:val="left" w:pos="10046"/>
        </w:tabs>
        <w:ind w:right="4"/>
        <w:rPr>
          <w:b/>
        </w:rPr>
      </w:pPr>
      <w:r>
        <w:rPr>
          <w:b/>
        </w:rPr>
        <w:t>3</w:t>
      </w:r>
      <w:r w:rsidR="002F0168" w:rsidRPr="007C3E8F">
        <w:rPr>
          <w:b/>
        </w:rPr>
        <w:t xml:space="preserve">.0 </w:t>
      </w:r>
      <w:r w:rsidR="009B0225" w:rsidRPr="007C3E8F">
        <w:rPr>
          <w:b/>
        </w:rPr>
        <w:t>–</w:t>
      </w:r>
      <w:r w:rsidR="002F0168" w:rsidRPr="007C3E8F">
        <w:rPr>
          <w:b/>
        </w:rPr>
        <w:t xml:space="preserve"> </w:t>
      </w:r>
      <w:r>
        <w:rPr>
          <w:b/>
        </w:rPr>
        <w:t>Guiding Principles</w:t>
      </w:r>
    </w:p>
    <w:p w14:paraId="39815B9A" w14:textId="0B2665AD" w:rsidR="002F0168" w:rsidRDefault="002F0168"/>
    <w:p w14:paraId="222D8769" w14:textId="67855AE7" w:rsidR="00935A29" w:rsidRDefault="00C7623F" w:rsidP="006E4451">
      <w:pPr>
        <w:pStyle w:val="BodyText"/>
        <w:tabs>
          <w:tab w:val="left" w:pos="9214"/>
          <w:tab w:val="left" w:pos="10046"/>
        </w:tabs>
        <w:ind w:right="4"/>
      </w:pPr>
      <w:r w:rsidRPr="00717930">
        <w:t xml:space="preserve">Program review is a formalized process to </w:t>
      </w:r>
      <w:r w:rsidRPr="00717930">
        <w:rPr>
          <w:rFonts w:eastAsia="Calibri"/>
          <w:color w:val="000000"/>
        </w:rPr>
        <w:t>ensure that all academic programs meet or exceed relevant quality standards and remain current, relevant, and innovative for students.</w:t>
      </w:r>
    </w:p>
    <w:p w14:paraId="0999EF48" w14:textId="77777777" w:rsidR="00C3604A" w:rsidRDefault="00C3604A"/>
    <w:p w14:paraId="3F0FA123" w14:textId="390AB686" w:rsidR="00874D7A" w:rsidRPr="007C3E8F" w:rsidRDefault="00874D7A" w:rsidP="00874D7A">
      <w:pPr>
        <w:pStyle w:val="BodyText"/>
        <w:pBdr>
          <w:bottom w:val="single" w:sz="12" w:space="1" w:color="auto"/>
        </w:pBdr>
        <w:tabs>
          <w:tab w:val="left" w:pos="9214"/>
          <w:tab w:val="left" w:pos="10046"/>
        </w:tabs>
        <w:ind w:right="4"/>
        <w:rPr>
          <w:b/>
        </w:rPr>
      </w:pPr>
      <w:r>
        <w:rPr>
          <w:b/>
        </w:rPr>
        <w:t>4</w:t>
      </w:r>
      <w:r w:rsidRPr="007C3E8F">
        <w:rPr>
          <w:b/>
        </w:rPr>
        <w:t xml:space="preserve">.0 – </w:t>
      </w:r>
      <w:r>
        <w:rPr>
          <w:b/>
        </w:rPr>
        <w:t>Scope</w:t>
      </w:r>
    </w:p>
    <w:p w14:paraId="1484394F" w14:textId="5585AC6D" w:rsidR="00874D7A" w:rsidRDefault="00874D7A">
      <w:pPr>
        <w:rPr>
          <w:i/>
          <w:iCs/>
        </w:rPr>
      </w:pPr>
    </w:p>
    <w:p w14:paraId="36976713" w14:textId="7C9D68A9" w:rsidR="00874D7A" w:rsidRPr="00C7623F" w:rsidRDefault="00C7623F">
      <w:r>
        <w:t>This procedure applies to all diploma and certificate programs.</w:t>
      </w:r>
    </w:p>
    <w:p w14:paraId="40A9D883" w14:textId="77777777" w:rsidR="00DA4B97" w:rsidRDefault="00DA4B97"/>
    <w:p w14:paraId="1DFB1433" w14:textId="105BA5C8" w:rsidR="00DA4B97" w:rsidRPr="007C3E8F" w:rsidRDefault="00DA4B97" w:rsidP="00DA4B97">
      <w:pPr>
        <w:pStyle w:val="BodyText"/>
        <w:pBdr>
          <w:bottom w:val="single" w:sz="12" w:space="1" w:color="auto"/>
        </w:pBdr>
        <w:tabs>
          <w:tab w:val="left" w:pos="9214"/>
          <w:tab w:val="left" w:pos="10046"/>
        </w:tabs>
        <w:ind w:right="4"/>
        <w:rPr>
          <w:b/>
        </w:rPr>
      </w:pPr>
      <w:r>
        <w:rPr>
          <w:b/>
        </w:rPr>
        <w:t>5</w:t>
      </w:r>
      <w:r w:rsidRPr="007C3E8F">
        <w:rPr>
          <w:b/>
        </w:rPr>
        <w:t xml:space="preserve">.0 – </w:t>
      </w:r>
      <w:r>
        <w:rPr>
          <w:b/>
        </w:rPr>
        <w:t>Operating Procedure</w:t>
      </w:r>
    </w:p>
    <w:p w14:paraId="5A3C9D8D" w14:textId="77777777" w:rsidR="00874D7A" w:rsidRPr="00935A29" w:rsidRDefault="00874D7A"/>
    <w:p w14:paraId="7DE144C1" w14:textId="1EA7E273" w:rsidR="00145FD2" w:rsidRDefault="00DA4B97" w:rsidP="00533183">
      <w:pPr>
        <w:widowControl/>
        <w:rPr>
          <w:rFonts w:eastAsia="Calibri"/>
          <w:b/>
          <w:lang w:val="en-CA"/>
        </w:rPr>
      </w:pPr>
      <w:r w:rsidRPr="00533183">
        <w:rPr>
          <w:rFonts w:eastAsia="Calibri"/>
          <w:b/>
          <w:lang w:val="en-CA"/>
        </w:rPr>
        <w:t>5</w:t>
      </w:r>
      <w:r w:rsidR="00145FD2" w:rsidRPr="00533183">
        <w:rPr>
          <w:rFonts w:eastAsia="Calibri"/>
          <w:b/>
          <w:lang w:val="en-CA"/>
        </w:rPr>
        <w:t xml:space="preserve">.1 </w:t>
      </w:r>
      <w:r w:rsidRPr="00533183">
        <w:rPr>
          <w:rFonts w:eastAsia="Calibri"/>
          <w:b/>
          <w:lang w:val="en-CA"/>
        </w:rPr>
        <w:t>–</w:t>
      </w:r>
      <w:r w:rsidR="00145FD2" w:rsidRPr="00533183">
        <w:rPr>
          <w:rFonts w:eastAsia="Calibri"/>
          <w:b/>
          <w:lang w:val="en-CA"/>
        </w:rPr>
        <w:t xml:space="preserve"> </w:t>
      </w:r>
      <w:r w:rsidR="00717930">
        <w:rPr>
          <w:rFonts w:eastAsia="Calibri"/>
          <w:b/>
          <w:lang w:val="en-CA"/>
        </w:rPr>
        <w:t>Program Review Data and Schedule</w:t>
      </w:r>
    </w:p>
    <w:p w14:paraId="3FC38A31" w14:textId="77777777" w:rsidR="006F01BA" w:rsidRPr="00533183" w:rsidRDefault="006F01BA" w:rsidP="00533183">
      <w:pPr>
        <w:widowControl/>
        <w:rPr>
          <w:rFonts w:eastAsia="Calibri"/>
          <w:b/>
          <w:lang w:val="en-CA"/>
        </w:rPr>
      </w:pPr>
    </w:p>
    <w:p w14:paraId="6760F6F3" w14:textId="77777777" w:rsidR="00717930" w:rsidRPr="00717930" w:rsidRDefault="00717930" w:rsidP="00717930">
      <w:pPr>
        <w:rPr>
          <w:lang w:val="en-CA"/>
        </w:rPr>
      </w:pPr>
      <w:r w:rsidRPr="00717930">
        <w:rPr>
          <w:lang w:val="en-CA"/>
        </w:rPr>
        <w:t xml:space="preserve">Annually, the program efficacy review report, which is used in both program review and program mix analysis is generated using contributions of quantitative and qualitative data from the Institutional Research Office. </w:t>
      </w:r>
    </w:p>
    <w:p w14:paraId="0DEEBAEC" w14:textId="77777777" w:rsidR="00717930" w:rsidRPr="00717930" w:rsidRDefault="00717930" w:rsidP="00717930">
      <w:pPr>
        <w:pStyle w:val="ListParagraph"/>
        <w:ind w:left="567" w:hanging="546"/>
        <w:rPr>
          <w:lang w:val="en-CA"/>
        </w:rPr>
      </w:pPr>
    </w:p>
    <w:p w14:paraId="1A859FC4" w14:textId="77777777" w:rsidR="00717930" w:rsidRPr="00717930" w:rsidRDefault="00717930" w:rsidP="00717930">
      <w:pPr>
        <w:rPr>
          <w:lang w:val="en-CA"/>
        </w:rPr>
      </w:pPr>
      <w:r w:rsidRPr="00717930">
        <w:t xml:space="preserve">Annually, the Academic Quality Office, in conjunction with each school’s Dean, determines which programs are designated for cyclical program </w:t>
      </w:r>
      <w:proofErr w:type="gramStart"/>
      <w:r w:rsidRPr="00717930">
        <w:t>review;</w:t>
      </w:r>
      <w:proofErr w:type="gramEnd"/>
      <w:r w:rsidRPr="00717930">
        <w:t xml:space="preserve"> totaling roughly 20% of program offerings at the College.</w:t>
      </w:r>
    </w:p>
    <w:p w14:paraId="134EE63E" w14:textId="77777777" w:rsidR="00717930" w:rsidRPr="00717930" w:rsidRDefault="00717930" w:rsidP="00717930">
      <w:pPr>
        <w:pStyle w:val="ListParagraph"/>
        <w:ind w:left="567" w:hanging="546"/>
        <w:rPr>
          <w:lang w:val="en-CA"/>
        </w:rPr>
      </w:pPr>
    </w:p>
    <w:p w14:paraId="54E3894D" w14:textId="77777777" w:rsidR="00717930" w:rsidRPr="00717930" w:rsidRDefault="00717930" w:rsidP="00717930">
      <w:pPr>
        <w:rPr>
          <w:lang w:val="en-CA"/>
        </w:rPr>
      </w:pPr>
      <w:r w:rsidRPr="00717930">
        <w:rPr>
          <w:lang w:val="en-CA"/>
        </w:rPr>
        <w:t>The roster of programs scheduled for cyclical program review are posted electronically on the ‘Program Review’ webpage</w:t>
      </w:r>
    </w:p>
    <w:p w14:paraId="38173254" w14:textId="77777777" w:rsidR="00717930" w:rsidRPr="00717930" w:rsidRDefault="00717930" w:rsidP="00717930">
      <w:pPr>
        <w:pStyle w:val="ListParagraph"/>
        <w:ind w:left="567" w:hanging="546"/>
        <w:rPr>
          <w:lang w:val="en-CA"/>
        </w:rPr>
      </w:pPr>
    </w:p>
    <w:p w14:paraId="6CB87549" w14:textId="77777777" w:rsidR="006E4451" w:rsidRDefault="006E4451" w:rsidP="00717930"/>
    <w:p w14:paraId="6CF294CF" w14:textId="01FD47CF" w:rsidR="00717930" w:rsidRPr="00717930" w:rsidRDefault="00717930" w:rsidP="00717930">
      <w:pPr>
        <w:rPr>
          <w:lang w:val="en-CA"/>
        </w:rPr>
      </w:pPr>
      <w:r w:rsidRPr="00717930">
        <w:lastRenderedPageBreak/>
        <w:t>All programs not scheduled for cyclical program review are required to complete an annual program review during the spring term each year.</w:t>
      </w:r>
    </w:p>
    <w:p w14:paraId="25648D4C" w14:textId="77777777" w:rsidR="006F01BA" w:rsidRDefault="006F01BA" w:rsidP="006F01BA">
      <w:pPr>
        <w:widowControl/>
        <w:ind w:left="1440"/>
        <w:rPr>
          <w:rFonts w:eastAsia="Calibri"/>
          <w:lang w:val="en-CA"/>
        </w:rPr>
      </w:pPr>
    </w:p>
    <w:p w14:paraId="7C790C5B" w14:textId="16FB1AC7" w:rsidR="006F01BA" w:rsidRPr="00717930" w:rsidRDefault="00717930" w:rsidP="006F01BA">
      <w:pPr>
        <w:pStyle w:val="ListParagraph"/>
        <w:widowControl/>
        <w:numPr>
          <w:ilvl w:val="1"/>
          <w:numId w:val="27"/>
        </w:numPr>
        <w:rPr>
          <w:rFonts w:eastAsia="Calibri"/>
          <w:b/>
          <w:bCs/>
          <w:lang w:val="en-CA"/>
        </w:rPr>
      </w:pPr>
      <w:r w:rsidRPr="00717930">
        <w:rPr>
          <w:b/>
          <w:bCs/>
          <w:lang w:val="en-CA"/>
        </w:rPr>
        <w:t>– Annual Program Review (APR) Process</w:t>
      </w:r>
    </w:p>
    <w:p w14:paraId="3DEBBB1F" w14:textId="77777777" w:rsidR="006F01BA" w:rsidRDefault="006F01BA" w:rsidP="006F01BA">
      <w:pPr>
        <w:widowControl/>
        <w:rPr>
          <w:lang w:val="en-CA"/>
        </w:rPr>
      </w:pPr>
    </w:p>
    <w:p w14:paraId="1E4FAAC3" w14:textId="77777777" w:rsidR="005D45CF" w:rsidRPr="005D45CF" w:rsidRDefault="005D45CF" w:rsidP="005D45CF">
      <w:pPr>
        <w:widowControl/>
        <w:autoSpaceDE w:val="0"/>
        <w:autoSpaceDN w:val="0"/>
        <w:adjustRightInd w:val="0"/>
        <w:contextualSpacing/>
        <w:rPr>
          <w:rFonts w:eastAsia="Calibri"/>
          <w:lang w:val="en-CA"/>
        </w:rPr>
      </w:pPr>
      <w:r w:rsidRPr="005D45CF">
        <w:rPr>
          <w:rFonts w:eastAsia="Calibri"/>
          <w:lang w:val="en-CA"/>
        </w:rPr>
        <w:t>Each winter, the Academic Quality Office, will provide information regarding the annual program review process to program coordinators, who serve as the program review leader for annual program review as determined by the Coordinator Baseline Duties.</w:t>
      </w:r>
    </w:p>
    <w:p w14:paraId="7156CB76" w14:textId="77777777" w:rsidR="005D45CF" w:rsidRPr="005D45CF" w:rsidRDefault="005D45CF" w:rsidP="005D45CF">
      <w:pPr>
        <w:pStyle w:val="ListParagraph"/>
        <w:autoSpaceDE w:val="0"/>
        <w:autoSpaceDN w:val="0"/>
        <w:adjustRightInd w:val="0"/>
        <w:ind w:left="426"/>
        <w:rPr>
          <w:rFonts w:eastAsia="Calibri"/>
          <w:lang w:val="en-CA"/>
        </w:rPr>
      </w:pPr>
    </w:p>
    <w:p w14:paraId="29C858CB" w14:textId="77777777" w:rsidR="005D45CF" w:rsidRPr="00AF27E3" w:rsidRDefault="005D45CF" w:rsidP="00AF27E3">
      <w:pPr>
        <w:widowControl/>
        <w:autoSpaceDE w:val="0"/>
        <w:autoSpaceDN w:val="0"/>
        <w:adjustRightInd w:val="0"/>
        <w:contextualSpacing/>
        <w:rPr>
          <w:rFonts w:eastAsia="Calibri"/>
          <w:lang w:val="en-CA"/>
        </w:rPr>
      </w:pPr>
      <w:r w:rsidRPr="00AF27E3">
        <w:rPr>
          <w:rFonts w:eastAsia="Calibri"/>
          <w:lang w:val="en-CA"/>
        </w:rPr>
        <w:t xml:space="preserve">The annual program review and associated deliverables as described in the </w:t>
      </w:r>
      <w:r w:rsidRPr="00AF27E3">
        <w:rPr>
          <w:rFonts w:eastAsia="Calibri"/>
          <w:i/>
          <w:lang w:val="en-CA"/>
        </w:rPr>
        <w:t>Program Review Framework</w:t>
      </w:r>
      <w:r w:rsidRPr="00AF27E3">
        <w:rPr>
          <w:rFonts w:eastAsia="Calibri"/>
          <w:lang w:val="en-CA"/>
        </w:rPr>
        <w:t xml:space="preserve"> document will be completed by the program review leader with input from the program team and the school, as needed. </w:t>
      </w:r>
    </w:p>
    <w:p w14:paraId="06031F05" w14:textId="77777777" w:rsidR="005D45CF" w:rsidRPr="005D45CF" w:rsidRDefault="005D45CF" w:rsidP="005D45CF">
      <w:pPr>
        <w:pStyle w:val="ListParagraph"/>
        <w:ind w:left="567" w:hanging="546"/>
        <w:rPr>
          <w:rFonts w:eastAsia="Calibri"/>
          <w:lang w:val="en-CA"/>
        </w:rPr>
      </w:pPr>
    </w:p>
    <w:p w14:paraId="40C9A9EE" w14:textId="77777777" w:rsidR="005D45CF" w:rsidRPr="00AF27E3" w:rsidRDefault="005D45CF" w:rsidP="00AF27E3">
      <w:pPr>
        <w:widowControl/>
        <w:autoSpaceDE w:val="0"/>
        <w:autoSpaceDN w:val="0"/>
        <w:adjustRightInd w:val="0"/>
        <w:contextualSpacing/>
        <w:rPr>
          <w:rFonts w:eastAsia="Calibri"/>
          <w:lang w:val="en-CA"/>
        </w:rPr>
      </w:pPr>
      <w:r w:rsidRPr="00AF27E3">
        <w:rPr>
          <w:rFonts w:eastAsia="Calibri"/>
          <w:lang w:val="en-CA"/>
        </w:rPr>
        <w:t>The annual program review and associated deliverables will be approved by the program Dean and submitted to the Academic Quality Office by the established deadline.</w:t>
      </w:r>
    </w:p>
    <w:p w14:paraId="1388E242" w14:textId="77777777" w:rsidR="005D45CF" w:rsidRPr="005D45CF" w:rsidRDefault="005D45CF" w:rsidP="005D45CF">
      <w:pPr>
        <w:pStyle w:val="ListParagraph"/>
        <w:ind w:left="567" w:hanging="546"/>
        <w:rPr>
          <w:rFonts w:eastAsia="Calibri"/>
          <w:lang w:val="en-CA"/>
        </w:rPr>
      </w:pPr>
    </w:p>
    <w:p w14:paraId="055CCCCE" w14:textId="77777777" w:rsidR="005D45CF" w:rsidRPr="00AF27E3" w:rsidRDefault="005D45CF" w:rsidP="00AF27E3">
      <w:pPr>
        <w:widowControl/>
        <w:autoSpaceDE w:val="0"/>
        <w:autoSpaceDN w:val="0"/>
        <w:adjustRightInd w:val="0"/>
        <w:contextualSpacing/>
        <w:rPr>
          <w:rFonts w:eastAsia="Calibri"/>
          <w:lang w:val="en-CA"/>
        </w:rPr>
      </w:pPr>
      <w:r w:rsidRPr="00AF27E3">
        <w:rPr>
          <w:rStyle w:val="normaltextrun"/>
          <w:color w:val="000000"/>
          <w:bdr w:val="none" w:sz="0" w:space="0" w:color="auto" w:frame="1"/>
        </w:rPr>
        <w:t>The annual program review and associated deliverables will be reviewed by the Academic Quality Office under the direction of the Executive Vice-President Academic Experience.  </w:t>
      </w:r>
      <w:r w:rsidRPr="00AF27E3">
        <w:rPr>
          <w:rFonts w:eastAsia="Calibri"/>
          <w:lang w:val="en-CA"/>
        </w:rPr>
        <w:t xml:space="preserve"> </w:t>
      </w:r>
    </w:p>
    <w:p w14:paraId="5429B19C" w14:textId="77777777" w:rsidR="005D45CF" w:rsidRPr="005D45CF" w:rsidRDefault="005D45CF" w:rsidP="005D45CF">
      <w:pPr>
        <w:pStyle w:val="ListParagraph"/>
        <w:ind w:left="567" w:hanging="546"/>
        <w:rPr>
          <w:rFonts w:eastAsia="Calibri"/>
          <w:lang w:val="en-CA"/>
        </w:rPr>
      </w:pPr>
    </w:p>
    <w:p w14:paraId="5E8F7F0B" w14:textId="77777777" w:rsidR="005D45CF" w:rsidRPr="00AF27E3" w:rsidRDefault="005D45CF" w:rsidP="00AF27E3">
      <w:pPr>
        <w:widowControl/>
        <w:autoSpaceDE w:val="0"/>
        <w:autoSpaceDN w:val="0"/>
        <w:adjustRightInd w:val="0"/>
        <w:contextualSpacing/>
        <w:rPr>
          <w:rFonts w:eastAsia="Calibri"/>
          <w:lang w:val="en-CA"/>
        </w:rPr>
      </w:pPr>
      <w:r w:rsidRPr="00AF27E3">
        <w:rPr>
          <w:color w:val="000000" w:themeColor="text1"/>
        </w:rPr>
        <w:t xml:space="preserve">The Academic Quality Office will prepare an annual ‘Program Review Report’, with recommendations from annual and cyclical program reviews with priorities, investment, and highlights to be submitted to the Executive Vice-President Academic Experience. </w:t>
      </w:r>
    </w:p>
    <w:p w14:paraId="4209ACE0" w14:textId="77777777" w:rsidR="005D45CF" w:rsidRPr="005D45CF" w:rsidRDefault="005D45CF" w:rsidP="005D45CF">
      <w:pPr>
        <w:pStyle w:val="ListParagraph"/>
        <w:ind w:left="567" w:hanging="546"/>
        <w:rPr>
          <w:rFonts w:eastAsia="Calibri"/>
          <w:lang w:val="en-CA"/>
        </w:rPr>
      </w:pPr>
    </w:p>
    <w:p w14:paraId="0839EC17" w14:textId="77777777" w:rsidR="005D45CF" w:rsidRPr="00AF27E3" w:rsidRDefault="005D45CF" w:rsidP="00AF27E3">
      <w:pPr>
        <w:widowControl/>
        <w:autoSpaceDE w:val="0"/>
        <w:autoSpaceDN w:val="0"/>
        <w:adjustRightInd w:val="0"/>
        <w:contextualSpacing/>
        <w:rPr>
          <w:rFonts w:eastAsia="Calibri"/>
          <w:lang w:val="en-CA"/>
        </w:rPr>
      </w:pPr>
      <w:r w:rsidRPr="00AF27E3">
        <w:rPr>
          <w:rFonts w:eastAsia="Calibri"/>
          <w:lang w:val="en-CA"/>
        </w:rPr>
        <w:t>The Executive Vice-President Academic Experience, in conjunction with Academic Quality Office and program Dean will approve a budget and action plan to address recommendations within the program improvement plan within the upcoming Academic Planning Cycle.</w:t>
      </w:r>
    </w:p>
    <w:p w14:paraId="3122D23F" w14:textId="77777777" w:rsidR="005D45CF" w:rsidRPr="005D45CF" w:rsidRDefault="005D45CF" w:rsidP="005D45CF">
      <w:pPr>
        <w:pStyle w:val="ListParagraph"/>
        <w:autoSpaceDE w:val="0"/>
        <w:autoSpaceDN w:val="0"/>
        <w:adjustRightInd w:val="0"/>
        <w:ind w:left="567" w:hanging="546"/>
        <w:rPr>
          <w:rFonts w:eastAsia="Calibri"/>
          <w:lang w:val="en-CA"/>
        </w:rPr>
      </w:pPr>
    </w:p>
    <w:p w14:paraId="1FE894F4" w14:textId="77777777" w:rsidR="005D45CF" w:rsidRPr="00AF27E3" w:rsidRDefault="005D45CF" w:rsidP="00AF27E3">
      <w:pPr>
        <w:widowControl/>
        <w:autoSpaceDE w:val="0"/>
        <w:autoSpaceDN w:val="0"/>
        <w:adjustRightInd w:val="0"/>
        <w:contextualSpacing/>
        <w:rPr>
          <w:rFonts w:eastAsia="Calibri"/>
          <w:lang w:val="en-CA"/>
        </w:rPr>
      </w:pPr>
      <w:r w:rsidRPr="00AF27E3">
        <w:rPr>
          <w:rFonts w:eastAsia="Calibri"/>
          <w:lang w:val="en-CA"/>
        </w:rPr>
        <w:t>The program Dean will provide an update on the recommendations and action plan at the six-month mark, to the Executive Vice-President Academic Experience.</w:t>
      </w:r>
    </w:p>
    <w:p w14:paraId="38A714DB" w14:textId="77777777" w:rsidR="005D45CF" w:rsidRPr="005D45CF" w:rsidRDefault="005D45CF" w:rsidP="005D45CF">
      <w:pPr>
        <w:pStyle w:val="ListParagraph"/>
        <w:ind w:left="567" w:hanging="546"/>
        <w:rPr>
          <w:rFonts w:eastAsia="Calibri"/>
          <w:lang w:val="en-CA"/>
        </w:rPr>
      </w:pPr>
    </w:p>
    <w:p w14:paraId="7CD7E295" w14:textId="77777777" w:rsidR="005D45CF" w:rsidRPr="00AF27E3" w:rsidRDefault="005D45CF" w:rsidP="00AF27E3">
      <w:pPr>
        <w:widowControl/>
        <w:autoSpaceDE w:val="0"/>
        <w:autoSpaceDN w:val="0"/>
        <w:adjustRightInd w:val="0"/>
        <w:contextualSpacing/>
        <w:rPr>
          <w:rFonts w:eastAsia="Calibri"/>
          <w:lang w:val="en-CA"/>
        </w:rPr>
      </w:pPr>
      <w:r w:rsidRPr="00AF27E3">
        <w:rPr>
          <w:rFonts w:eastAsia="Calibri"/>
          <w:lang w:val="en-CA"/>
        </w:rPr>
        <w:t xml:space="preserve">The APR template will be reviewed annually by the Academic Quality Office and updated accordingly to ensure alignment with </w:t>
      </w:r>
      <w:proofErr w:type="gramStart"/>
      <w:r w:rsidRPr="00AF27E3">
        <w:rPr>
          <w:rFonts w:eastAsia="Calibri"/>
          <w:lang w:val="en-CA"/>
        </w:rPr>
        <w:t>College</w:t>
      </w:r>
      <w:proofErr w:type="gramEnd"/>
      <w:r w:rsidRPr="00AF27E3">
        <w:rPr>
          <w:rFonts w:eastAsia="Calibri"/>
          <w:lang w:val="en-CA"/>
        </w:rPr>
        <w:t xml:space="preserve"> priorities.</w:t>
      </w:r>
    </w:p>
    <w:p w14:paraId="011C63D8" w14:textId="77777777" w:rsidR="005D45CF" w:rsidRPr="005D45CF" w:rsidRDefault="005D45CF" w:rsidP="005D45CF">
      <w:pPr>
        <w:pStyle w:val="ListParagraph"/>
        <w:ind w:left="567" w:hanging="546"/>
        <w:rPr>
          <w:rFonts w:eastAsia="Calibri"/>
          <w:lang w:val="en-CA"/>
        </w:rPr>
      </w:pPr>
    </w:p>
    <w:p w14:paraId="392F16BB" w14:textId="77777777" w:rsidR="005D45CF" w:rsidRPr="00AF27E3" w:rsidRDefault="005D45CF" w:rsidP="00AF27E3">
      <w:pPr>
        <w:widowControl/>
        <w:autoSpaceDE w:val="0"/>
        <w:autoSpaceDN w:val="0"/>
        <w:adjustRightInd w:val="0"/>
        <w:contextualSpacing/>
        <w:rPr>
          <w:rFonts w:eastAsia="Calibri"/>
          <w:lang w:val="en-CA"/>
        </w:rPr>
      </w:pPr>
      <w:r w:rsidRPr="00AF27E3">
        <w:rPr>
          <w:rFonts w:eastAsia="Calibri"/>
          <w:lang w:val="en-CA"/>
        </w:rPr>
        <w:t xml:space="preserve">All annual program reviews will be stored centrally with the Academic Quality Office and form part of the program record. </w:t>
      </w:r>
    </w:p>
    <w:p w14:paraId="2FE6959A" w14:textId="24A25E01" w:rsidR="0070021B" w:rsidRDefault="0070021B"/>
    <w:p w14:paraId="2F49BF0B" w14:textId="675A8A3E" w:rsidR="00AF27E3" w:rsidRPr="00AF27E3" w:rsidRDefault="00AF27E3" w:rsidP="00AF27E3">
      <w:pPr>
        <w:pStyle w:val="ListParagraph"/>
        <w:numPr>
          <w:ilvl w:val="1"/>
          <w:numId w:val="27"/>
        </w:numPr>
        <w:rPr>
          <w:b/>
          <w:bCs/>
          <w:lang w:val="en-CA"/>
        </w:rPr>
      </w:pPr>
      <w:r w:rsidRPr="00AF27E3">
        <w:rPr>
          <w:b/>
          <w:bCs/>
          <w:lang w:val="en-CA"/>
        </w:rPr>
        <w:t xml:space="preserve">– </w:t>
      </w:r>
      <w:r>
        <w:rPr>
          <w:b/>
          <w:bCs/>
          <w:lang w:val="en-CA"/>
        </w:rPr>
        <w:t xml:space="preserve">Cyclical Program Review (CPR) Process </w:t>
      </w:r>
    </w:p>
    <w:p w14:paraId="51BCF946" w14:textId="77777777" w:rsidR="00AF27E3" w:rsidRDefault="00AF27E3" w:rsidP="00AF27E3"/>
    <w:p w14:paraId="1C5FB492"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The program Dean and/or Academic Chair will assign a program review leader to complete the cyclical program review for programs scheduled for cyclical program review on winter and spring workloads.</w:t>
      </w:r>
    </w:p>
    <w:p w14:paraId="1E9F0B53" w14:textId="77777777" w:rsidR="00AF27E3" w:rsidRPr="00AF27E3" w:rsidRDefault="00AF27E3" w:rsidP="00AF27E3">
      <w:pPr>
        <w:pStyle w:val="ListParagraph"/>
        <w:autoSpaceDE w:val="0"/>
        <w:autoSpaceDN w:val="0"/>
        <w:adjustRightInd w:val="0"/>
        <w:ind w:left="567" w:hanging="546"/>
        <w:rPr>
          <w:rFonts w:eastAsia="Calibri"/>
          <w:lang w:val="en-CA"/>
        </w:rPr>
      </w:pPr>
    </w:p>
    <w:p w14:paraId="5682312A"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 xml:space="preserve">The Academic Quality Office will provide orientation and training on cyclical program review to all assigned program review leads at the beginning of the winter semester. </w:t>
      </w:r>
    </w:p>
    <w:p w14:paraId="5BA4F312" w14:textId="77777777" w:rsidR="00AF27E3" w:rsidRPr="00AF27E3" w:rsidRDefault="00AF27E3" w:rsidP="00AF27E3">
      <w:pPr>
        <w:pStyle w:val="ListParagraph"/>
        <w:ind w:left="567" w:hanging="546"/>
        <w:rPr>
          <w:rFonts w:eastAsia="Calibri"/>
          <w:lang w:val="en-CA"/>
        </w:rPr>
      </w:pPr>
    </w:p>
    <w:p w14:paraId="620DD912"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Cyclical program review requires the program review leader, with assistance from the program Dean, Academic Chair, and program team to analyze a variety of program information including but not limited to:</w:t>
      </w:r>
    </w:p>
    <w:p w14:paraId="484D7815"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Program Efficacy Report (PER)</w:t>
      </w:r>
    </w:p>
    <w:p w14:paraId="5F0490B9"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Labour market information</w:t>
      </w:r>
    </w:p>
    <w:p w14:paraId="4D30F3E8"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Industry Alignment Review Report (as described in the Program Review Framework)</w:t>
      </w:r>
    </w:p>
    <w:p w14:paraId="6A09D7EE"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lastRenderedPageBreak/>
        <w:t>Provincial program descriptions/standards (where applicable)</w:t>
      </w:r>
    </w:p>
    <w:p w14:paraId="16ADBEB3"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Completed APR reports (mapping, reflections, improvement plans) from previous years</w:t>
      </w:r>
    </w:p>
    <w:p w14:paraId="22798876"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 xml:space="preserve">Program enrolment, retention and other program data </w:t>
      </w:r>
    </w:p>
    <w:p w14:paraId="2B74C985"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 xml:space="preserve">Feedback from stakeholders: students, graduates, Program Advisory Committee (PAC) members and </w:t>
      </w:r>
      <w:proofErr w:type="gramStart"/>
      <w:r w:rsidRPr="00AF27E3">
        <w:rPr>
          <w:rFonts w:eastAsia="Calibri"/>
          <w:lang w:val="en-CA"/>
        </w:rPr>
        <w:t>employers;</w:t>
      </w:r>
      <w:proofErr w:type="gramEnd"/>
    </w:p>
    <w:p w14:paraId="3A63C510"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Program faculty credentials, experience, professional development; and</w:t>
      </w:r>
    </w:p>
    <w:p w14:paraId="208BD72C" w14:textId="77777777" w:rsidR="00AF27E3" w:rsidRPr="00AF27E3" w:rsidRDefault="00AF27E3" w:rsidP="00AF27E3">
      <w:pPr>
        <w:pStyle w:val="ListParagraph"/>
        <w:widowControl/>
        <w:numPr>
          <w:ilvl w:val="0"/>
          <w:numId w:val="35"/>
        </w:numPr>
        <w:autoSpaceDE w:val="0"/>
        <w:autoSpaceDN w:val="0"/>
        <w:adjustRightInd w:val="0"/>
        <w:contextualSpacing/>
        <w:rPr>
          <w:rFonts w:eastAsia="Calibri"/>
          <w:lang w:val="en-CA"/>
        </w:rPr>
      </w:pPr>
      <w:r w:rsidRPr="00AF27E3">
        <w:rPr>
          <w:rFonts w:eastAsia="Calibri"/>
          <w:lang w:val="en-CA"/>
        </w:rPr>
        <w:t>Accreditation Status (for relevant programs).</w:t>
      </w:r>
    </w:p>
    <w:p w14:paraId="2FCA7D17" w14:textId="77777777" w:rsidR="00AF27E3" w:rsidRPr="00AF27E3" w:rsidRDefault="00AF27E3" w:rsidP="00AF27E3">
      <w:pPr>
        <w:pStyle w:val="ListParagraph"/>
        <w:autoSpaceDE w:val="0"/>
        <w:autoSpaceDN w:val="0"/>
        <w:adjustRightInd w:val="0"/>
        <w:ind w:left="567" w:hanging="546"/>
        <w:rPr>
          <w:rFonts w:eastAsia="Calibri"/>
          <w:lang w:val="en-CA"/>
        </w:rPr>
      </w:pPr>
    </w:p>
    <w:p w14:paraId="062DA77D"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One student focus group per program will be facilitated to collect feedback on the student experience in the program. The student focus group will be facilitated by the Academic Chair or designate.</w:t>
      </w:r>
    </w:p>
    <w:p w14:paraId="207F0881" w14:textId="77777777" w:rsidR="00AF27E3" w:rsidRPr="00AF27E3" w:rsidRDefault="00AF27E3" w:rsidP="00AF27E3">
      <w:pPr>
        <w:pStyle w:val="ListParagraph"/>
        <w:autoSpaceDE w:val="0"/>
        <w:autoSpaceDN w:val="0"/>
        <w:adjustRightInd w:val="0"/>
        <w:ind w:left="567" w:hanging="546"/>
        <w:rPr>
          <w:rFonts w:eastAsia="Calibri"/>
          <w:lang w:val="en-CA"/>
        </w:rPr>
      </w:pPr>
    </w:p>
    <w:p w14:paraId="44760924"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 xml:space="preserve">The Academic Quality Office will facilitate curriculum mapping sessions to assist program teams during the program curriculum review and mapping to vocational learning outcomes and essential employability skills. </w:t>
      </w:r>
    </w:p>
    <w:p w14:paraId="7F498078" w14:textId="77777777" w:rsidR="00AF27E3" w:rsidRPr="00AF27E3" w:rsidRDefault="00AF27E3" w:rsidP="00AF27E3">
      <w:pPr>
        <w:pStyle w:val="ListParagraph"/>
        <w:autoSpaceDE w:val="0"/>
        <w:autoSpaceDN w:val="0"/>
        <w:adjustRightInd w:val="0"/>
        <w:ind w:left="567" w:hanging="546"/>
        <w:rPr>
          <w:rFonts w:eastAsia="Calibri"/>
          <w:lang w:val="en-CA"/>
        </w:rPr>
      </w:pPr>
    </w:p>
    <w:p w14:paraId="41D265FE"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The cyclical program review and associated deliverables will be approved by the program Dean and submitted to the Academic Quality Office by the established deadline.</w:t>
      </w:r>
    </w:p>
    <w:p w14:paraId="3F9F986A" w14:textId="77777777" w:rsidR="00AF27E3" w:rsidRPr="00AF27E3" w:rsidRDefault="00AF27E3" w:rsidP="00AF27E3">
      <w:pPr>
        <w:pStyle w:val="ListParagraph"/>
        <w:ind w:left="567" w:hanging="546"/>
        <w:rPr>
          <w:rFonts w:eastAsia="Calibri"/>
          <w:lang w:val="en-CA"/>
        </w:rPr>
      </w:pPr>
    </w:p>
    <w:p w14:paraId="68A6FDDC" w14:textId="77777777" w:rsidR="00AF27E3" w:rsidRPr="00AF27E3" w:rsidRDefault="00AF27E3" w:rsidP="00AF27E3">
      <w:pPr>
        <w:widowControl/>
        <w:autoSpaceDE w:val="0"/>
        <w:autoSpaceDN w:val="0"/>
        <w:adjustRightInd w:val="0"/>
        <w:contextualSpacing/>
        <w:rPr>
          <w:rFonts w:eastAsia="Calibri"/>
          <w:lang w:val="en-CA"/>
        </w:rPr>
      </w:pPr>
      <w:r w:rsidRPr="00AF27E3">
        <w:rPr>
          <w:color w:val="000000" w:themeColor="text1"/>
        </w:rPr>
        <w:t xml:space="preserve">The Academic Quality Office will prepare an annual ‘Program Review Report’, with recommendations from annual and cyclical program reviews with priorities, investment, and highlights to be submitted to the Executive Vice-President Academic Experience. </w:t>
      </w:r>
    </w:p>
    <w:p w14:paraId="6965DB94" w14:textId="77777777" w:rsidR="00AF27E3" w:rsidRPr="00AF27E3" w:rsidRDefault="00AF27E3" w:rsidP="00AF27E3">
      <w:pPr>
        <w:pStyle w:val="ListParagraph"/>
        <w:ind w:left="567" w:hanging="546"/>
        <w:rPr>
          <w:rFonts w:eastAsia="Calibri"/>
          <w:lang w:val="en-CA"/>
        </w:rPr>
      </w:pPr>
    </w:p>
    <w:p w14:paraId="03A5A3DF"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The Executive Vice-President Academic Experience, in conjunction with Academic Quality Office and program Dean will approve a budget and action plan to address recommendations within the program improvement plan within the upcoming Academic Planning Cycle.</w:t>
      </w:r>
    </w:p>
    <w:p w14:paraId="048C5318" w14:textId="77777777" w:rsidR="00AF27E3" w:rsidRPr="00AF27E3" w:rsidRDefault="00AF27E3" w:rsidP="00AF27E3">
      <w:pPr>
        <w:pStyle w:val="ListParagraph"/>
        <w:ind w:left="567" w:hanging="546"/>
        <w:rPr>
          <w:rFonts w:eastAsia="Calibri"/>
          <w:lang w:val="en-CA"/>
        </w:rPr>
      </w:pPr>
    </w:p>
    <w:p w14:paraId="165C7239"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The program Dean will provide an update on the recommendations and action plan at the six-month mark, to the Executive Vice-President Academic Experience.</w:t>
      </w:r>
    </w:p>
    <w:p w14:paraId="7396B884" w14:textId="77777777" w:rsidR="00AF27E3" w:rsidRPr="00AF27E3" w:rsidRDefault="00AF27E3" w:rsidP="00AF27E3">
      <w:pPr>
        <w:autoSpaceDE w:val="0"/>
        <w:autoSpaceDN w:val="0"/>
        <w:adjustRightInd w:val="0"/>
        <w:ind w:left="567" w:hanging="546"/>
        <w:rPr>
          <w:rFonts w:eastAsia="Calibri"/>
          <w:lang w:val="en-CA"/>
        </w:rPr>
      </w:pPr>
    </w:p>
    <w:p w14:paraId="7831888D"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 xml:space="preserve">The CPR template will be reviewed annually by the Academic Quality Office and updated accordingly to ensure alignment with </w:t>
      </w:r>
      <w:proofErr w:type="gramStart"/>
      <w:r w:rsidRPr="00AF27E3">
        <w:rPr>
          <w:rFonts w:eastAsia="Calibri"/>
          <w:lang w:val="en-CA"/>
        </w:rPr>
        <w:t>College</w:t>
      </w:r>
      <w:proofErr w:type="gramEnd"/>
      <w:r w:rsidRPr="00AF27E3">
        <w:rPr>
          <w:rFonts w:eastAsia="Calibri"/>
          <w:lang w:val="en-CA"/>
        </w:rPr>
        <w:t xml:space="preserve"> priorities.</w:t>
      </w:r>
    </w:p>
    <w:p w14:paraId="1F5078F1" w14:textId="77777777" w:rsidR="00AF27E3" w:rsidRPr="00AF27E3" w:rsidRDefault="00AF27E3" w:rsidP="00AF27E3">
      <w:pPr>
        <w:pStyle w:val="ListParagraph"/>
        <w:ind w:left="567" w:hanging="546"/>
        <w:rPr>
          <w:rFonts w:eastAsia="Calibri"/>
          <w:lang w:val="en-CA"/>
        </w:rPr>
      </w:pPr>
    </w:p>
    <w:p w14:paraId="6D3C88CB" w14:textId="77777777" w:rsidR="00AF27E3" w:rsidRPr="00AF27E3" w:rsidRDefault="00AF27E3" w:rsidP="00AF27E3">
      <w:pPr>
        <w:widowControl/>
        <w:autoSpaceDE w:val="0"/>
        <w:autoSpaceDN w:val="0"/>
        <w:adjustRightInd w:val="0"/>
        <w:contextualSpacing/>
        <w:rPr>
          <w:rFonts w:eastAsia="Calibri"/>
          <w:lang w:val="en-CA"/>
        </w:rPr>
      </w:pPr>
      <w:r w:rsidRPr="00AF27E3">
        <w:rPr>
          <w:rFonts w:eastAsia="Calibri"/>
          <w:lang w:val="en-CA"/>
        </w:rPr>
        <w:t xml:space="preserve">All cyclical program reviews will be stored centrally with the Academic Quality Office and form part of the program record. </w:t>
      </w:r>
    </w:p>
    <w:p w14:paraId="4658CC61" w14:textId="77777777" w:rsidR="00AF27E3" w:rsidRPr="00AF27E3" w:rsidRDefault="00AF27E3" w:rsidP="00AF27E3">
      <w:pPr>
        <w:pStyle w:val="ListParagraph"/>
        <w:ind w:left="567" w:hanging="546"/>
        <w:rPr>
          <w:rFonts w:eastAsia="Calibri"/>
          <w:lang w:val="en-CA"/>
        </w:rPr>
      </w:pPr>
    </w:p>
    <w:p w14:paraId="34FF3359" w14:textId="57A59029" w:rsidR="00AF27E3" w:rsidRPr="00AF27E3" w:rsidRDefault="00AF27E3" w:rsidP="00AF27E3">
      <w:r w:rsidRPr="00AF27E3">
        <w:rPr>
          <w:rFonts w:eastAsia="Calibri"/>
          <w:lang w:val="en-CA"/>
        </w:rPr>
        <w:t>Annual Program Review is not required during years that the program is undergoing Cyclical Program Review.</w:t>
      </w:r>
    </w:p>
    <w:p w14:paraId="66C5DB49" w14:textId="77777777" w:rsidR="00AF27E3" w:rsidRDefault="00AF27E3" w:rsidP="00AF27E3"/>
    <w:p w14:paraId="16EB5A1F" w14:textId="741F48A2" w:rsidR="00AF27E3" w:rsidRPr="00AF27E3" w:rsidRDefault="00AF27E3" w:rsidP="00AF27E3">
      <w:pPr>
        <w:pStyle w:val="NoSpacing"/>
        <w:numPr>
          <w:ilvl w:val="1"/>
          <w:numId w:val="27"/>
        </w:numPr>
        <w:rPr>
          <w:rFonts w:ascii="Arial" w:eastAsia="Calibri" w:hAnsi="Arial" w:cs="Arial"/>
          <w:b/>
          <w:sz w:val="22"/>
          <w:szCs w:val="22"/>
          <w:lang w:val="en-CA"/>
        </w:rPr>
      </w:pPr>
      <w:r w:rsidRPr="00AF27E3">
        <w:rPr>
          <w:rFonts w:ascii="Arial" w:eastAsia="Calibri" w:hAnsi="Arial" w:cs="Arial"/>
          <w:b/>
          <w:sz w:val="22"/>
          <w:szCs w:val="22"/>
          <w:lang w:val="en-CA"/>
        </w:rPr>
        <w:t>Connection to Program Mix Analysis and Program Quality Assurance</w:t>
      </w:r>
    </w:p>
    <w:p w14:paraId="5DED19DF" w14:textId="77777777" w:rsidR="00AF27E3" w:rsidRPr="00AF27E3" w:rsidRDefault="00AF27E3" w:rsidP="00AF27E3">
      <w:pPr>
        <w:pStyle w:val="NoSpacing"/>
        <w:ind w:left="360"/>
        <w:rPr>
          <w:rFonts w:ascii="Arial" w:hAnsi="Arial" w:cs="Arial"/>
          <w:b/>
          <w:sz w:val="22"/>
          <w:szCs w:val="22"/>
        </w:rPr>
      </w:pPr>
    </w:p>
    <w:p w14:paraId="6C066C35" w14:textId="77777777" w:rsidR="00AF27E3" w:rsidRPr="00AF27E3" w:rsidRDefault="00AF27E3" w:rsidP="00AF27E3">
      <w:pPr>
        <w:widowControl/>
        <w:autoSpaceDE w:val="0"/>
        <w:autoSpaceDN w:val="0"/>
        <w:adjustRightInd w:val="0"/>
        <w:contextualSpacing/>
        <w:rPr>
          <w:rFonts w:eastAsia="Times New Roman"/>
        </w:rPr>
      </w:pPr>
      <w:bookmarkStart w:id="2" w:name="_Hlk94823820"/>
      <w:r w:rsidRPr="00AF27E3">
        <w:rPr>
          <w:rFonts w:eastAsia="Calibri"/>
          <w:color w:val="000000" w:themeColor="text1"/>
          <w:lang w:val="en-CA"/>
        </w:rPr>
        <w:t>The Executive Vice-President Academic Experience and the Academic Quality Office use program reviews and information from the program efficacy reports to inform decision making in the execution of program mix analysis as described in Program Mix Analysis 2-213C.</w:t>
      </w:r>
    </w:p>
    <w:p w14:paraId="4D72122F" w14:textId="77777777" w:rsidR="00AF27E3" w:rsidRPr="00AF27E3" w:rsidRDefault="00AF27E3" w:rsidP="00AF27E3">
      <w:pPr>
        <w:widowControl/>
        <w:autoSpaceDE w:val="0"/>
        <w:autoSpaceDN w:val="0"/>
        <w:adjustRightInd w:val="0"/>
        <w:ind w:left="567" w:hanging="546"/>
        <w:contextualSpacing/>
        <w:rPr>
          <w:rFonts w:eastAsia="Times New Roman"/>
        </w:rPr>
      </w:pPr>
    </w:p>
    <w:p w14:paraId="2C306254" w14:textId="77777777" w:rsidR="00AF27E3" w:rsidRDefault="00AF27E3" w:rsidP="00AF27E3">
      <w:pPr>
        <w:widowControl/>
        <w:autoSpaceDE w:val="0"/>
        <w:autoSpaceDN w:val="0"/>
        <w:adjustRightInd w:val="0"/>
        <w:contextualSpacing/>
        <w:rPr>
          <w:rFonts w:eastAsia="Calibri"/>
          <w:color w:val="000000" w:themeColor="text1"/>
          <w:lang w:val="en-CA"/>
        </w:rPr>
      </w:pPr>
      <w:r w:rsidRPr="00AF27E3">
        <w:rPr>
          <w:rFonts w:eastAsia="Calibri"/>
          <w:color w:val="000000" w:themeColor="text1"/>
          <w:lang w:val="en-CA"/>
        </w:rPr>
        <w:t>An annual ‘Program Quality Assurance Report’, created by the Academic Quality Office and approved by the Executive Vice-President Academic Experience will be presented to the Board of Governors for review</w:t>
      </w:r>
      <w:bookmarkEnd w:id="2"/>
      <w:r w:rsidRPr="00AF27E3">
        <w:rPr>
          <w:rFonts w:eastAsia="Calibri"/>
          <w:color w:val="000000" w:themeColor="text1"/>
          <w:lang w:val="en-CA"/>
        </w:rPr>
        <w:t>.</w:t>
      </w:r>
    </w:p>
    <w:p w14:paraId="562E54C7" w14:textId="77777777" w:rsidR="006E4451" w:rsidRPr="00AF27E3" w:rsidRDefault="006E4451" w:rsidP="00AF27E3">
      <w:pPr>
        <w:widowControl/>
        <w:autoSpaceDE w:val="0"/>
        <w:autoSpaceDN w:val="0"/>
        <w:adjustRightInd w:val="0"/>
        <w:contextualSpacing/>
        <w:rPr>
          <w:rFonts w:eastAsia="Times New Roman"/>
        </w:rPr>
      </w:pPr>
    </w:p>
    <w:p w14:paraId="5738EE68" w14:textId="77777777" w:rsidR="00AF27E3" w:rsidRPr="00AF27E3" w:rsidRDefault="00AF27E3" w:rsidP="00AF27E3">
      <w:pPr>
        <w:pStyle w:val="ListParagraph"/>
        <w:rPr>
          <w:rFonts w:eastAsia="Times New Roman"/>
        </w:rPr>
      </w:pPr>
    </w:p>
    <w:p w14:paraId="3E1EE6F8" w14:textId="33B33DE3" w:rsidR="00AF27E3" w:rsidRPr="00AF27E3" w:rsidRDefault="00AF27E3" w:rsidP="00AF27E3">
      <w:pPr>
        <w:pStyle w:val="NoSpacing"/>
        <w:numPr>
          <w:ilvl w:val="1"/>
          <w:numId w:val="27"/>
        </w:numPr>
        <w:rPr>
          <w:rFonts w:ascii="Arial" w:eastAsia="Calibri" w:hAnsi="Arial" w:cs="Arial"/>
          <w:b/>
          <w:sz w:val="22"/>
          <w:szCs w:val="22"/>
          <w:lang w:val="en-CA"/>
        </w:rPr>
      </w:pPr>
      <w:r w:rsidRPr="00AF27E3">
        <w:rPr>
          <w:rFonts w:ascii="Arial" w:eastAsia="Calibri" w:hAnsi="Arial" w:cs="Arial"/>
          <w:b/>
          <w:sz w:val="22"/>
          <w:szCs w:val="22"/>
          <w:lang w:val="en-CA"/>
        </w:rPr>
        <w:lastRenderedPageBreak/>
        <w:t>Roles and Responsibilities</w:t>
      </w:r>
    </w:p>
    <w:p w14:paraId="428F941B" w14:textId="77777777" w:rsidR="00AF27E3" w:rsidRPr="00AF27E3" w:rsidRDefault="00AF27E3" w:rsidP="00AF27E3">
      <w:pPr>
        <w:pStyle w:val="NoSpacing"/>
        <w:ind w:left="360"/>
        <w:rPr>
          <w:rFonts w:ascii="Arial" w:eastAsia="Calibri" w:hAnsi="Arial" w:cs="Arial"/>
          <w:b/>
          <w:sz w:val="22"/>
          <w:szCs w:val="22"/>
          <w:lang w:val="en-CA"/>
        </w:rPr>
      </w:pPr>
    </w:p>
    <w:p w14:paraId="1931ABC0" w14:textId="77777777" w:rsidR="00AF27E3" w:rsidRPr="00AF27E3" w:rsidRDefault="00AF27E3" w:rsidP="00AF27E3">
      <w:pPr>
        <w:tabs>
          <w:tab w:val="left" w:pos="21"/>
        </w:tabs>
        <w:rPr>
          <w:rFonts w:eastAsia="Calibri"/>
          <w:color w:val="000000"/>
          <w:lang w:val="en-CA"/>
        </w:rPr>
      </w:pPr>
      <w:r w:rsidRPr="00AF27E3">
        <w:rPr>
          <w:rFonts w:eastAsia="Calibri"/>
          <w:color w:val="000000"/>
          <w:lang w:val="en-CA"/>
        </w:rPr>
        <w:t xml:space="preserve">It is the responsibility of the </w:t>
      </w:r>
      <w:r w:rsidRPr="00AF27E3">
        <w:rPr>
          <w:rFonts w:eastAsia="Calibri"/>
          <w:b/>
          <w:bCs/>
          <w:color w:val="000000"/>
          <w:lang w:val="en-CA"/>
        </w:rPr>
        <w:t xml:space="preserve">Senior Management Team </w:t>
      </w:r>
      <w:r w:rsidRPr="00AF27E3">
        <w:rPr>
          <w:rFonts w:eastAsia="Calibri"/>
          <w:color w:val="000000"/>
          <w:lang w:val="en-CA"/>
        </w:rPr>
        <w:t>to ensure that the Program Quality Assurance Policy and the Program Review for Certificates and Degrees Procedure are fully implemented.</w:t>
      </w:r>
    </w:p>
    <w:p w14:paraId="2196935C" w14:textId="77777777" w:rsidR="00AF27E3" w:rsidRPr="00AF27E3" w:rsidRDefault="00AF27E3" w:rsidP="00AF27E3">
      <w:pPr>
        <w:pStyle w:val="ListParagraph"/>
        <w:tabs>
          <w:tab w:val="left" w:pos="21"/>
        </w:tabs>
        <w:ind w:left="567" w:firstLine="0"/>
        <w:rPr>
          <w:rFonts w:eastAsia="Calibri"/>
          <w:color w:val="000000"/>
          <w:lang w:val="en-CA"/>
        </w:rPr>
      </w:pPr>
    </w:p>
    <w:p w14:paraId="289FE326" w14:textId="77777777" w:rsidR="00AF27E3" w:rsidRPr="00AF27E3" w:rsidRDefault="00AF27E3" w:rsidP="00AF27E3">
      <w:pPr>
        <w:tabs>
          <w:tab w:val="left" w:pos="21"/>
        </w:tabs>
        <w:rPr>
          <w:rFonts w:eastAsia="Calibri"/>
          <w:color w:val="000000"/>
          <w:lang w:val="en-CA"/>
        </w:rPr>
      </w:pPr>
      <w:r w:rsidRPr="00AF27E3">
        <w:rPr>
          <w:rFonts w:eastAsia="Calibri"/>
          <w:color w:val="000000" w:themeColor="text1"/>
          <w:lang w:val="en-CA"/>
        </w:rPr>
        <w:t xml:space="preserve">It is the responsibility of the </w:t>
      </w:r>
      <w:r w:rsidRPr="00AF27E3">
        <w:rPr>
          <w:rFonts w:eastAsia="Calibri"/>
          <w:b/>
          <w:bCs/>
          <w:color w:val="000000" w:themeColor="text1"/>
          <w:lang w:val="en-CA"/>
        </w:rPr>
        <w:t>Executive</w:t>
      </w:r>
      <w:r w:rsidRPr="00AF27E3">
        <w:rPr>
          <w:rFonts w:eastAsia="Calibri"/>
          <w:color w:val="000000" w:themeColor="text1"/>
          <w:lang w:val="en-CA"/>
        </w:rPr>
        <w:t xml:space="preserve"> </w:t>
      </w:r>
      <w:r w:rsidRPr="00AF27E3">
        <w:rPr>
          <w:rFonts w:eastAsia="Calibri"/>
          <w:b/>
          <w:bCs/>
          <w:color w:val="000000" w:themeColor="text1"/>
          <w:lang w:val="en-CA"/>
        </w:rPr>
        <w:t>Vice-President Academic Experience</w:t>
      </w:r>
      <w:r w:rsidRPr="00AF27E3">
        <w:rPr>
          <w:rFonts w:eastAsia="Calibri"/>
          <w:color w:val="000000" w:themeColor="text1"/>
          <w:lang w:val="en-CA"/>
        </w:rPr>
        <w:t xml:space="preserve"> to oversee the implementation of the Program Quality Assurance Policy and the Program Review for Certificates and Degrees Procedure, and to report to the Senior Management Team on this implementation as necessary.</w:t>
      </w:r>
    </w:p>
    <w:p w14:paraId="18DA0186" w14:textId="77777777" w:rsidR="00AF27E3" w:rsidRPr="00AF27E3" w:rsidRDefault="00AF27E3" w:rsidP="00AF27E3">
      <w:pPr>
        <w:pStyle w:val="ListParagraph"/>
        <w:ind w:left="567" w:hanging="546"/>
        <w:rPr>
          <w:rFonts w:eastAsia="Calibri"/>
          <w:color w:val="000000"/>
          <w:lang w:val="en-CA"/>
        </w:rPr>
      </w:pPr>
    </w:p>
    <w:p w14:paraId="7E79278D" w14:textId="77777777" w:rsidR="00AF27E3" w:rsidRPr="00AF27E3" w:rsidRDefault="00AF27E3" w:rsidP="00AF27E3">
      <w:pPr>
        <w:rPr>
          <w:rFonts w:eastAsia="Calibri"/>
          <w:color w:val="000000"/>
          <w:lang w:val="en-CA"/>
        </w:rPr>
      </w:pPr>
      <w:r w:rsidRPr="00AF27E3">
        <w:rPr>
          <w:rFonts w:eastAsia="Calibri"/>
          <w:color w:val="000000" w:themeColor="text1"/>
          <w:lang w:val="en-CA"/>
        </w:rPr>
        <w:t xml:space="preserve">It is the responsibility of the </w:t>
      </w:r>
      <w:r w:rsidRPr="00AF27E3">
        <w:rPr>
          <w:rFonts w:eastAsia="Calibri"/>
          <w:b/>
          <w:bCs/>
          <w:color w:val="000000" w:themeColor="text1"/>
          <w:lang w:val="en-CA"/>
        </w:rPr>
        <w:t>program</w:t>
      </w:r>
      <w:r w:rsidRPr="00AF27E3">
        <w:rPr>
          <w:rFonts w:eastAsia="Calibri"/>
          <w:color w:val="000000" w:themeColor="text1"/>
          <w:lang w:val="en-CA"/>
        </w:rPr>
        <w:t xml:space="preserve"> </w:t>
      </w:r>
      <w:r w:rsidRPr="00AF27E3">
        <w:rPr>
          <w:rFonts w:eastAsia="Calibri"/>
          <w:b/>
          <w:bCs/>
          <w:color w:val="000000" w:themeColor="text1"/>
          <w:lang w:val="en-CA"/>
        </w:rPr>
        <w:t xml:space="preserve">Dean </w:t>
      </w:r>
      <w:r w:rsidRPr="00AF27E3">
        <w:rPr>
          <w:rFonts w:eastAsia="Calibri"/>
          <w:color w:val="000000" w:themeColor="text1"/>
          <w:lang w:val="en-CA"/>
        </w:rPr>
        <w:t xml:space="preserve">to ensure program reviews are completed as per the procedure and the </w:t>
      </w:r>
      <w:r w:rsidRPr="00AF27E3">
        <w:rPr>
          <w:rFonts w:eastAsia="Calibri"/>
          <w:i/>
          <w:iCs/>
          <w:color w:val="000000" w:themeColor="text1"/>
          <w:lang w:val="en-CA"/>
        </w:rPr>
        <w:t xml:space="preserve">“Program Review Framework” </w:t>
      </w:r>
      <w:r w:rsidRPr="00AF27E3">
        <w:rPr>
          <w:rFonts w:eastAsia="Calibri"/>
          <w:color w:val="000000" w:themeColor="text1"/>
          <w:lang w:val="en-CA"/>
        </w:rPr>
        <w:t>document.</w:t>
      </w:r>
    </w:p>
    <w:p w14:paraId="08EF3D12" w14:textId="77777777" w:rsidR="00AF27E3" w:rsidRPr="00AF27E3" w:rsidRDefault="00AF27E3" w:rsidP="00AF27E3">
      <w:pPr>
        <w:pStyle w:val="ListParagraph"/>
        <w:ind w:left="567" w:hanging="546"/>
        <w:rPr>
          <w:rFonts w:eastAsia="Calibri"/>
          <w:color w:val="000000"/>
          <w:lang w:val="en-CA"/>
        </w:rPr>
      </w:pPr>
    </w:p>
    <w:p w14:paraId="5D067DEE" w14:textId="5DB49AC1" w:rsidR="00AF27E3" w:rsidRPr="00AF27E3" w:rsidRDefault="00AF27E3" w:rsidP="00AF27E3">
      <w:pPr>
        <w:rPr>
          <w:rFonts w:eastAsia="Calibri"/>
          <w:color w:val="000000"/>
          <w:lang w:val="en-CA"/>
        </w:rPr>
      </w:pPr>
      <w:r w:rsidRPr="00AF27E3">
        <w:rPr>
          <w:rFonts w:eastAsia="Calibri"/>
          <w:color w:val="000000"/>
          <w:lang w:val="en-CA"/>
        </w:rPr>
        <w:t xml:space="preserve">It is the responsibility of each </w:t>
      </w:r>
      <w:r w:rsidRPr="00AF27E3">
        <w:rPr>
          <w:rFonts w:eastAsia="Calibri"/>
          <w:b/>
          <w:bCs/>
          <w:color w:val="000000"/>
          <w:lang w:val="en-CA"/>
        </w:rPr>
        <w:t>program review leader</w:t>
      </w:r>
      <w:r w:rsidRPr="00AF27E3">
        <w:rPr>
          <w:rFonts w:eastAsia="Calibri"/>
          <w:color w:val="000000"/>
          <w:lang w:val="en-CA"/>
        </w:rPr>
        <w:t xml:space="preserve"> and program review team to complete the program review as described and directed by the </w:t>
      </w:r>
      <w:r w:rsidRPr="00AF27E3">
        <w:rPr>
          <w:rFonts w:eastAsia="Calibri"/>
          <w:i/>
          <w:color w:val="000000"/>
          <w:lang w:val="en-CA"/>
        </w:rPr>
        <w:t xml:space="preserve">Program Review Framework </w:t>
      </w:r>
      <w:r w:rsidRPr="00AF27E3">
        <w:rPr>
          <w:rFonts w:eastAsia="Calibri"/>
          <w:color w:val="000000"/>
          <w:lang w:val="en-CA"/>
        </w:rPr>
        <w:t>document.</w:t>
      </w:r>
    </w:p>
    <w:p w14:paraId="5D19FB9C" w14:textId="77777777" w:rsidR="00AF27E3" w:rsidRPr="00AF27E3" w:rsidRDefault="00AF27E3" w:rsidP="00AF27E3">
      <w:pPr>
        <w:pStyle w:val="ListParagraph"/>
        <w:ind w:left="567" w:hanging="546"/>
        <w:rPr>
          <w:rFonts w:eastAsia="Calibri"/>
          <w:color w:val="000000"/>
          <w:lang w:val="en-CA"/>
        </w:rPr>
      </w:pPr>
    </w:p>
    <w:p w14:paraId="48D67BF1" w14:textId="77777777" w:rsidR="00AF27E3" w:rsidRPr="00AF27E3" w:rsidRDefault="00AF27E3" w:rsidP="00AF27E3">
      <w:pPr>
        <w:rPr>
          <w:rFonts w:eastAsia="Calibri"/>
          <w:color w:val="000000"/>
          <w:lang w:val="en-CA"/>
        </w:rPr>
      </w:pPr>
      <w:r w:rsidRPr="00AF27E3">
        <w:rPr>
          <w:rFonts w:eastAsia="Calibri"/>
          <w:color w:val="000000"/>
          <w:lang w:val="en-CA"/>
        </w:rPr>
        <w:t xml:space="preserve">It is the responsibility of the </w:t>
      </w:r>
      <w:r w:rsidRPr="00AF27E3">
        <w:rPr>
          <w:rFonts w:eastAsia="Calibri"/>
          <w:b/>
          <w:bCs/>
          <w:color w:val="000000"/>
          <w:lang w:val="en-CA"/>
        </w:rPr>
        <w:t>Academic Quality Office</w:t>
      </w:r>
      <w:r w:rsidRPr="00AF27E3">
        <w:rPr>
          <w:rFonts w:eastAsia="Calibri"/>
          <w:color w:val="000000"/>
          <w:lang w:val="en-CA"/>
        </w:rPr>
        <w:t xml:space="preserve"> to provide training on the process and store all program reviews and provide direction to the Executive Vice-President Academic Experience.</w:t>
      </w:r>
    </w:p>
    <w:p w14:paraId="03FD19EB" w14:textId="1FD7FFC6" w:rsidR="00D96D72" w:rsidRDefault="00D96D72"/>
    <w:p w14:paraId="744993E1" w14:textId="6CBBC436" w:rsidR="001B57E0" w:rsidRPr="007C3E8F" w:rsidRDefault="00DA4B97" w:rsidP="001B57E0">
      <w:pPr>
        <w:pStyle w:val="BodyText"/>
        <w:pBdr>
          <w:bottom w:val="single" w:sz="12" w:space="1" w:color="auto"/>
        </w:pBdr>
        <w:tabs>
          <w:tab w:val="left" w:pos="9214"/>
          <w:tab w:val="left" w:pos="10046"/>
        </w:tabs>
        <w:ind w:right="4"/>
        <w:rPr>
          <w:b/>
        </w:rPr>
      </w:pPr>
      <w:r>
        <w:rPr>
          <w:b/>
        </w:rPr>
        <w:t>6</w:t>
      </w:r>
      <w:r w:rsidR="001B57E0" w:rsidRPr="007C3E8F">
        <w:rPr>
          <w:b/>
        </w:rPr>
        <w:t>.0 – Related Documents</w:t>
      </w:r>
    </w:p>
    <w:p w14:paraId="6AA78B05" w14:textId="351B5C67" w:rsidR="001B57E0" w:rsidRDefault="001B57E0"/>
    <w:p w14:paraId="1113637C" w14:textId="44B40D59" w:rsidR="00AF27E3" w:rsidRPr="00AF27E3" w:rsidRDefault="00AF27E3" w:rsidP="00AF27E3">
      <w:pPr>
        <w:pStyle w:val="ListParagraph"/>
        <w:widowControl/>
        <w:numPr>
          <w:ilvl w:val="0"/>
          <w:numId w:val="40"/>
        </w:numPr>
        <w:rPr>
          <w:rFonts w:eastAsiaTheme="minorHAnsi"/>
          <w:lang w:val="en-CA"/>
        </w:rPr>
      </w:pPr>
      <w:bookmarkStart w:id="3" w:name="_Hlk94197092"/>
      <w:r w:rsidRPr="00AF27E3">
        <w:rPr>
          <w:rFonts w:eastAsia="Calibri"/>
          <w:color w:val="000000"/>
          <w:lang w:val="en-CA"/>
        </w:rPr>
        <w:t>Minister's Binding Policy Directive: Framework for Programs of Instruction</w:t>
      </w:r>
      <w:bookmarkEnd w:id="3"/>
    </w:p>
    <w:p w14:paraId="2FBD0682" w14:textId="5FCED82D" w:rsidR="00AF27E3" w:rsidRPr="00AF27E3" w:rsidRDefault="00AF27E3" w:rsidP="00AF27E3">
      <w:pPr>
        <w:pStyle w:val="ListParagraph"/>
        <w:widowControl/>
        <w:numPr>
          <w:ilvl w:val="0"/>
          <w:numId w:val="40"/>
        </w:numPr>
        <w:rPr>
          <w:rFonts w:eastAsiaTheme="minorHAnsi"/>
          <w:lang w:val="en-CA"/>
        </w:rPr>
      </w:pPr>
      <w:r w:rsidRPr="00AF27E3">
        <w:rPr>
          <w:rFonts w:eastAsiaTheme="minorHAnsi"/>
          <w:lang w:val="en-CA"/>
        </w:rPr>
        <w:t>College Quality Assurance Audit Process (CQAAP) Standards of Quality</w:t>
      </w:r>
    </w:p>
    <w:p w14:paraId="431C0DAE" w14:textId="2E0DBB8E" w:rsidR="00AF27E3" w:rsidRPr="00AF27E3" w:rsidRDefault="00AF27E3" w:rsidP="00AF27E3">
      <w:pPr>
        <w:pStyle w:val="ListParagraph"/>
        <w:widowControl/>
        <w:numPr>
          <w:ilvl w:val="0"/>
          <w:numId w:val="40"/>
        </w:numPr>
        <w:rPr>
          <w:rFonts w:eastAsiaTheme="minorHAnsi"/>
          <w:lang w:val="en-CA"/>
        </w:rPr>
      </w:pPr>
      <w:r w:rsidRPr="00AF27E3">
        <w:rPr>
          <w:rFonts w:eastAsiaTheme="minorHAnsi"/>
          <w:lang w:val="en-CA"/>
        </w:rPr>
        <w:t>College Policy #2-220: Quality Assurance Policy</w:t>
      </w:r>
    </w:p>
    <w:p w14:paraId="56C70301" w14:textId="630F488B" w:rsidR="00AF27E3" w:rsidRPr="00AF27E3" w:rsidRDefault="00AF27E3" w:rsidP="00AF27E3">
      <w:pPr>
        <w:pStyle w:val="ListParagraph"/>
        <w:widowControl/>
        <w:numPr>
          <w:ilvl w:val="0"/>
          <w:numId w:val="40"/>
        </w:numPr>
        <w:rPr>
          <w:rFonts w:eastAsiaTheme="minorHAnsi"/>
          <w:lang w:val="en-CA"/>
        </w:rPr>
      </w:pPr>
      <w:r w:rsidRPr="00AF27E3">
        <w:rPr>
          <w:rFonts w:eastAsiaTheme="minorHAnsi"/>
          <w:lang w:val="en-CA"/>
        </w:rPr>
        <w:t>College Policy #</w:t>
      </w:r>
      <w:r w:rsidRPr="00AF27E3">
        <w:rPr>
          <w:lang w:val="en-CA"/>
        </w:rPr>
        <w:t>2-213: Program Quality Assurance</w:t>
      </w:r>
      <w:r w:rsidRPr="00AF27E3">
        <w:rPr>
          <w:lang w:val="en-CA"/>
        </w:rPr>
        <w:tab/>
      </w:r>
    </w:p>
    <w:p w14:paraId="29659624" w14:textId="0EC296BC" w:rsidR="00AF27E3" w:rsidRPr="00AF27E3" w:rsidRDefault="00AF27E3" w:rsidP="00AF27E3">
      <w:pPr>
        <w:pStyle w:val="ListParagraph"/>
        <w:widowControl/>
        <w:numPr>
          <w:ilvl w:val="0"/>
          <w:numId w:val="40"/>
        </w:numPr>
        <w:rPr>
          <w:rFonts w:eastAsiaTheme="minorHAnsi"/>
          <w:lang w:val="en-CA"/>
        </w:rPr>
      </w:pPr>
      <w:r w:rsidRPr="00AF27E3">
        <w:rPr>
          <w:rFonts w:eastAsiaTheme="minorHAnsi"/>
          <w:lang w:val="en-CA"/>
        </w:rPr>
        <w:t>College Procedure #2-213C Program Mix Analysis</w:t>
      </w:r>
    </w:p>
    <w:p w14:paraId="56F15F9F" w14:textId="26ABC958" w:rsidR="007C3E8F" w:rsidRPr="006E4451" w:rsidRDefault="00AF27E3" w:rsidP="006E4451">
      <w:pPr>
        <w:pStyle w:val="NoSpacing"/>
        <w:numPr>
          <w:ilvl w:val="0"/>
          <w:numId w:val="40"/>
        </w:numPr>
        <w:rPr>
          <w:rFonts w:ascii="Arial" w:eastAsia="Calibri" w:hAnsi="Arial" w:cs="Arial"/>
          <w:sz w:val="22"/>
          <w:szCs w:val="22"/>
          <w:lang w:val="en-CA"/>
        </w:rPr>
      </w:pPr>
      <w:r w:rsidRPr="00AF27E3">
        <w:rPr>
          <w:rFonts w:ascii="Arial" w:eastAsia="Calibri" w:hAnsi="Arial" w:cs="Arial"/>
          <w:sz w:val="22"/>
          <w:szCs w:val="22"/>
          <w:lang w:val="en-CA"/>
        </w:rPr>
        <w:t xml:space="preserve">Program Review Framework </w:t>
      </w:r>
    </w:p>
    <w:p w14:paraId="725902FB" w14:textId="77777777" w:rsidR="00E16637" w:rsidRPr="007C3E8F" w:rsidRDefault="00E16637"/>
    <w:p w14:paraId="763B5934" w14:textId="74A17FCF" w:rsidR="002F0168" w:rsidRPr="007C3E8F" w:rsidRDefault="003300B3" w:rsidP="002F0168">
      <w:pPr>
        <w:pStyle w:val="BodyText"/>
        <w:pBdr>
          <w:bottom w:val="single" w:sz="12" w:space="1" w:color="auto"/>
        </w:pBdr>
        <w:tabs>
          <w:tab w:val="left" w:pos="9214"/>
          <w:tab w:val="left" w:pos="10046"/>
        </w:tabs>
        <w:ind w:right="4"/>
        <w:rPr>
          <w:b/>
        </w:rPr>
      </w:pPr>
      <w:r>
        <w:rPr>
          <w:b/>
        </w:rPr>
        <w:t>7</w:t>
      </w:r>
      <w:r w:rsidR="002F0168" w:rsidRPr="007C3E8F">
        <w:rPr>
          <w:b/>
        </w:rPr>
        <w:t>.0 – History of Amendments &amp; Reviews</w:t>
      </w:r>
    </w:p>
    <w:p w14:paraId="6192E3F6" w14:textId="12B9FE2D" w:rsidR="003300B3" w:rsidRDefault="003300B3" w:rsidP="003300B3"/>
    <w:p w14:paraId="0458C47E" w14:textId="77777777" w:rsidR="00D96D72" w:rsidRDefault="00D96D72" w:rsidP="003300B3"/>
    <w:tbl>
      <w:tblPr>
        <w:tblStyle w:val="TableGrid"/>
        <w:tblW w:w="9355" w:type="dxa"/>
        <w:tblLook w:val="04A0" w:firstRow="1" w:lastRow="0" w:firstColumn="1" w:lastColumn="0" w:noHBand="0" w:noVBand="1"/>
      </w:tblPr>
      <w:tblGrid>
        <w:gridCol w:w="2065"/>
        <w:gridCol w:w="2610"/>
        <w:gridCol w:w="4680"/>
      </w:tblGrid>
      <w:tr w:rsidR="003300B3" w14:paraId="05AF3DAE" w14:textId="77777777" w:rsidTr="006E4451">
        <w:tc>
          <w:tcPr>
            <w:tcW w:w="2065" w:type="dxa"/>
          </w:tcPr>
          <w:p w14:paraId="5B402F54" w14:textId="77777777" w:rsidR="003300B3" w:rsidRPr="0062122B" w:rsidRDefault="003300B3" w:rsidP="00720F28">
            <w:pPr>
              <w:jc w:val="center"/>
              <w:rPr>
                <w:b/>
                <w:bCs/>
              </w:rPr>
            </w:pPr>
            <w:r w:rsidRPr="0062122B">
              <w:rPr>
                <w:b/>
                <w:bCs/>
              </w:rPr>
              <w:t>Date Approved</w:t>
            </w:r>
          </w:p>
        </w:tc>
        <w:tc>
          <w:tcPr>
            <w:tcW w:w="2610" w:type="dxa"/>
          </w:tcPr>
          <w:p w14:paraId="486496FC" w14:textId="77777777" w:rsidR="003300B3" w:rsidRPr="0062122B" w:rsidRDefault="003300B3" w:rsidP="00720F28">
            <w:pPr>
              <w:jc w:val="center"/>
              <w:rPr>
                <w:b/>
                <w:bCs/>
              </w:rPr>
            </w:pPr>
            <w:r w:rsidRPr="0062122B">
              <w:rPr>
                <w:b/>
                <w:bCs/>
              </w:rPr>
              <w:t>Approved By</w:t>
            </w:r>
          </w:p>
        </w:tc>
        <w:tc>
          <w:tcPr>
            <w:tcW w:w="4680" w:type="dxa"/>
          </w:tcPr>
          <w:p w14:paraId="560129D9" w14:textId="77777777" w:rsidR="003300B3" w:rsidRPr="0062122B" w:rsidRDefault="003300B3" w:rsidP="00720F28">
            <w:pPr>
              <w:jc w:val="center"/>
              <w:rPr>
                <w:b/>
                <w:bCs/>
              </w:rPr>
            </w:pPr>
            <w:r w:rsidRPr="0062122B">
              <w:rPr>
                <w:b/>
                <w:bCs/>
              </w:rPr>
              <w:t>List of Approved</w:t>
            </w:r>
            <w:r>
              <w:rPr>
                <w:b/>
                <w:bCs/>
              </w:rPr>
              <w:t xml:space="preserve"> Amendments / Review</w:t>
            </w:r>
          </w:p>
        </w:tc>
      </w:tr>
      <w:tr w:rsidR="003300B3" w14:paraId="21E1749A" w14:textId="77777777" w:rsidTr="006E4451">
        <w:tc>
          <w:tcPr>
            <w:tcW w:w="2065" w:type="dxa"/>
          </w:tcPr>
          <w:p w14:paraId="2EDDF981" w14:textId="533B0E40" w:rsidR="003300B3" w:rsidRDefault="00AF27E3" w:rsidP="00720F28">
            <w:r>
              <w:t>December 5, 2017</w:t>
            </w:r>
          </w:p>
        </w:tc>
        <w:tc>
          <w:tcPr>
            <w:tcW w:w="2610" w:type="dxa"/>
          </w:tcPr>
          <w:p w14:paraId="14B993AC" w14:textId="7B6B74DA" w:rsidR="003300B3" w:rsidRDefault="00AF27E3" w:rsidP="00720F28">
            <w:r>
              <w:t>SMT</w:t>
            </w:r>
          </w:p>
        </w:tc>
        <w:tc>
          <w:tcPr>
            <w:tcW w:w="4680" w:type="dxa"/>
          </w:tcPr>
          <w:p w14:paraId="2E62DDBD" w14:textId="628FC064" w:rsidR="003300B3" w:rsidRDefault="00AF27E3" w:rsidP="00720F28">
            <w:r>
              <w:t>NEW</w:t>
            </w:r>
          </w:p>
        </w:tc>
      </w:tr>
      <w:tr w:rsidR="00AF27E3" w14:paraId="092BDB97" w14:textId="77777777" w:rsidTr="006E4451">
        <w:tc>
          <w:tcPr>
            <w:tcW w:w="2065" w:type="dxa"/>
          </w:tcPr>
          <w:p w14:paraId="7662F149" w14:textId="77ACEB5A" w:rsidR="00AF27E3" w:rsidRDefault="00AF27E3" w:rsidP="00720F28">
            <w:r>
              <w:t>January 2018</w:t>
            </w:r>
          </w:p>
        </w:tc>
        <w:tc>
          <w:tcPr>
            <w:tcW w:w="2610" w:type="dxa"/>
          </w:tcPr>
          <w:p w14:paraId="4CCF87B0" w14:textId="200D0DDF" w:rsidR="00AF27E3" w:rsidRDefault="00AF27E3" w:rsidP="00720F28">
            <w:r>
              <w:t>SMT</w:t>
            </w:r>
          </w:p>
        </w:tc>
        <w:tc>
          <w:tcPr>
            <w:tcW w:w="4680" w:type="dxa"/>
          </w:tcPr>
          <w:p w14:paraId="509542AE" w14:textId="21F20AF3" w:rsidR="00AF27E3" w:rsidRDefault="00AF27E3" w:rsidP="00720F28">
            <w:r>
              <w:t>Revisions</w:t>
            </w:r>
          </w:p>
        </w:tc>
      </w:tr>
      <w:tr w:rsidR="00AF27E3" w14:paraId="65FBAB1B" w14:textId="77777777" w:rsidTr="006E4451">
        <w:tc>
          <w:tcPr>
            <w:tcW w:w="2065" w:type="dxa"/>
          </w:tcPr>
          <w:p w14:paraId="712173DA" w14:textId="54507DE1" w:rsidR="00AF27E3" w:rsidRDefault="00AF27E3" w:rsidP="00720F28">
            <w:r>
              <w:t>September 1, 2019</w:t>
            </w:r>
          </w:p>
        </w:tc>
        <w:tc>
          <w:tcPr>
            <w:tcW w:w="2610" w:type="dxa"/>
          </w:tcPr>
          <w:p w14:paraId="2B666B5B" w14:textId="0CACDBDD" w:rsidR="00AF27E3" w:rsidRDefault="00AF27E3" w:rsidP="00720F28">
            <w:r>
              <w:t>SMT</w:t>
            </w:r>
          </w:p>
        </w:tc>
        <w:tc>
          <w:tcPr>
            <w:tcW w:w="4680" w:type="dxa"/>
          </w:tcPr>
          <w:p w14:paraId="133150F6" w14:textId="6234150C" w:rsidR="00AF27E3" w:rsidRDefault="00AF27E3" w:rsidP="00720F28">
            <w:r>
              <w:t>Revisions</w:t>
            </w:r>
          </w:p>
        </w:tc>
      </w:tr>
      <w:tr w:rsidR="00AF27E3" w14:paraId="02247FA9" w14:textId="77777777" w:rsidTr="006E4451">
        <w:tc>
          <w:tcPr>
            <w:tcW w:w="2065" w:type="dxa"/>
          </w:tcPr>
          <w:p w14:paraId="738CDF98" w14:textId="4313752B" w:rsidR="00AF27E3" w:rsidRDefault="00900615" w:rsidP="00720F28">
            <w:r>
              <w:t>February 24, 2021</w:t>
            </w:r>
          </w:p>
        </w:tc>
        <w:tc>
          <w:tcPr>
            <w:tcW w:w="2610" w:type="dxa"/>
          </w:tcPr>
          <w:p w14:paraId="7E6AC373" w14:textId="7EDF5B0E" w:rsidR="00AF27E3" w:rsidRDefault="00900615" w:rsidP="00720F28">
            <w:r>
              <w:t>SMT</w:t>
            </w:r>
          </w:p>
        </w:tc>
        <w:tc>
          <w:tcPr>
            <w:tcW w:w="4680" w:type="dxa"/>
          </w:tcPr>
          <w:p w14:paraId="60D90F15" w14:textId="059DD280" w:rsidR="00AF27E3" w:rsidRDefault="00900615" w:rsidP="00720F28">
            <w:r>
              <w:t>Revisions</w:t>
            </w:r>
          </w:p>
        </w:tc>
      </w:tr>
      <w:tr w:rsidR="00AF27E3" w14:paraId="37B46C33" w14:textId="77777777" w:rsidTr="006E4451">
        <w:tc>
          <w:tcPr>
            <w:tcW w:w="2065" w:type="dxa"/>
          </w:tcPr>
          <w:p w14:paraId="5575B4A3" w14:textId="4923777B" w:rsidR="00AF27E3" w:rsidRDefault="006E4451" w:rsidP="00720F28">
            <w:r>
              <w:t>October 22, 2024</w:t>
            </w:r>
          </w:p>
        </w:tc>
        <w:tc>
          <w:tcPr>
            <w:tcW w:w="2610" w:type="dxa"/>
          </w:tcPr>
          <w:p w14:paraId="1F9FAFA0" w14:textId="7C39C60D" w:rsidR="00AF27E3" w:rsidRDefault="006E4451" w:rsidP="00720F28">
            <w:r>
              <w:t>SMT</w:t>
            </w:r>
          </w:p>
        </w:tc>
        <w:tc>
          <w:tcPr>
            <w:tcW w:w="4680" w:type="dxa"/>
          </w:tcPr>
          <w:p w14:paraId="4C2161DE" w14:textId="02100A63" w:rsidR="00AF27E3" w:rsidRDefault="006E4451" w:rsidP="00720F28">
            <w:r>
              <w:t>Updating to current formatting. Substantive changes.</w:t>
            </w:r>
          </w:p>
        </w:tc>
      </w:tr>
    </w:tbl>
    <w:p w14:paraId="5DDA15E7" w14:textId="77777777" w:rsidR="002F0168" w:rsidRPr="007C3E8F" w:rsidRDefault="002F0168"/>
    <w:sectPr w:rsidR="002F0168" w:rsidRPr="007C3E8F" w:rsidSect="0099514D">
      <w:footerReference w:type="default" r:id="rId10"/>
      <w:headerReference w:type="first" r:id="rId11"/>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7844" w14:textId="77777777" w:rsidR="008829EE" w:rsidRDefault="008829EE" w:rsidP="005E7A7C">
      <w:r>
        <w:separator/>
      </w:r>
    </w:p>
  </w:endnote>
  <w:endnote w:type="continuationSeparator" w:id="0">
    <w:p w14:paraId="61F3A12A" w14:textId="77777777" w:rsidR="008829EE" w:rsidRDefault="008829EE" w:rsidP="005E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D38F9" w14:textId="028E9B77" w:rsidR="00D96D72" w:rsidRDefault="00471604" w:rsidP="00D96D72">
    <w:pPr>
      <w:spacing w:line="204" w:lineRule="exact"/>
      <w:ind w:left="20"/>
      <w:rPr>
        <w:b/>
        <w:i/>
        <w:sz w:val="18"/>
      </w:rPr>
    </w:pPr>
    <w:r w:rsidRPr="0099514D">
      <w:rPr>
        <w:b/>
        <w:bCs/>
        <w:sz w:val="18"/>
        <w:szCs w:val="18"/>
      </w:rPr>
      <w:t xml:space="preserve">College Operating Procedure </w:t>
    </w:r>
    <w:r w:rsidR="0099514D" w:rsidRPr="0099514D">
      <w:rPr>
        <w:b/>
        <w:bCs/>
        <w:sz w:val="18"/>
        <w:szCs w:val="18"/>
      </w:rPr>
      <w:t>#</w:t>
    </w:r>
    <w:r w:rsidR="00AF27E3">
      <w:rPr>
        <w:b/>
        <w:bCs/>
        <w:sz w:val="18"/>
        <w:szCs w:val="18"/>
      </w:rPr>
      <w:t>2-213D Program Review for Certificates and Diplomas</w:t>
    </w:r>
  </w:p>
  <w:p w14:paraId="28C681E9" w14:textId="2A985BF8" w:rsidR="005E7A7C" w:rsidRDefault="005E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11F32" w14:textId="77777777" w:rsidR="008829EE" w:rsidRDefault="008829EE" w:rsidP="005E7A7C">
      <w:r>
        <w:separator/>
      </w:r>
    </w:p>
  </w:footnote>
  <w:footnote w:type="continuationSeparator" w:id="0">
    <w:p w14:paraId="2D65A876" w14:textId="77777777" w:rsidR="008829EE" w:rsidRDefault="008829EE" w:rsidP="005E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C4A6" w14:textId="736EF0DF" w:rsidR="00100DF6" w:rsidRDefault="00100DF6" w:rsidP="00FF3C4D">
    <w:pPr>
      <w:pStyle w:val="Header"/>
      <w:jc w:val="right"/>
    </w:pPr>
    <w:r>
      <w:rPr>
        <w:noProof/>
      </w:rPr>
      <w:drawing>
        <wp:inline distT="0" distB="0" distL="0" distR="0" wp14:anchorId="021B9214" wp14:editId="3D6349D5">
          <wp:extent cx="5162550" cy="794238"/>
          <wp:effectExtent l="0" t="0" r="0" b="6350"/>
          <wp:docPr id="4" name="Picture 4" descr="Flem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leming College"/>
                  <pic:cNvPicPr/>
                </pic:nvPicPr>
                <pic:blipFill>
                  <a:blip r:embed="rId1">
                    <a:extLst>
                      <a:ext uri="{28A0092B-C50C-407E-A947-70E740481C1C}">
                        <a14:useLocalDpi xmlns:a14="http://schemas.microsoft.com/office/drawing/2010/main" val="0"/>
                      </a:ext>
                    </a:extLst>
                  </a:blip>
                  <a:stretch>
                    <a:fillRect/>
                  </a:stretch>
                </pic:blipFill>
                <pic:spPr>
                  <a:xfrm>
                    <a:off x="0" y="0"/>
                    <a:ext cx="5201665" cy="800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F51F8"/>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027F2"/>
    <w:multiLevelType w:val="multilevel"/>
    <w:tmpl w:val="5636B07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9256F9F"/>
    <w:multiLevelType w:val="multilevel"/>
    <w:tmpl w:val="B6C2C824"/>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6BE1D82"/>
    <w:multiLevelType w:val="multilevel"/>
    <w:tmpl w:val="4DFE5C6C"/>
    <w:lvl w:ilvl="0">
      <w:start w:val="1"/>
      <w:numFmt w:val="bullet"/>
      <w:lvlText w:val=""/>
      <w:lvlJc w:val="left"/>
      <w:pPr>
        <w:ind w:left="810" w:hanging="405"/>
      </w:pPr>
      <w:rPr>
        <w:rFonts w:ascii="Symbol" w:hAnsi="Symbol" w:hint="default"/>
        <w:b/>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4" w15:restartNumberingAfterBreak="0">
    <w:nsid w:val="1790353C"/>
    <w:multiLevelType w:val="multilevel"/>
    <w:tmpl w:val="BAC804E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EF6F46"/>
    <w:multiLevelType w:val="multilevel"/>
    <w:tmpl w:val="F716989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27860"/>
    <w:multiLevelType w:val="hybridMultilevel"/>
    <w:tmpl w:val="85101F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2A6DD4"/>
    <w:multiLevelType w:val="multilevel"/>
    <w:tmpl w:val="B6C2C824"/>
    <w:lvl w:ilvl="0">
      <w:start w:val="1"/>
      <w:numFmt w:val="decimal"/>
      <w:lvlText w:val="%1.0"/>
      <w:lvlJc w:val="left"/>
      <w:pPr>
        <w:ind w:left="405" w:hanging="405"/>
      </w:pPr>
      <w:rPr>
        <w:rFonts w:hint="default"/>
        <w:b/>
      </w:rPr>
    </w:lvl>
    <w:lvl w:ilvl="1">
      <w:start w:val="1"/>
      <w:numFmt w:val="decimal"/>
      <w:lvlText w:val="%1.%2"/>
      <w:lvlJc w:val="left"/>
      <w:pPr>
        <w:ind w:left="2249"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4426ED"/>
    <w:multiLevelType w:val="multilevel"/>
    <w:tmpl w:val="B6C2C824"/>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C01894"/>
    <w:multiLevelType w:val="multilevel"/>
    <w:tmpl w:val="1EB45D3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B1293"/>
    <w:multiLevelType w:val="hybridMultilevel"/>
    <w:tmpl w:val="785A84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54717"/>
    <w:multiLevelType w:val="hybridMultilevel"/>
    <w:tmpl w:val="10E0C0AE"/>
    <w:lvl w:ilvl="0" w:tplc="0A9E91C0">
      <w:start w:val="1"/>
      <w:numFmt w:val="lowerLetter"/>
      <w:lvlText w:val="%1)"/>
      <w:lvlJc w:val="left"/>
      <w:pPr>
        <w:ind w:left="720" w:hanging="360"/>
      </w:pPr>
      <w:rPr>
        <w:rFonts w:eastAsia="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F471C"/>
    <w:multiLevelType w:val="hybridMultilevel"/>
    <w:tmpl w:val="36FCF2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71031D8"/>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4F1BED"/>
    <w:multiLevelType w:val="hybridMultilevel"/>
    <w:tmpl w:val="0080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E2F6A"/>
    <w:multiLevelType w:val="hybridMultilevel"/>
    <w:tmpl w:val="039CCEB8"/>
    <w:lvl w:ilvl="0" w:tplc="1794F88A">
      <w:start w:val="1"/>
      <w:numFmt w:val="lowerLetter"/>
      <w:lvlText w:val="%1)"/>
      <w:lvlJc w:val="left"/>
      <w:pPr>
        <w:ind w:left="1440" w:hanging="360"/>
      </w:pPr>
      <w:rPr>
        <w:rFonts w:ascii="Arial" w:eastAsia="Calibri"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5803E1"/>
    <w:multiLevelType w:val="multilevel"/>
    <w:tmpl w:val="169E2E64"/>
    <w:lvl w:ilvl="0">
      <w:start w:val="1"/>
      <w:numFmt w:val="decimal"/>
      <w:lvlText w:val="%1.0"/>
      <w:lvlJc w:val="left"/>
      <w:pPr>
        <w:ind w:left="405" w:hanging="405"/>
      </w:pPr>
      <w:rPr>
        <w:rFonts w:hint="default"/>
        <w:b/>
      </w:rPr>
    </w:lvl>
    <w:lvl w:ilvl="1">
      <w:start w:val="1"/>
      <w:numFmt w:val="decimal"/>
      <w:lvlText w:val="%1.%2"/>
      <w:lvlJc w:val="left"/>
      <w:pPr>
        <w:ind w:left="111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B1B4515"/>
    <w:multiLevelType w:val="hybridMultilevel"/>
    <w:tmpl w:val="D0FCE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F35BC8"/>
    <w:multiLevelType w:val="hybridMultilevel"/>
    <w:tmpl w:val="0AC21D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738FC"/>
    <w:multiLevelType w:val="hybridMultilevel"/>
    <w:tmpl w:val="D6E6C4A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7067E0"/>
    <w:multiLevelType w:val="hybridMultilevel"/>
    <w:tmpl w:val="AFD03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E036FA"/>
    <w:multiLevelType w:val="multilevel"/>
    <w:tmpl w:val="8F14848E"/>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326D5A"/>
    <w:multiLevelType w:val="hybridMultilevel"/>
    <w:tmpl w:val="AE36F3F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FB0CC8"/>
    <w:multiLevelType w:val="hybridMultilevel"/>
    <w:tmpl w:val="56902510"/>
    <w:lvl w:ilvl="0" w:tplc="EAD81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7E1BDF"/>
    <w:multiLevelType w:val="multilevel"/>
    <w:tmpl w:val="3264B4CC"/>
    <w:lvl w:ilvl="0">
      <w:start w:val="1"/>
      <w:numFmt w:val="bullet"/>
      <w:lvlText w:val="o"/>
      <w:lvlJc w:val="left"/>
      <w:pPr>
        <w:ind w:left="810" w:hanging="405"/>
      </w:pPr>
      <w:rPr>
        <w:rFonts w:ascii="Courier New" w:hAnsi="Courier New" w:cs="Courier New" w:hint="default"/>
        <w:b/>
      </w:rPr>
    </w:lvl>
    <w:lvl w:ilvl="1">
      <w:start w:val="1"/>
      <w:numFmt w:val="decimal"/>
      <w:lvlText w:val="%1.%2"/>
      <w:lvlJc w:val="left"/>
      <w:pPr>
        <w:ind w:left="1530" w:hanging="40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7965" w:hanging="1800"/>
      </w:pPr>
      <w:rPr>
        <w:rFonts w:hint="default"/>
      </w:rPr>
    </w:lvl>
  </w:abstractNum>
  <w:abstractNum w:abstractNumId="25" w15:restartNumberingAfterBreak="0">
    <w:nsid w:val="57DB39B2"/>
    <w:multiLevelType w:val="hybridMultilevel"/>
    <w:tmpl w:val="641E42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F20531"/>
    <w:multiLevelType w:val="hybridMultilevel"/>
    <w:tmpl w:val="EA2E8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C9A4A1F"/>
    <w:multiLevelType w:val="hybridMultilevel"/>
    <w:tmpl w:val="FD6CC2B4"/>
    <w:lvl w:ilvl="0" w:tplc="FFFFFFFF">
      <w:start w:val="1"/>
      <w:numFmt w:val="lowerLetter"/>
      <w:lvlText w:val="%1)"/>
      <w:lvlJc w:val="left"/>
      <w:pPr>
        <w:ind w:left="720" w:hanging="360"/>
      </w:pPr>
      <w:rPr>
        <w:rFonts w:eastAsia="Aria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6410C0"/>
    <w:multiLevelType w:val="multilevel"/>
    <w:tmpl w:val="C11A95C0"/>
    <w:lvl w:ilvl="0">
      <w:start w:val="7"/>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6934FCF"/>
    <w:multiLevelType w:val="hybridMultilevel"/>
    <w:tmpl w:val="1C487A02"/>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BB3E90"/>
    <w:multiLevelType w:val="hybridMultilevel"/>
    <w:tmpl w:val="A83464B6"/>
    <w:lvl w:ilvl="0" w:tplc="04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6F304FA4"/>
    <w:multiLevelType w:val="hybridMultilevel"/>
    <w:tmpl w:val="0748A72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5D6ACD"/>
    <w:multiLevelType w:val="hybridMultilevel"/>
    <w:tmpl w:val="F45047D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7202772E"/>
    <w:multiLevelType w:val="multilevel"/>
    <w:tmpl w:val="7EDE8B58"/>
    <w:lvl w:ilvl="0">
      <w:start w:val="1"/>
      <w:numFmt w:val="bullet"/>
      <w:lvlText w:val=""/>
      <w:lvlJc w:val="left"/>
      <w:pPr>
        <w:ind w:left="2451" w:hanging="405"/>
      </w:pPr>
      <w:rPr>
        <w:rFonts w:ascii="Symbol" w:hAnsi="Symbol" w:hint="default"/>
        <w:b/>
      </w:rPr>
    </w:lvl>
    <w:lvl w:ilvl="1">
      <w:start w:val="1"/>
      <w:numFmt w:val="decimal"/>
      <w:lvlText w:val="%1.%2"/>
      <w:lvlJc w:val="left"/>
      <w:pPr>
        <w:ind w:left="3171" w:hanging="405"/>
      </w:pPr>
      <w:rPr>
        <w:rFonts w:hint="default"/>
      </w:rPr>
    </w:lvl>
    <w:lvl w:ilvl="2">
      <w:start w:val="1"/>
      <w:numFmt w:val="decimal"/>
      <w:lvlText w:val="%1.%2.%3"/>
      <w:lvlJc w:val="left"/>
      <w:pPr>
        <w:ind w:left="4206" w:hanging="720"/>
      </w:pPr>
      <w:rPr>
        <w:rFonts w:hint="default"/>
      </w:rPr>
    </w:lvl>
    <w:lvl w:ilvl="3">
      <w:start w:val="1"/>
      <w:numFmt w:val="decimal"/>
      <w:lvlText w:val="%1.%2.%3.%4"/>
      <w:lvlJc w:val="left"/>
      <w:pPr>
        <w:ind w:left="5286" w:hanging="1080"/>
      </w:pPr>
      <w:rPr>
        <w:rFonts w:hint="default"/>
      </w:rPr>
    </w:lvl>
    <w:lvl w:ilvl="4">
      <w:start w:val="1"/>
      <w:numFmt w:val="decimal"/>
      <w:lvlText w:val="%1.%2.%3.%4.%5"/>
      <w:lvlJc w:val="left"/>
      <w:pPr>
        <w:ind w:left="6006" w:hanging="1080"/>
      </w:pPr>
      <w:rPr>
        <w:rFonts w:hint="default"/>
      </w:rPr>
    </w:lvl>
    <w:lvl w:ilvl="5">
      <w:start w:val="1"/>
      <w:numFmt w:val="decimal"/>
      <w:lvlText w:val="%1.%2.%3.%4.%5.%6"/>
      <w:lvlJc w:val="left"/>
      <w:pPr>
        <w:ind w:left="7086" w:hanging="144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86" w:hanging="1800"/>
      </w:pPr>
      <w:rPr>
        <w:rFonts w:hint="default"/>
      </w:rPr>
    </w:lvl>
    <w:lvl w:ilvl="8">
      <w:start w:val="1"/>
      <w:numFmt w:val="decimal"/>
      <w:lvlText w:val="%1.%2.%3.%4.%5.%6.%7.%8.%9"/>
      <w:lvlJc w:val="left"/>
      <w:pPr>
        <w:ind w:left="9606" w:hanging="1800"/>
      </w:pPr>
      <w:rPr>
        <w:rFonts w:hint="default"/>
      </w:rPr>
    </w:lvl>
  </w:abstractNum>
  <w:abstractNum w:abstractNumId="34" w15:restartNumberingAfterBreak="0">
    <w:nsid w:val="72B42753"/>
    <w:multiLevelType w:val="hybridMultilevel"/>
    <w:tmpl w:val="2DA6AF56"/>
    <w:lvl w:ilvl="0" w:tplc="13B67D84">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2C66289"/>
    <w:multiLevelType w:val="hybridMultilevel"/>
    <w:tmpl w:val="BF20D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2A424A"/>
    <w:multiLevelType w:val="multilevel"/>
    <w:tmpl w:val="B1DCF3D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D9473C"/>
    <w:multiLevelType w:val="hybridMultilevel"/>
    <w:tmpl w:val="F71CB550"/>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6F14E0"/>
    <w:multiLevelType w:val="hybridMultilevel"/>
    <w:tmpl w:val="2DC4327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F8328EB"/>
    <w:multiLevelType w:val="hybridMultilevel"/>
    <w:tmpl w:val="058636C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50478487">
    <w:abstractNumId w:val="35"/>
  </w:num>
  <w:num w:numId="2" w16cid:durableId="457987604">
    <w:abstractNumId w:val="30"/>
  </w:num>
  <w:num w:numId="3" w16cid:durableId="1568875427">
    <w:abstractNumId w:val="6"/>
  </w:num>
  <w:num w:numId="4" w16cid:durableId="1501238977">
    <w:abstractNumId w:val="37"/>
  </w:num>
  <w:num w:numId="5" w16cid:durableId="1167090565">
    <w:abstractNumId w:val="0"/>
  </w:num>
  <w:num w:numId="6" w16cid:durableId="2041662432">
    <w:abstractNumId w:val="38"/>
  </w:num>
  <w:num w:numId="7" w16cid:durableId="237324649">
    <w:abstractNumId w:val="32"/>
  </w:num>
  <w:num w:numId="8" w16cid:durableId="1450930765">
    <w:abstractNumId w:val="25"/>
  </w:num>
  <w:num w:numId="9" w16cid:durableId="951937428">
    <w:abstractNumId w:val="20"/>
  </w:num>
  <w:num w:numId="10" w16cid:durableId="1800101372">
    <w:abstractNumId w:val="17"/>
  </w:num>
  <w:num w:numId="11" w16cid:durableId="1870022220">
    <w:abstractNumId w:val="39"/>
  </w:num>
  <w:num w:numId="12" w16cid:durableId="13923205">
    <w:abstractNumId w:val="34"/>
  </w:num>
  <w:num w:numId="13" w16cid:durableId="1941529025">
    <w:abstractNumId w:val="31"/>
  </w:num>
  <w:num w:numId="14" w16cid:durableId="761485504">
    <w:abstractNumId w:val="22"/>
  </w:num>
  <w:num w:numId="15" w16cid:durableId="1933854264">
    <w:abstractNumId w:val="19"/>
  </w:num>
  <w:num w:numId="16" w16cid:durableId="97680240">
    <w:abstractNumId w:val="29"/>
  </w:num>
  <w:num w:numId="17" w16cid:durableId="1228803381">
    <w:abstractNumId w:val="10"/>
  </w:num>
  <w:num w:numId="18" w16cid:durableId="765465716">
    <w:abstractNumId w:val="15"/>
  </w:num>
  <w:num w:numId="19" w16cid:durableId="1601373537">
    <w:abstractNumId w:val="1"/>
  </w:num>
  <w:num w:numId="20" w16cid:durableId="1240824557">
    <w:abstractNumId w:val="9"/>
  </w:num>
  <w:num w:numId="21" w16cid:durableId="368649296">
    <w:abstractNumId w:val="18"/>
  </w:num>
  <w:num w:numId="22" w16cid:durableId="688070264">
    <w:abstractNumId w:val="4"/>
  </w:num>
  <w:num w:numId="23" w16cid:durableId="2015256107">
    <w:abstractNumId w:val="13"/>
  </w:num>
  <w:num w:numId="24" w16cid:durableId="181287805">
    <w:abstractNumId w:val="36"/>
  </w:num>
  <w:num w:numId="25" w16cid:durableId="876044070">
    <w:abstractNumId w:val="23"/>
  </w:num>
  <w:num w:numId="26" w16cid:durableId="1187985696">
    <w:abstractNumId w:val="12"/>
  </w:num>
  <w:num w:numId="27" w16cid:durableId="338583198">
    <w:abstractNumId w:val="5"/>
  </w:num>
  <w:num w:numId="28" w16cid:durableId="684787288">
    <w:abstractNumId w:val="11"/>
  </w:num>
  <w:num w:numId="29" w16cid:durableId="1312370617">
    <w:abstractNumId w:val="27"/>
  </w:num>
  <w:num w:numId="30" w16cid:durableId="1060597902">
    <w:abstractNumId w:val="14"/>
  </w:num>
  <w:num w:numId="31" w16cid:durableId="1462264113">
    <w:abstractNumId w:val="8"/>
  </w:num>
  <w:num w:numId="32" w16cid:durableId="699940989">
    <w:abstractNumId w:val="16"/>
  </w:num>
  <w:num w:numId="33" w16cid:durableId="1609072405">
    <w:abstractNumId w:val="33"/>
  </w:num>
  <w:num w:numId="34" w16cid:durableId="1570386573">
    <w:abstractNumId w:val="24"/>
  </w:num>
  <w:num w:numId="35" w16cid:durableId="693577784">
    <w:abstractNumId w:val="3"/>
  </w:num>
  <w:num w:numId="36" w16cid:durableId="1506360747">
    <w:abstractNumId w:val="21"/>
  </w:num>
  <w:num w:numId="37" w16cid:durableId="1733389574">
    <w:abstractNumId w:val="28"/>
  </w:num>
  <w:num w:numId="38" w16cid:durableId="366951193">
    <w:abstractNumId w:val="2"/>
  </w:num>
  <w:num w:numId="39" w16cid:durableId="1793356505">
    <w:abstractNumId w:val="7"/>
  </w:num>
  <w:num w:numId="40" w16cid:durableId="392830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168"/>
    <w:rsid w:val="00040FEE"/>
    <w:rsid w:val="00050DAF"/>
    <w:rsid w:val="00051182"/>
    <w:rsid w:val="00100DF6"/>
    <w:rsid w:val="0011757A"/>
    <w:rsid w:val="00137DA4"/>
    <w:rsid w:val="00145FD2"/>
    <w:rsid w:val="00150E37"/>
    <w:rsid w:val="00174356"/>
    <w:rsid w:val="001B57E0"/>
    <w:rsid w:val="001E0D3A"/>
    <w:rsid w:val="00202289"/>
    <w:rsid w:val="00250E39"/>
    <w:rsid w:val="0027285F"/>
    <w:rsid w:val="002826A8"/>
    <w:rsid w:val="002F0168"/>
    <w:rsid w:val="003235C4"/>
    <w:rsid w:val="003300B3"/>
    <w:rsid w:val="00361616"/>
    <w:rsid w:val="00377E92"/>
    <w:rsid w:val="003A42AA"/>
    <w:rsid w:val="003B47ED"/>
    <w:rsid w:val="003F32D3"/>
    <w:rsid w:val="003F5985"/>
    <w:rsid w:val="00403322"/>
    <w:rsid w:val="004242CE"/>
    <w:rsid w:val="00446925"/>
    <w:rsid w:val="004534D2"/>
    <w:rsid w:val="00464AAE"/>
    <w:rsid w:val="00471604"/>
    <w:rsid w:val="00473E5B"/>
    <w:rsid w:val="004835F0"/>
    <w:rsid w:val="004D3F45"/>
    <w:rsid w:val="004E6246"/>
    <w:rsid w:val="00504F13"/>
    <w:rsid w:val="00533183"/>
    <w:rsid w:val="005345CB"/>
    <w:rsid w:val="00561D19"/>
    <w:rsid w:val="005D19C4"/>
    <w:rsid w:val="005D45CF"/>
    <w:rsid w:val="005E630E"/>
    <w:rsid w:val="005E7A7C"/>
    <w:rsid w:val="00613783"/>
    <w:rsid w:val="006178EA"/>
    <w:rsid w:val="006363EE"/>
    <w:rsid w:val="006B7D92"/>
    <w:rsid w:val="006C5B07"/>
    <w:rsid w:val="006E0FE1"/>
    <w:rsid w:val="006E4451"/>
    <w:rsid w:val="006F01BA"/>
    <w:rsid w:val="0070021B"/>
    <w:rsid w:val="00717930"/>
    <w:rsid w:val="00726178"/>
    <w:rsid w:val="007756A2"/>
    <w:rsid w:val="007C3E8F"/>
    <w:rsid w:val="007C6285"/>
    <w:rsid w:val="007E2469"/>
    <w:rsid w:val="00805FD8"/>
    <w:rsid w:val="00816FB3"/>
    <w:rsid w:val="00874D7A"/>
    <w:rsid w:val="008829EE"/>
    <w:rsid w:val="008D38FD"/>
    <w:rsid w:val="008D5570"/>
    <w:rsid w:val="008E2EE6"/>
    <w:rsid w:val="00900615"/>
    <w:rsid w:val="00903B4A"/>
    <w:rsid w:val="009279C1"/>
    <w:rsid w:val="00935A29"/>
    <w:rsid w:val="00936FCD"/>
    <w:rsid w:val="0094157A"/>
    <w:rsid w:val="00967390"/>
    <w:rsid w:val="00973CB5"/>
    <w:rsid w:val="0098055B"/>
    <w:rsid w:val="0099514D"/>
    <w:rsid w:val="009B0225"/>
    <w:rsid w:val="009C416D"/>
    <w:rsid w:val="00A22991"/>
    <w:rsid w:val="00AB5EEB"/>
    <w:rsid w:val="00AF27E3"/>
    <w:rsid w:val="00BC5C32"/>
    <w:rsid w:val="00BC5CEB"/>
    <w:rsid w:val="00C032BE"/>
    <w:rsid w:val="00C04E3F"/>
    <w:rsid w:val="00C35951"/>
    <w:rsid w:val="00C3604A"/>
    <w:rsid w:val="00C44F06"/>
    <w:rsid w:val="00C7623F"/>
    <w:rsid w:val="00C7627E"/>
    <w:rsid w:val="00C8453B"/>
    <w:rsid w:val="00CB1E11"/>
    <w:rsid w:val="00CC13FD"/>
    <w:rsid w:val="00D05882"/>
    <w:rsid w:val="00D208E1"/>
    <w:rsid w:val="00D80C3A"/>
    <w:rsid w:val="00D96D72"/>
    <w:rsid w:val="00DA1132"/>
    <w:rsid w:val="00DA4B97"/>
    <w:rsid w:val="00DE6377"/>
    <w:rsid w:val="00E160E8"/>
    <w:rsid w:val="00E16637"/>
    <w:rsid w:val="00E31939"/>
    <w:rsid w:val="00E37284"/>
    <w:rsid w:val="00E67B9B"/>
    <w:rsid w:val="00EA04FC"/>
    <w:rsid w:val="00EF2693"/>
    <w:rsid w:val="00F74C33"/>
    <w:rsid w:val="00FE5B8A"/>
    <w:rsid w:val="00FF3C4D"/>
    <w:rsid w:val="00FF62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6A285"/>
  <w15:chartTrackingRefBased/>
  <w15:docId w15:val="{03B9E32B-3E0B-4EB1-9604-6F0B618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04"/>
    <w:pPr>
      <w:widowControl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0168"/>
  </w:style>
  <w:style w:type="character" w:customStyle="1" w:styleId="BodyTextChar">
    <w:name w:val="Body Text Char"/>
    <w:basedOn w:val="DefaultParagraphFont"/>
    <w:link w:val="BodyText"/>
    <w:uiPriority w:val="1"/>
    <w:rsid w:val="002F0168"/>
    <w:rPr>
      <w:rFonts w:ascii="Arial" w:eastAsia="Arial" w:hAnsi="Arial" w:cs="Arial"/>
      <w:lang w:val="en-US"/>
    </w:rPr>
  </w:style>
  <w:style w:type="paragraph" w:customStyle="1" w:styleId="TableParagraph">
    <w:name w:val="Table Paragraph"/>
    <w:basedOn w:val="Normal"/>
    <w:uiPriority w:val="1"/>
    <w:qFormat/>
    <w:rsid w:val="002F0168"/>
    <w:pPr>
      <w:ind w:left="105"/>
    </w:pPr>
  </w:style>
  <w:style w:type="paragraph" w:styleId="ListParagraph">
    <w:name w:val="List Paragraph"/>
    <w:basedOn w:val="Normal"/>
    <w:uiPriority w:val="34"/>
    <w:qFormat/>
    <w:rsid w:val="002F0168"/>
    <w:pPr>
      <w:ind w:left="359" w:hanging="180"/>
    </w:pPr>
  </w:style>
  <w:style w:type="character" w:styleId="CommentReference">
    <w:name w:val="annotation reference"/>
    <w:basedOn w:val="DefaultParagraphFont"/>
    <w:uiPriority w:val="99"/>
    <w:semiHidden/>
    <w:unhideWhenUsed/>
    <w:rsid w:val="002F0168"/>
    <w:rPr>
      <w:sz w:val="16"/>
      <w:szCs w:val="16"/>
    </w:rPr>
  </w:style>
  <w:style w:type="paragraph" w:styleId="CommentText">
    <w:name w:val="annotation text"/>
    <w:basedOn w:val="Normal"/>
    <w:link w:val="CommentTextChar"/>
    <w:uiPriority w:val="99"/>
    <w:unhideWhenUsed/>
    <w:rsid w:val="002F0168"/>
    <w:rPr>
      <w:sz w:val="20"/>
      <w:szCs w:val="20"/>
    </w:rPr>
  </w:style>
  <w:style w:type="character" w:customStyle="1" w:styleId="CommentTextChar">
    <w:name w:val="Comment Text Char"/>
    <w:basedOn w:val="DefaultParagraphFont"/>
    <w:link w:val="CommentText"/>
    <w:uiPriority w:val="99"/>
    <w:rsid w:val="002F0168"/>
    <w:rPr>
      <w:rFonts w:ascii="Arial" w:eastAsia="Arial" w:hAnsi="Arial" w:cs="Arial"/>
      <w:sz w:val="20"/>
      <w:szCs w:val="20"/>
      <w:lang w:val="en-US"/>
    </w:rPr>
  </w:style>
  <w:style w:type="paragraph" w:styleId="NormalWeb">
    <w:name w:val="Normal (Web)"/>
    <w:basedOn w:val="Normal"/>
    <w:uiPriority w:val="99"/>
    <w:unhideWhenUsed/>
    <w:rsid w:val="002F0168"/>
    <w:pPr>
      <w:widowControl/>
      <w:spacing w:before="100" w:beforeAutospacing="1" w:after="100" w:afterAutospacing="1"/>
    </w:pPr>
    <w:rPr>
      <w:rFonts w:ascii="Times New Roman" w:eastAsiaTheme="minorHAnsi" w:hAnsi="Times New Roman" w:cs="Times New Roman"/>
      <w:sz w:val="20"/>
      <w:szCs w:val="20"/>
      <w:lang w:val="en-CA"/>
    </w:rPr>
  </w:style>
  <w:style w:type="table" w:styleId="TableGrid">
    <w:name w:val="Table Grid"/>
    <w:basedOn w:val="TableNormal"/>
    <w:uiPriority w:val="39"/>
    <w:rsid w:val="002F016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0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68"/>
    <w:rPr>
      <w:rFonts w:ascii="Segoe UI" w:eastAsia="Arial" w:hAnsi="Segoe UI" w:cs="Segoe UI"/>
      <w:sz w:val="18"/>
      <w:szCs w:val="18"/>
      <w:lang w:val="en-US"/>
    </w:rPr>
  </w:style>
  <w:style w:type="paragraph" w:customStyle="1" w:styleId="section-e">
    <w:name w:val="section-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paragraph" w:customStyle="1" w:styleId="paragraph-e">
    <w:name w:val="paragraph-e"/>
    <w:basedOn w:val="Normal"/>
    <w:rsid w:val="00936FCD"/>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3F45"/>
    <w:rPr>
      <w:color w:val="0000FF"/>
      <w:u w:val="single"/>
    </w:rPr>
  </w:style>
  <w:style w:type="paragraph" w:styleId="Header">
    <w:name w:val="header"/>
    <w:basedOn w:val="Normal"/>
    <w:link w:val="HeaderChar"/>
    <w:uiPriority w:val="99"/>
    <w:unhideWhenUsed/>
    <w:rsid w:val="005E7A7C"/>
    <w:pPr>
      <w:tabs>
        <w:tab w:val="center" w:pos="4680"/>
        <w:tab w:val="right" w:pos="9360"/>
      </w:tabs>
    </w:pPr>
  </w:style>
  <w:style w:type="character" w:customStyle="1" w:styleId="HeaderChar">
    <w:name w:val="Header Char"/>
    <w:basedOn w:val="DefaultParagraphFont"/>
    <w:link w:val="Header"/>
    <w:uiPriority w:val="99"/>
    <w:rsid w:val="005E7A7C"/>
    <w:rPr>
      <w:rFonts w:ascii="Arial" w:eastAsia="Arial" w:hAnsi="Arial" w:cs="Arial"/>
      <w:lang w:val="en-US"/>
    </w:rPr>
  </w:style>
  <w:style w:type="paragraph" w:styleId="Footer">
    <w:name w:val="footer"/>
    <w:basedOn w:val="Normal"/>
    <w:link w:val="FooterChar"/>
    <w:uiPriority w:val="99"/>
    <w:unhideWhenUsed/>
    <w:rsid w:val="005E7A7C"/>
    <w:pPr>
      <w:tabs>
        <w:tab w:val="center" w:pos="4680"/>
        <w:tab w:val="right" w:pos="9360"/>
      </w:tabs>
    </w:pPr>
  </w:style>
  <w:style w:type="character" w:customStyle="1" w:styleId="FooterChar">
    <w:name w:val="Footer Char"/>
    <w:basedOn w:val="DefaultParagraphFont"/>
    <w:link w:val="Footer"/>
    <w:uiPriority w:val="99"/>
    <w:rsid w:val="005E7A7C"/>
    <w:rPr>
      <w:rFonts w:ascii="Arial" w:eastAsia="Arial" w:hAnsi="Arial" w:cs="Arial"/>
      <w:lang w:val="en-US"/>
    </w:rPr>
  </w:style>
  <w:style w:type="paragraph" w:styleId="CommentSubject">
    <w:name w:val="annotation subject"/>
    <w:basedOn w:val="CommentText"/>
    <w:next w:val="CommentText"/>
    <w:link w:val="CommentSubjectChar"/>
    <w:uiPriority w:val="99"/>
    <w:semiHidden/>
    <w:unhideWhenUsed/>
    <w:rsid w:val="005E630E"/>
    <w:rPr>
      <w:b/>
      <w:bCs/>
    </w:rPr>
  </w:style>
  <w:style w:type="character" w:customStyle="1" w:styleId="CommentSubjectChar">
    <w:name w:val="Comment Subject Char"/>
    <w:basedOn w:val="CommentTextChar"/>
    <w:link w:val="CommentSubject"/>
    <w:uiPriority w:val="99"/>
    <w:semiHidden/>
    <w:rsid w:val="005E630E"/>
    <w:rPr>
      <w:rFonts w:ascii="Arial" w:eastAsia="Arial" w:hAnsi="Arial" w:cs="Arial"/>
      <w:b/>
      <w:bCs/>
      <w:sz w:val="20"/>
      <w:szCs w:val="20"/>
      <w:lang w:val="en-US"/>
    </w:rPr>
  </w:style>
  <w:style w:type="table" w:styleId="TableGridLight">
    <w:name w:val="Grid Table Light"/>
    <w:basedOn w:val="TableNormal"/>
    <w:uiPriority w:val="40"/>
    <w:rsid w:val="007261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17930"/>
    <w:pPr>
      <w:spacing w:after="0" w:line="240" w:lineRule="auto"/>
    </w:pPr>
    <w:rPr>
      <w:rFonts w:ascii="Times New Roman" w:eastAsia="Times New Roman" w:hAnsi="Times New Roman" w:cs="Times New Roman"/>
      <w:color w:val="000000"/>
      <w:sz w:val="24"/>
      <w:szCs w:val="24"/>
      <w:lang w:val="en-US"/>
    </w:rPr>
  </w:style>
  <w:style w:type="character" w:customStyle="1" w:styleId="normaltextrun">
    <w:name w:val="normaltextrun"/>
    <w:basedOn w:val="DefaultParagraphFont"/>
    <w:rsid w:val="005D4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B553144E3E5141AB80530DC5118D03" ma:contentTypeVersion="12" ma:contentTypeDescription="Create a new document." ma:contentTypeScope="" ma:versionID="88e73864b670a3720c8e9446577244ea">
  <xsd:schema xmlns:xsd="http://www.w3.org/2001/XMLSchema" xmlns:xs="http://www.w3.org/2001/XMLSchema" xmlns:p="http://schemas.microsoft.com/office/2006/metadata/properties" xmlns:ns2="e942478a-bd65-495f-96da-df31ee20b1ad" xmlns:ns3="de5540b5-46e3-4610-b238-db7773fd5fbc" targetNamespace="http://schemas.microsoft.com/office/2006/metadata/properties" ma:root="true" ma:fieldsID="99108a6abcfeff284fba65260ad4ad18" ns2:_="" ns3:_="">
    <xsd:import namespace="e942478a-bd65-495f-96da-df31ee20b1ad"/>
    <xsd:import namespace="de5540b5-46e3-4610-b238-db7773fd5f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478a-bd65-495f-96da-df31ee20b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56efba-1ecb-47e9-9e4b-7518106d5b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5540b5-46e3-4610-b238-db7773fd5fb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938c9e-0816-40ac-8728-ee231782f2a0}" ma:internalName="TaxCatchAll" ma:showField="CatchAllData" ma:web="de5540b5-46e3-4610-b238-db7773fd5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42478a-bd65-495f-96da-df31ee20b1ad">
      <Terms xmlns="http://schemas.microsoft.com/office/infopath/2007/PartnerControls"/>
    </lcf76f155ced4ddcb4097134ff3c332f>
    <TaxCatchAll xmlns="de5540b5-46e3-4610-b238-db7773fd5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5B026-3E41-4B75-A21E-4FE2A9FE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478a-bd65-495f-96da-df31ee20b1ad"/>
    <ds:schemaRef ds:uri="de5540b5-46e3-4610-b238-db7773fd5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E2EA-2E75-4754-BA8F-EBC44717AF24}">
  <ds:schemaRefs>
    <ds:schemaRef ds:uri="http://schemas.microsoft.com/office/2006/metadata/properties"/>
    <ds:schemaRef ds:uri="http://schemas.microsoft.com/office/infopath/2007/PartnerControls"/>
    <ds:schemaRef ds:uri="e942478a-bd65-495f-96da-df31ee20b1ad"/>
    <ds:schemaRef ds:uri="de5540b5-46e3-4610-b238-db7773fd5fbc"/>
  </ds:schemaRefs>
</ds:datastoreItem>
</file>

<file path=customXml/itemProps3.xml><?xml version="1.0" encoding="utf-8"?>
<ds:datastoreItem xmlns:ds="http://schemas.openxmlformats.org/officeDocument/2006/customXml" ds:itemID="{0775381A-E0D5-4696-9358-FDFCCFA3E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Shamess</dc:creator>
  <cp:keywords/>
  <dc:description/>
  <cp:lastModifiedBy>Vanessa Craig</cp:lastModifiedBy>
  <cp:revision>7</cp:revision>
  <cp:lastPrinted>2020-02-20T23:22:00Z</cp:lastPrinted>
  <dcterms:created xsi:type="dcterms:W3CDTF">2023-01-19T20:53:00Z</dcterms:created>
  <dcterms:modified xsi:type="dcterms:W3CDTF">2024-11-04T20:18:00Z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0x010100F0B553144E3E5141AB80530DC5118D03</vt:lpwstr>
  </property>
</Properties>
</file>