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A2F48" w14:textId="6A15D471" w:rsidR="002F0168" w:rsidRPr="007C3E8F" w:rsidRDefault="002F0168" w:rsidP="002F0168">
      <w:pPr>
        <w:pStyle w:val="BodyText"/>
        <w:ind w:left="-142"/>
        <w:rPr>
          <w:b/>
        </w:rPr>
      </w:pPr>
      <w:r w:rsidRPr="007C3E8F">
        <w:rPr>
          <w:b/>
        </w:rPr>
        <w:t xml:space="preserve"> </w:t>
      </w:r>
    </w:p>
    <w:p w14:paraId="0D74D57F" w14:textId="77777777" w:rsidR="002F0168" w:rsidRPr="007C3E8F" w:rsidRDefault="002F0168" w:rsidP="002F0168">
      <w:pPr>
        <w:pStyle w:val="BodyText"/>
        <w:rPr>
          <w:b/>
        </w:rPr>
      </w:pPr>
    </w:p>
    <w:p w14:paraId="562F11D2" w14:textId="77777777" w:rsidR="002F0168" w:rsidRPr="007C3E8F" w:rsidRDefault="002F0168" w:rsidP="002F0168">
      <w:pPr>
        <w:pStyle w:val="BodyText"/>
        <w:ind w:left="-142"/>
        <w:rPr>
          <w:b/>
        </w:rPr>
      </w:pPr>
    </w:p>
    <w:tbl>
      <w:tblPr>
        <w:tblStyle w:val="TableGridLight"/>
        <w:tblW w:w="9640" w:type="dxa"/>
        <w:tblLayout w:type="fixed"/>
        <w:tblLook w:val="01E0" w:firstRow="1" w:lastRow="1" w:firstColumn="1" w:lastColumn="1" w:noHBand="0" w:noVBand="0"/>
      </w:tblPr>
      <w:tblGrid>
        <w:gridCol w:w="3775"/>
        <w:gridCol w:w="5865"/>
      </w:tblGrid>
      <w:tr w:rsidR="002F0168" w:rsidRPr="007C3E8F" w14:paraId="69ED5577" w14:textId="77777777" w:rsidTr="002826A8">
        <w:trPr>
          <w:trHeight w:val="283"/>
        </w:trPr>
        <w:tc>
          <w:tcPr>
            <w:tcW w:w="3775" w:type="dxa"/>
          </w:tcPr>
          <w:p w14:paraId="66CB9754" w14:textId="2630E779" w:rsidR="002F0168" w:rsidRPr="007C3E8F" w:rsidRDefault="004534D2" w:rsidP="0047634B">
            <w:pPr>
              <w:pStyle w:val="TableParagraph"/>
              <w:ind w:left="0"/>
              <w:rPr>
                <w:b/>
              </w:rPr>
            </w:pPr>
            <w:r>
              <w:rPr>
                <w:b/>
              </w:rPr>
              <w:t xml:space="preserve">Procedure </w:t>
            </w:r>
            <w:r w:rsidR="002F0168" w:rsidRPr="007C3E8F">
              <w:rPr>
                <w:b/>
              </w:rPr>
              <w:t>Title:</w:t>
            </w:r>
          </w:p>
        </w:tc>
        <w:tc>
          <w:tcPr>
            <w:tcW w:w="5865" w:type="dxa"/>
          </w:tcPr>
          <w:p w14:paraId="2B795CE4" w14:textId="52BEC05B" w:rsidR="002F0168" w:rsidRPr="007C3E8F" w:rsidRDefault="00FC0550" w:rsidP="0047634B">
            <w:pPr>
              <w:pStyle w:val="TableParagraph"/>
              <w:ind w:left="142"/>
            </w:pPr>
            <w:r>
              <w:t>New Program Development for Certificates and Diplomas</w:t>
            </w:r>
          </w:p>
        </w:tc>
      </w:tr>
      <w:tr w:rsidR="002F0168" w:rsidRPr="007C3E8F" w14:paraId="1B914D57" w14:textId="77777777" w:rsidTr="002826A8">
        <w:trPr>
          <w:trHeight w:val="314"/>
        </w:trPr>
        <w:tc>
          <w:tcPr>
            <w:tcW w:w="3775" w:type="dxa"/>
          </w:tcPr>
          <w:p w14:paraId="50F4B0BD" w14:textId="76AFA13C" w:rsidR="002F0168" w:rsidRPr="007C3E8F" w:rsidRDefault="004534D2" w:rsidP="0047634B">
            <w:pPr>
              <w:pStyle w:val="TableParagraph"/>
              <w:ind w:left="0"/>
              <w:rPr>
                <w:b/>
              </w:rPr>
            </w:pPr>
            <w:r>
              <w:rPr>
                <w:b/>
              </w:rPr>
              <w:t>Procedure</w:t>
            </w:r>
            <w:r w:rsidR="002F0168" w:rsidRPr="007C3E8F">
              <w:rPr>
                <w:b/>
              </w:rPr>
              <w:t xml:space="preserve"> ID:</w:t>
            </w:r>
          </w:p>
        </w:tc>
        <w:tc>
          <w:tcPr>
            <w:tcW w:w="5865" w:type="dxa"/>
          </w:tcPr>
          <w:p w14:paraId="562D1BD3" w14:textId="25F4DB2F" w:rsidR="002F0168" w:rsidRPr="0098055B" w:rsidRDefault="002F0168" w:rsidP="00FC0550">
            <w:pPr>
              <w:pStyle w:val="TableParagraph"/>
              <w:ind w:left="142"/>
            </w:pPr>
            <w:r w:rsidRPr="007C3E8F">
              <w:t>#</w:t>
            </w:r>
            <w:r w:rsidR="00F74C33">
              <w:t xml:space="preserve">OP </w:t>
            </w:r>
            <w:r w:rsidR="00FC0550">
              <w:t>2-213G</w:t>
            </w:r>
          </w:p>
        </w:tc>
      </w:tr>
      <w:tr w:rsidR="002F0168" w:rsidRPr="007C3E8F" w14:paraId="35F880E1" w14:textId="77777777" w:rsidTr="002826A8">
        <w:trPr>
          <w:trHeight w:val="283"/>
        </w:trPr>
        <w:tc>
          <w:tcPr>
            <w:tcW w:w="3775" w:type="dxa"/>
          </w:tcPr>
          <w:p w14:paraId="3050B45C" w14:textId="77777777" w:rsidR="002F0168" w:rsidRPr="007C3E8F" w:rsidRDefault="002F0168" w:rsidP="0047634B">
            <w:pPr>
              <w:pStyle w:val="TableParagraph"/>
              <w:ind w:left="0"/>
              <w:rPr>
                <w:b/>
              </w:rPr>
            </w:pPr>
            <w:r w:rsidRPr="007C3E8F">
              <w:rPr>
                <w:b/>
              </w:rPr>
              <w:t>Manual Classification:</w:t>
            </w:r>
          </w:p>
        </w:tc>
        <w:tc>
          <w:tcPr>
            <w:tcW w:w="5865" w:type="dxa"/>
          </w:tcPr>
          <w:p w14:paraId="2323F847" w14:textId="0AB55630" w:rsidR="002F0168" w:rsidRPr="007C3E8F" w:rsidRDefault="00E160E8" w:rsidP="0047634B">
            <w:pPr>
              <w:pStyle w:val="TableParagraph"/>
              <w:ind w:left="142"/>
            </w:pPr>
            <w:r>
              <w:t xml:space="preserve">Section </w:t>
            </w:r>
            <w:r w:rsidR="00FC0550">
              <w:t>2 – Academic Affairs</w:t>
            </w:r>
            <w:r w:rsidR="00473E5B">
              <w:t xml:space="preserve"> </w:t>
            </w:r>
          </w:p>
        </w:tc>
      </w:tr>
      <w:tr w:rsidR="002F0168" w:rsidRPr="007C3E8F" w14:paraId="73E1EF98" w14:textId="77777777" w:rsidTr="002826A8">
        <w:trPr>
          <w:trHeight w:val="283"/>
        </w:trPr>
        <w:tc>
          <w:tcPr>
            <w:tcW w:w="3775" w:type="dxa"/>
          </w:tcPr>
          <w:p w14:paraId="1974FD59" w14:textId="77777777" w:rsidR="002F0168" w:rsidRPr="007C3E8F" w:rsidRDefault="00DE6377" w:rsidP="00DE6377">
            <w:pPr>
              <w:pStyle w:val="TableParagraph"/>
              <w:ind w:left="0"/>
              <w:rPr>
                <w:b/>
              </w:rPr>
            </w:pPr>
            <w:r w:rsidRPr="007C3E8F">
              <w:rPr>
                <w:b/>
              </w:rPr>
              <w:t>Linked to Policy:</w:t>
            </w:r>
          </w:p>
        </w:tc>
        <w:tc>
          <w:tcPr>
            <w:tcW w:w="5865" w:type="dxa"/>
          </w:tcPr>
          <w:p w14:paraId="38280F5B" w14:textId="02BB29DE" w:rsidR="002F0168" w:rsidRPr="007C3E8F" w:rsidRDefault="00FC0550" w:rsidP="0047634B">
            <w:pPr>
              <w:pStyle w:val="TableParagraph"/>
              <w:ind w:left="142"/>
            </w:pPr>
            <w:r>
              <w:t># 2-213 Program Quality Assurance</w:t>
            </w:r>
          </w:p>
        </w:tc>
      </w:tr>
      <w:tr w:rsidR="002F0168" w:rsidRPr="007C3E8F" w14:paraId="12691A07" w14:textId="77777777" w:rsidTr="002826A8">
        <w:trPr>
          <w:trHeight w:val="283"/>
        </w:trPr>
        <w:tc>
          <w:tcPr>
            <w:tcW w:w="3775" w:type="dxa"/>
          </w:tcPr>
          <w:p w14:paraId="3DB19CBF" w14:textId="005E0E81" w:rsidR="002F0168" w:rsidRPr="007C3E8F" w:rsidRDefault="002F0168" w:rsidP="0047634B">
            <w:pPr>
              <w:pStyle w:val="TableParagraph"/>
              <w:ind w:left="0"/>
              <w:rPr>
                <w:b/>
              </w:rPr>
            </w:pPr>
            <w:r w:rsidRPr="007C3E8F">
              <w:rPr>
                <w:b/>
              </w:rPr>
              <w:t>Approved by</w:t>
            </w:r>
            <w:r w:rsidR="006178EA">
              <w:rPr>
                <w:b/>
              </w:rPr>
              <w:t xml:space="preserve"> Senior Management Team</w:t>
            </w:r>
            <w:r w:rsidR="002826A8">
              <w:rPr>
                <w:b/>
              </w:rPr>
              <w:t xml:space="preserve"> (SMT)</w:t>
            </w:r>
            <w:r w:rsidRPr="007C3E8F">
              <w:rPr>
                <w:b/>
              </w:rPr>
              <w:t>:</w:t>
            </w:r>
          </w:p>
        </w:tc>
        <w:tc>
          <w:tcPr>
            <w:tcW w:w="5865" w:type="dxa"/>
          </w:tcPr>
          <w:p w14:paraId="61D70F0C" w14:textId="36A8AC12" w:rsidR="002F0168" w:rsidRPr="007C3E8F" w:rsidRDefault="002965FC" w:rsidP="0047634B">
            <w:pPr>
              <w:pStyle w:val="TableParagraph"/>
              <w:ind w:left="142"/>
            </w:pPr>
            <w:r>
              <w:t xml:space="preserve">October 22, </w:t>
            </w:r>
            <w:proofErr w:type="gramStart"/>
            <w:r>
              <w:t>2024</w:t>
            </w:r>
            <w:proofErr w:type="gramEnd"/>
            <w:r w:rsidR="006178EA">
              <w:t xml:space="preserve"> </w:t>
            </w:r>
          </w:p>
        </w:tc>
      </w:tr>
      <w:tr w:rsidR="002F0168" w:rsidRPr="007C3E8F" w14:paraId="503999D1" w14:textId="77777777" w:rsidTr="002826A8">
        <w:trPr>
          <w:trHeight w:val="283"/>
        </w:trPr>
        <w:tc>
          <w:tcPr>
            <w:tcW w:w="3775" w:type="dxa"/>
          </w:tcPr>
          <w:p w14:paraId="420EA778" w14:textId="77777777" w:rsidR="002F0168" w:rsidRPr="007C3E8F" w:rsidRDefault="002F0168" w:rsidP="0047634B">
            <w:pPr>
              <w:pStyle w:val="TableParagraph"/>
              <w:ind w:left="0"/>
              <w:rPr>
                <w:b/>
              </w:rPr>
            </w:pPr>
            <w:r w:rsidRPr="007C3E8F">
              <w:rPr>
                <w:b/>
              </w:rPr>
              <w:t>Effective Date:</w:t>
            </w:r>
          </w:p>
        </w:tc>
        <w:tc>
          <w:tcPr>
            <w:tcW w:w="5865" w:type="dxa"/>
          </w:tcPr>
          <w:p w14:paraId="473B7D10" w14:textId="79497F25" w:rsidR="002F0168" w:rsidRPr="007C3E8F" w:rsidRDefault="002965FC" w:rsidP="0047634B">
            <w:pPr>
              <w:pStyle w:val="TableParagraph"/>
              <w:ind w:left="142"/>
            </w:pPr>
            <w:r>
              <w:t>November 1, 2024</w:t>
            </w:r>
          </w:p>
        </w:tc>
      </w:tr>
      <w:tr w:rsidR="002F0168" w:rsidRPr="007C3E8F" w14:paraId="3BAEF6B7" w14:textId="77777777" w:rsidTr="002826A8">
        <w:trPr>
          <w:trHeight w:val="283"/>
        </w:trPr>
        <w:tc>
          <w:tcPr>
            <w:tcW w:w="3775" w:type="dxa"/>
          </w:tcPr>
          <w:p w14:paraId="4CCEB9F2" w14:textId="29C9B736" w:rsidR="002F0168" w:rsidRPr="007C3E8F" w:rsidRDefault="002F0168" w:rsidP="0047634B">
            <w:pPr>
              <w:pStyle w:val="TableParagraph"/>
              <w:ind w:left="0"/>
              <w:rPr>
                <w:b/>
              </w:rPr>
            </w:pPr>
            <w:r w:rsidRPr="007C3E8F">
              <w:rPr>
                <w:b/>
              </w:rPr>
              <w:t>Next Review Date:</w:t>
            </w:r>
          </w:p>
        </w:tc>
        <w:tc>
          <w:tcPr>
            <w:tcW w:w="5865" w:type="dxa"/>
          </w:tcPr>
          <w:p w14:paraId="31C05CA5" w14:textId="13E20E46" w:rsidR="002F0168" w:rsidRPr="007C3E8F" w:rsidRDefault="00FC0550" w:rsidP="0047634B">
            <w:pPr>
              <w:pStyle w:val="TableParagraph"/>
              <w:ind w:left="142"/>
            </w:pPr>
            <w:r>
              <w:t>October 1, 2027</w:t>
            </w:r>
          </w:p>
        </w:tc>
      </w:tr>
      <w:tr w:rsidR="00E160E8" w:rsidRPr="007C3E8F" w14:paraId="0BD0017C" w14:textId="77777777" w:rsidTr="002826A8">
        <w:trPr>
          <w:trHeight w:hRule="exact" w:val="613"/>
        </w:trPr>
        <w:tc>
          <w:tcPr>
            <w:tcW w:w="3775" w:type="dxa"/>
          </w:tcPr>
          <w:p w14:paraId="423B9CFA" w14:textId="5D8B7B23" w:rsidR="00E160E8" w:rsidRPr="007C3E8F" w:rsidRDefault="00E160E8" w:rsidP="0047634B">
            <w:pPr>
              <w:pStyle w:val="TableParagraph"/>
              <w:ind w:left="0" w:right="820"/>
              <w:rPr>
                <w:b/>
              </w:rPr>
            </w:pPr>
            <w:r w:rsidRPr="007C3E8F">
              <w:rPr>
                <w:b/>
              </w:rPr>
              <w:t xml:space="preserve">Contact for </w:t>
            </w:r>
            <w:r w:rsidR="006178EA">
              <w:rPr>
                <w:b/>
              </w:rPr>
              <w:t xml:space="preserve">Procedure </w:t>
            </w:r>
            <w:r w:rsidRPr="007C3E8F">
              <w:rPr>
                <w:b/>
              </w:rPr>
              <w:t>Interpretation:</w:t>
            </w:r>
          </w:p>
        </w:tc>
        <w:tc>
          <w:tcPr>
            <w:tcW w:w="5865" w:type="dxa"/>
          </w:tcPr>
          <w:p w14:paraId="3E16CD55" w14:textId="2D492B58" w:rsidR="00E160E8" w:rsidRPr="007C3E8F" w:rsidRDefault="00FC0550" w:rsidP="0047634B">
            <w:pPr>
              <w:pStyle w:val="TableParagraph"/>
              <w:tabs>
                <w:tab w:val="left" w:pos="774"/>
              </w:tabs>
              <w:ind w:left="142"/>
            </w:pPr>
            <w:r>
              <w:t>Executive Vice President, Academic Experience</w:t>
            </w:r>
          </w:p>
        </w:tc>
      </w:tr>
    </w:tbl>
    <w:p w14:paraId="3FE23F65" w14:textId="3C0EA075" w:rsidR="00471604" w:rsidRDefault="00471604" w:rsidP="002F0168">
      <w:pPr>
        <w:pStyle w:val="BodyText"/>
        <w:tabs>
          <w:tab w:val="left" w:pos="9356"/>
        </w:tabs>
        <w:ind w:right="4"/>
      </w:pPr>
    </w:p>
    <w:p w14:paraId="182E7D8D" w14:textId="77777777" w:rsidR="00C8453B" w:rsidRPr="007C3E8F" w:rsidRDefault="00C8453B" w:rsidP="002F0168">
      <w:pPr>
        <w:pStyle w:val="BodyText"/>
        <w:tabs>
          <w:tab w:val="left" w:pos="9356"/>
        </w:tabs>
        <w:ind w:right="4"/>
      </w:pPr>
    </w:p>
    <w:p w14:paraId="3F89C3AB" w14:textId="45B1CCC6" w:rsidR="002F0168" w:rsidRPr="007C3E8F" w:rsidRDefault="002F0168" w:rsidP="002F0168">
      <w:pPr>
        <w:pStyle w:val="BodyText"/>
        <w:pBdr>
          <w:bottom w:val="single" w:sz="12" w:space="1" w:color="auto"/>
        </w:pBdr>
        <w:tabs>
          <w:tab w:val="left" w:pos="9214"/>
          <w:tab w:val="left" w:pos="10046"/>
        </w:tabs>
        <w:ind w:right="4"/>
        <w:rPr>
          <w:b/>
        </w:rPr>
      </w:pPr>
      <w:bookmarkStart w:id="0" w:name="_Hlk114145762"/>
      <w:r w:rsidRPr="007C3E8F">
        <w:rPr>
          <w:b/>
        </w:rPr>
        <w:t xml:space="preserve">1.0 </w:t>
      </w:r>
      <w:r w:rsidR="007C3E8F" w:rsidRPr="007C3E8F">
        <w:rPr>
          <w:b/>
        </w:rPr>
        <w:t xml:space="preserve">– </w:t>
      </w:r>
      <w:r w:rsidRPr="007C3E8F">
        <w:rPr>
          <w:b/>
        </w:rPr>
        <w:t xml:space="preserve">Purpose </w:t>
      </w:r>
    </w:p>
    <w:bookmarkEnd w:id="0"/>
    <w:p w14:paraId="232453CF" w14:textId="77777777" w:rsidR="002F0168" w:rsidRPr="00FC0550" w:rsidRDefault="002F0168" w:rsidP="002F0168">
      <w:pPr>
        <w:pStyle w:val="BodyText"/>
        <w:tabs>
          <w:tab w:val="left" w:pos="9214"/>
          <w:tab w:val="left" w:pos="10046"/>
        </w:tabs>
        <w:rPr>
          <w:sz w:val="18"/>
          <w:szCs w:val="18"/>
        </w:rPr>
      </w:pPr>
    </w:p>
    <w:p w14:paraId="3985D863" w14:textId="77777777" w:rsidR="00FC0550" w:rsidRPr="00FC0550" w:rsidRDefault="00FC0550" w:rsidP="00FC0550">
      <w:pPr>
        <w:pStyle w:val="BodyText"/>
        <w:tabs>
          <w:tab w:val="left" w:pos="9214"/>
          <w:tab w:val="left" w:pos="10046"/>
        </w:tabs>
        <w:rPr>
          <w:rFonts w:eastAsia="Calibri"/>
        </w:rPr>
      </w:pPr>
      <w:r w:rsidRPr="00FC0550">
        <w:rPr>
          <w:rFonts w:eastAsia="Calibri"/>
        </w:rPr>
        <w:t>The purpose of this procedure is to set out instructions for the process to be followed in developing new Ministry funded certificates and diplomas at Fleming College. </w:t>
      </w:r>
    </w:p>
    <w:p w14:paraId="5ECB12BF" w14:textId="77777777" w:rsidR="00FC0550" w:rsidRPr="00FC0550" w:rsidRDefault="00FC0550" w:rsidP="00FC0550">
      <w:pPr>
        <w:pStyle w:val="BodyText"/>
        <w:tabs>
          <w:tab w:val="left" w:pos="9214"/>
          <w:tab w:val="left" w:pos="10046"/>
        </w:tabs>
        <w:rPr>
          <w:lang w:val="en-CA"/>
        </w:rPr>
      </w:pPr>
    </w:p>
    <w:p w14:paraId="2F9B1FDA" w14:textId="77777777" w:rsidR="00FC0550" w:rsidRPr="00FC0550" w:rsidRDefault="00FC0550" w:rsidP="00FC0550">
      <w:pPr>
        <w:pStyle w:val="BodyText"/>
        <w:tabs>
          <w:tab w:val="left" w:pos="9214"/>
          <w:tab w:val="left" w:pos="10046"/>
        </w:tabs>
      </w:pPr>
      <w:r w:rsidRPr="00FC0550">
        <w:t>Terms not defined in this Procedure have the same meaning found in the Program Quality Assurance Policy.</w:t>
      </w:r>
    </w:p>
    <w:p w14:paraId="450B31B4" w14:textId="597E998F" w:rsidR="00137DA4" w:rsidRDefault="00137DA4"/>
    <w:p w14:paraId="61E9678B" w14:textId="617F8447" w:rsidR="00471604" w:rsidRPr="00471604" w:rsidRDefault="00471604" w:rsidP="00471604">
      <w:pPr>
        <w:pBdr>
          <w:bottom w:val="single" w:sz="12" w:space="1" w:color="auto"/>
        </w:pBdr>
        <w:rPr>
          <w:b/>
        </w:rPr>
      </w:pPr>
      <w:r>
        <w:rPr>
          <w:b/>
        </w:rPr>
        <w:t>2</w:t>
      </w:r>
      <w:r w:rsidRPr="00471604">
        <w:rPr>
          <w:b/>
        </w:rPr>
        <w:t xml:space="preserve">.0 – </w:t>
      </w:r>
      <w:r w:rsidR="0099514D">
        <w:rPr>
          <w:b/>
        </w:rPr>
        <w:t>Definitions and Acronyms</w:t>
      </w:r>
    </w:p>
    <w:p w14:paraId="378B6BC9" w14:textId="77777777" w:rsidR="0099514D" w:rsidRDefault="0099514D"/>
    <w:p w14:paraId="79C2F25A" w14:textId="77777777" w:rsidR="00FC0550" w:rsidRPr="00FC0550" w:rsidRDefault="00FC0550" w:rsidP="00FC0550">
      <w:pPr>
        <w:widowControl/>
      </w:pPr>
      <w:r w:rsidRPr="00FC0550">
        <w:rPr>
          <w:b/>
        </w:rPr>
        <w:t xml:space="preserve">College Community: </w:t>
      </w:r>
      <w:r w:rsidRPr="00FC0550">
        <w:t xml:space="preserve">Any person who studies, teaches, conducts research at or works at, or under, the auspices of the College and </w:t>
      </w:r>
      <w:proofErr w:type="gramStart"/>
      <w:r w:rsidRPr="00FC0550">
        <w:t>includes</w:t>
      </w:r>
      <w:proofErr w:type="gramEnd"/>
      <w:r w:rsidRPr="00FC0550">
        <w:t xml:space="preserve"> without limitation, employees or contractors; appointees (including volunteer board members); students; visitors; and any other person while they are acting on behalf of, or at the request of the College.</w:t>
      </w:r>
    </w:p>
    <w:p w14:paraId="4356F35C" w14:textId="77777777" w:rsidR="00FC0550" w:rsidRPr="00FC0550" w:rsidRDefault="00FC0550">
      <w:pPr>
        <w:rPr>
          <w:b/>
          <w:bCs/>
        </w:rPr>
      </w:pPr>
    </w:p>
    <w:p w14:paraId="5F28EAAB" w14:textId="626477DB" w:rsidR="0099514D" w:rsidRPr="00FC0550" w:rsidRDefault="0099514D">
      <w:r w:rsidRPr="00FC0550">
        <w:rPr>
          <w:b/>
          <w:bCs/>
        </w:rPr>
        <w:t>Board of Governors (</w:t>
      </w:r>
      <w:proofErr w:type="spellStart"/>
      <w:r w:rsidRPr="00FC0550">
        <w:rPr>
          <w:b/>
          <w:bCs/>
        </w:rPr>
        <w:t>BoG</w:t>
      </w:r>
      <w:proofErr w:type="spellEnd"/>
      <w:r w:rsidRPr="00FC0550">
        <w:rPr>
          <w:b/>
          <w:bCs/>
        </w:rPr>
        <w:t>)</w:t>
      </w:r>
      <w:r w:rsidRPr="00FC0550">
        <w:t>: The authority to govern Sir Sandford Fleming College is given to the Board of Governors through the Ontario College of Applied Arts and Technology Act, 2002, Ontario Regulation 34/03, Ministry Binding Policy Directives, and further outlined in the Board of Governors Bylaw 1</w:t>
      </w:r>
    </w:p>
    <w:p w14:paraId="332A9099" w14:textId="77777777" w:rsidR="00FC0550" w:rsidRPr="00FC0550" w:rsidRDefault="00FC0550" w:rsidP="00935A29">
      <w:pPr>
        <w:widowControl/>
      </w:pPr>
    </w:p>
    <w:p w14:paraId="1FF11B32" w14:textId="77777777" w:rsidR="00FC0550" w:rsidRPr="00FC0550" w:rsidRDefault="00FC0550" w:rsidP="00FC0550">
      <w:pPr>
        <w:pStyle w:val="NoSpacing"/>
        <w:rPr>
          <w:rFonts w:ascii="Arial" w:eastAsia="Calibri" w:hAnsi="Arial" w:cs="Arial"/>
          <w:b/>
          <w:sz w:val="22"/>
          <w:szCs w:val="22"/>
          <w:lang w:val="en-CA"/>
        </w:rPr>
      </w:pPr>
      <w:r w:rsidRPr="00FC0550">
        <w:rPr>
          <w:rFonts w:ascii="Arial" w:eastAsia="Calibri" w:hAnsi="Arial" w:cs="Arial"/>
          <w:b/>
          <w:bCs/>
          <w:sz w:val="22"/>
          <w:szCs w:val="22"/>
        </w:rPr>
        <w:t xml:space="preserve">Business Case: </w:t>
      </w:r>
      <w:r w:rsidRPr="00FC0550">
        <w:rPr>
          <w:rFonts w:ascii="Arial" w:eastAsia="Calibri" w:hAnsi="Arial" w:cs="Arial"/>
          <w:bCs/>
          <w:sz w:val="22"/>
          <w:szCs w:val="22"/>
        </w:rPr>
        <w:t>Proposal detailing the program to serve the needs of the Board of Governors, Ministry of Colleges and Universities, and internal departments.</w:t>
      </w:r>
      <w:r w:rsidRPr="00FC0550">
        <w:rPr>
          <w:rFonts w:ascii="Arial" w:eastAsia="Calibri" w:hAnsi="Arial" w:cs="Arial"/>
          <w:b/>
          <w:sz w:val="22"/>
          <w:szCs w:val="22"/>
        </w:rPr>
        <w:t> </w:t>
      </w:r>
      <w:r w:rsidRPr="00FC0550">
        <w:rPr>
          <w:rFonts w:ascii="Arial" w:eastAsia="Calibri" w:hAnsi="Arial" w:cs="Arial"/>
          <w:b/>
          <w:sz w:val="22"/>
          <w:szCs w:val="22"/>
          <w:lang w:val="en-CA"/>
        </w:rPr>
        <w:t xml:space="preserve"> </w:t>
      </w:r>
    </w:p>
    <w:p w14:paraId="7FAD0D00" w14:textId="77777777" w:rsidR="00FC0550" w:rsidRPr="00FC0550" w:rsidRDefault="00FC0550" w:rsidP="00FC0550">
      <w:pPr>
        <w:pStyle w:val="NoSpacing"/>
        <w:rPr>
          <w:rFonts w:ascii="Arial" w:eastAsia="Calibri" w:hAnsi="Arial" w:cs="Arial"/>
          <w:b/>
          <w:sz w:val="22"/>
          <w:szCs w:val="22"/>
          <w:lang w:val="en-CA"/>
        </w:rPr>
      </w:pPr>
    </w:p>
    <w:p w14:paraId="2CD8AFEA" w14:textId="77777777" w:rsidR="00FC0550" w:rsidRPr="00FC0550" w:rsidRDefault="00FC0550" w:rsidP="00FC0550">
      <w:pPr>
        <w:pStyle w:val="NoSpacing"/>
        <w:rPr>
          <w:rFonts w:ascii="Arial" w:eastAsia="Calibri" w:hAnsi="Arial" w:cs="Arial"/>
          <w:b/>
          <w:sz w:val="22"/>
          <w:szCs w:val="22"/>
          <w:lang w:val="en-CA"/>
        </w:rPr>
      </w:pPr>
      <w:r w:rsidRPr="00FC0550">
        <w:rPr>
          <w:rFonts w:ascii="Arial" w:eastAsia="Calibri" w:hAnsi="Arial" w:cs="Arial"/>
          <w:b/>
          <w:bCs/>
          <w:sz w:val="22"/>
          <w:szCs w:val="22"/>
        </w:rPr>
        <w:t xml:space="preserve">Concept Proposal: </w:t>
      </w:r>
      <w:r w:rsidRPr="00FC0550">
        <w:rPr>
          <w:rFonts w:ascii="Arial" w:eastAsia="Calibri" w:hAnsi="Arial" w:cs="Arial"/>
          <w:bCs/>
          <w:sz w:val="22"/>
          <w:szCs w:val="22"/>
        </w:rPr>
        <w:t>Initial description of the idea for a new program.</w:t>
      </w:r>
      <w:r w:rsidRPr="00FC0550">
        <w:rPr>
          <w:rFonts w:ascii="Arial" w:eastAsia="Calibri" w:hAnsi="Arial" w:cs="Arial"/>
          <w:b/>
          <w:sz w:val="22"/>
          <w:szCs w:val="22"/>
        </w:rPr>
        <w:t> </w:t>
      </w:r>
    </w:p>
    <w:p w14:paraId="0FE161AD" w14:textId="77777777" w:rsidR="00FC0550" w:rsidRPr="00FC0550" w:rsidRDefault="00FC0550" w:rsidP="00FC0550">
      <w:pPr>
        <w:widowControl/>
        <w:rPr>
          <w:rFonts w:eastAsia="Times New Roman"/>
          <w:b/>
          <w:bCs/>
          <w:color w:val="000000"/>
          <w:lang w:eastAsia="en-CA"/>
        </w:rPr>
      </w:pPr>
    </w:p>
    <w:p w14:paraId="546CF021" w14:textId="77777777" w:rsidR="00FC0550" w:rsidRPr="00FC0550" w:rsidRDefault="00FC0550" w:rsidP="00FC0550">
      <w:pPr>
        <w:widowControl/>
        <w:rPr>
          <w:rFonts w:eastAsia="Times New Roman"/>
          <w:color w:val="000000" w:themeColor="text1"/>
          <w:lang w:eastAsia="en-CA"/>
        </w:rPr>
      </w:pPr>
      <w:r w:rsidRPr="00FC0550">
        <w:rPr>
          <w:rFonts w:eastAsia="Times New Roman"/>
          <w:b/>
          <w:bCs/>
          <w:color w:val="000000" w:themeColor="text1"/>
          <w:lang w:eastAsia="en-CA"/>
        </w:rPr>
        <w:t>Credential Validation Service (CVS):</w:t>
      </w:r>
      <w:r w:rsidRPr="00FC0550">
        <w:rPr>
          <w:rFonts w:eastAsia="Times New Roman"/>
          <w:color w:val="000000" w:themeColor="text1"/>
          <w:lang w:eastAsia="en-CA"/>
        </w:rPr>
        <w:t xml:space="preserve"> has been established according to the Minister’s Binding Policy Directive, Framework for Programs of Instruction. This service, along with the approval of programs of instruction by the Board of Governors, makes up a component of the self-regulatory mechanisms of the college system. </w:t>
      </w:r>
      <w:proofErr w:type="gramStart"/>
      <w:r w:rsidRPr="00FC0550">
        <w:rPr>
          <w:rFonts w:eastAsia="Times New Roman"/>
          <w:color w:val="000000" w:themeColor="text1"/>
          <w:lang w:eastAsia="en-CA"/>
        </w:rPr>
        <w:t>The CVS</w:t>
      </w:r>
      <w:proofErr w:type="gramEnd"/>
      <w:r w:rsidRPr="00FC0550">
        <w:rPr>
          <w:rFonts w:eastAsia="Times New Roman"/>
          <w:color w:val="000000" w:themeColor="text1"/>
          <w:lang w:eastAsia="en-CA"/>
        </w:rPr>
        <w:t xml:space="preserve"> is operated as a subsidiary of Colleges Ontario. </w:t>
      </w:r>
    </w:p>
    <w:p w14:paraId="72450A5C" w14:textId="77777777" w:rsidR="00FC0550" w:rsidRPr="00FC0550" w:rsidRDefault="00FC0550" w:rsidP="00FC0550">
      <w:pPr>
        <w:widowControl/>
        <w:rPr>
          <w:rFonts w:eastAsia="Times New Roman"/>
          <w:color w:val="FF0000"/>
          <w:lang w:eastAsia="en-CA"/>
        </w:rPr>
      </w:pPr>
    </w:p>
    <w:p w14:paraId="1472091E" w14:textId="139F98C5" w:rsidR="00FC0550" w:rsidRPr="00FC0550" w:rsidRDefault="00FC0550" w:rsidP="00FC0550">
      <w:pPr>
        <w:widowControl/>
        <w:rPr>
          <w:rFonts w:eastAsia="Times New Roman"/>
          <w:color w:val="000000"/>
          <w:lang w:eastAsia="en-CA"/>
        </w:rPr>
      </w:pPr>
      <w:r w:rsidRPr="00FC0550">
        <w:rPr>
          <w:rFonts w:eastAsia="Times New Roman"/>
          <w:b/>
          <w:bCs/>
          <w:color w:val="000000"/>
          <w:lang w:eastAsia="en-CA"/>
        </w:rPr>
        <w:t>Environmental scan:</w:t>
      </w:r>
      <w:r w:rsidRPr="00FC0550">
        <w:rPr>
          <w:rFonts w:eastAsia="Times New Roman"/>
          <w:color w:val="000000"/>
          <w:lang w:eastAsia="en-CA"/>
        </w:rPr>
        <w:t xml:space="preserve"> is a comprehensive data collection and analysis that determines community and industry </w:t>
      </w:r>
      <w:proofErr w:type="gramStart"/>
      <w:r w:rsidRPr="00FC0550">
        <w:rPr>
          <w:rFonts w:eastAsia="Times New Roman"/>
          <w:color w:val="000000"/>
          <w:lang w:eastAsia="en-CA"/>
        </w:rPr>
        <w:t>need</w:t>
      </w:r>
      <w:proofErr w:type="gramEnd"/>
      <w:r w:rsidRPr="00FC0550">
        <w:rPr>
          <w:rFonts w:eastAsia="Times New Roman"/>
          <w:color w:val="000000"/>
          <w:lang w:eastAsia="en-CA"/>
        </w:rPr>
        <w:t xml:space="preserve"> for the program, differentiation in the market, competitors, future employment opportunities, market trends and student need/demand.  </w:t>
      </w:r>
    </w:p>
    <w:p w14:paraId="75D48E13" w14:textId="77777777" w:rsidR="00FC0550" w:rsidRPr="00FC0550" w:rsidRDefault="00FC0550" w:rsidP="00FC0550">
      <w:pPr>
        <w:widowControl/>
        <w:rPr>
          <w:rFonts w:eastAsia="Times New Roman"/>
          <w:color w:val="000000"/>
          <w:lang w:eastAsia="en-CA"/>
        </w:rPr>
      </w:pPr>
      <w:r w:rsidRPr="00FC0550">
        <w:rPr>
          <w:rFonts w:eastAsia="Times New Roman"/>
          <w:b/>
          <w:bCs/>
          <w:color w:val="000000"/>
          <w:lang w:eastAsia="en-CA"/>
        </w:rPr>
        <w:lastRenderedPageBreak/>
        <w:t>Launch:</w:t>
      </w:r>
      <w:r w:rsidRPr="00FC0550">
        <w:rPr>
          <w:rFonts w:eastAsia="Times New Roman"/>
          <w:color w:val="000000"/>
          <w:lang w:eastAsia="en-CA"/>
        </w:rPr>
        <w:t xml:space="preserve"> is the end point of new program development and is the time at which the program has registered students attending classes. </w:t>
      </w:r>
    </w:p>
    <w:p w14:paraId="765B685C" w14:textId="77777777" w:rsidR="00FC0550" w:rsidRPr="00FC0550" w:rsidRDefault="00FC0550" w:rsidP="00FC0550">
      <w:pPr>
        <w:pStyle w:val="NoSpacing"/>
        <w:rPr>
          <w:rFonts w:ascii="Arial" w:eastAsia="Calibri" w:hAnsi="Arial" w:cs="Arial"/>
          <w:b/>
          <w:bCs/>
          <w:sz w:val="22"/>
          <w:szCs w:val="22"/>
        </w:rPr>
      </w:pPr>
    </w:p>
    <w:p w14:paraId="2BBF7C32" w14:textId="77777777" w:rsidR="00FC0550" w:rsidRPr="00FC0550" w:rsidRDefault="00FC0550" w:rsidP="00FC0550">
      <w:pPr>
        <w:widowControl/>
        <w:rPr>
          <w:rFonts w:eastAsia="Times New Roman"/>
          <w:bCs/>
          <w:color w:val="000000"/>
          <w:lang w:eastAsia="en-CA"/>
        </w:rPr>
      </w:pPr>
      <w:r w:rsidRPr="00FC0550">
        <w:rPr>
          <w:rFonts w:eastAsia="Times New Roman"/>
          <w:b/>
          <w:color w:val="000000"/>
          <w:lang w:eastAsia="en-CA"/>
        </w:rPr>
        <w:t>Ministry of Colleges and Universities (MCU):</w:t>
      </w:r>
      <w:r w:rsidRPr="00FC0550">
        <w:rPr>
          <w:rFonts w:eastAsia="Times New Roman"/>
          <w:bCs/>
          <w:color w:val="000000"/>
          <w:lang w:eastAsia="en-CA"/>
        </w:rPr>
        <w:t xml:space="preserve"> </w:t>
      </w:r>
      <w:r w:rsidRPr="00FC0550">
        <w:rPr>
          <w:rStyle w:val="normaltextrun"/>
          <w:color w:val="000000"/>
        </w:rPr>
        <w:t>is the governing body for the Ontario Colleges of Applied Arts and Technology and oversees the development and the review of standards for programs of instruction. Each college is required to ensure that academic programming is consistent with these standards and must assist students to achieve essential outcomes.</w:t>
      </w:r>
      <w:r w:rsidRPr="00FC0550">
        <w:rPr>
          <w:rStyle w:val="eop"/>
          <w:color w:val="000000"/>
        </w:rPr>
        <w:t> </w:t>
      </w:r>
    </w:p>
    <w:p w14:paraId="6C0C5DDB" w14:textId="77777777" w:rsidR="00FC0550" w:rsidRPr="00FC0550" w:rsidRDefault="00FC0550" w:rsidP="00FC0550">
      <w:pPr>
        <w:pStyle w:val="NoSpacing"/>
        <w:rPr>
          <w:rFonts w:ascii="Arial" w:eastAsia="Calibri" w:hAnsi="Arial" w:cs="Arial"/>
          <w:b/>
          <w:sz w:val="22"/>
          <w:szCs w:val="22"/>
        </w:rPr>
      </w:pPr>
    </w:p>
    <w:p w14:paraId="317996A4" w14:textId="77777777" w:rsidR="00FC0550" w:rsidRPr="00FC0550" w:rsidRDefault="00FC0550" w:rsidP="00FC0550">
      <w:pPr>
        <w:pStyle w:val="NoSpacing"/>
        <w:rPr>
          <w:rFonts w:ascii="Arial" w:eastAsia="Calibri" w:hAnsi="Arial" w:cs="Arial"/>
          <w:b/>
          <w:sz w:val="22"/>
          <w:szCs w:val="22"/>
          <w:lang w:val="en-CA"/>
        </w:rPr>
      </w:pPr>
      <w:r w:rsidRPr="00FC0550">
        <w:rPr>
          <w:rFonts w:ascii="Arial" w:eastAsia="Calibri" w:hAnsi="Arial" w:cs="Arial"/>
          <w:b/>
          <w:sz w:val="22"/>
          <w:szCs w:val="22"/>
          <w:lang w:val="en-CA"/>
        </w:rPr>
        <w:t>New Program Development:</w:t>
      </w:r>
      <w:r w:rsidRPr="00FC0550">
        <w:rPr>
          <w:rFonts w:ascii="Arial" w:eastAsia="Calibri" w:hAnsi="Arial" w:cs="Arial"/>
          <w:bCs/>
          <w:sz w:val="22"/>
          <w:szCs w:val="22"/>
          <w:lang w:val="en-CA"/>
        </w:rPr>
        <w:t xml:space="preserve"> is a multi-stage development process in which a new program progresses from concept to launch. </w:t>
      </w:r>
    </w:p>
    <w:p w14:paraId="2094E3A0" w14:textId="77777777" w:rsidR="00FC0550" w:rsidRPr="00FC0550" w:rsidRDefault="00FC0550" w:rsidP="00FC0550">
      <w:pPr>
        <w:pStyle w:val="NoSpacing"/>
        <w:rPr>
          <w:rFonts w:ascii="Arial" w:eastAsia="Calibri" w:hAnsi="Arial" w:cs="Arial"/>
          <w:b/>
          <w:sz w:val="22"/>
          <w:szCs w:val="22"/>
          <w:lang w:val="en-CA"/>
        </w:rPr>
      </w:pPr>
    </w:p>
    <w:p w14:paraId="0AED46FF" w14:textId="77777777" w:rsidR="00FC0550" w:rsidRPr="00FC0550" w:rsidRDefault="00FC0550" w:rsidP="00FC0550">
      <w:pPr>
        <w:widowControl/>
        <w:rPr>
          <w:rFonts w:eastAsia="Times New Roman"/>
          <w:bCs/>
          <w:color w:val="000000"/>
          <w:lang w:val="en-CA" w:eastAsia="en-CA"/>
        </w:rPr>
      </w:pPr>
      <w:r w:rsidRPr="00FC0550">
        <w:rPr>
          <w:rFonts w:eastAsia="Times New Roman"/>
          <w:b/>
          <w:bCs/>
          <w:color w:val="000000"/>
          <w:lang w:val="en-CA" w:eastAsia="en-CA"/>
        </w:rPr>
        <w:t xml:space="preserve">Ontario Qualifications Framework: </w:t>
      </w:r>
      <w:r w:rsidRPr="00FC0550">
        <w:rPr>
          <w:rFonts w:eastAsia="Times New Roman"/>
          <w:bCs/>
          <w:color w:val="000000"/>
          <w:lang w:val="en-CA" w:eastAsia="en-CA"/>
        </w:rPr>
        <w:t>The Ontario Qualifications Framework includes all non-religious postsecondary certificate, diploma and degree programs offered under the auspices of the Province of Ontario, including apprenticeship certificates, the qualifications awarded by private career colleges, the qualifications awarded by public colleges, and degrees offered by public universities and institutions authorized to award degrees by a consent of the Minister of Colleges and Universities of Ontario.</w:t>
      </w:r>
    </w:p>
    <w:p w14:paraId="4BC95E42" w14:textId="77777777" w:rsidR="00FC0550" w:rsidRPr="00FC0550" w:rsidRDefault="00FC0550" w:rsidP="00FC0550">
      <w:pPr>
        <w:pStyle w:val="NoSpacing"/>
        <w:shd w:val="clear" w:color="auto" w:fill="FFFFFF" w:themeFill="background1"/>
        <w:rPr>
          <w:rFonts w:ascii="Arial" w:eastAsia="Calibri" w:hAnsi="Arial" w:cs="Arial"/>
          <w:b/>
          <w:sz w:val="22"/>
          <w:szCs w:val="22"/>
        </w:rPr>
      </w:pPr>
    </w:p>
    <w:p w14:paraId="0731D79B" w14:textId="77777777" w:rsidR="00FC0550" w:rsidRPr="00FC0550" w:rsidRDefault="00FC0550" w:rsidP="00FC0550">
      <w:pPr>
        <w:pStyle w:val="NoSpacing"/>
        <w:shd w:val="clear" w:color="auto" w:fill="FFFFFF" w:themeFill="background1"/>
        <w:rPr>
          <w:rFonts w:ascii="Arial" w:eastAsia="Calibri" w:hAnsi="Arial" w:cs="Arial"/>
          <w:sz w:val="22"/>
          <w:szCs w:val="22"/>
        </w:rPr>
      </w:pPr>
      <w:r w:rsidRPr="00FC0550">
        <w:rPr>
          <w:rFonts w:ascii="Arial" w:eastAsia="Calibri" w:hAnsi="Arial" w:cs="Arial"/>
          <w:b/>
          <w:bCs/>
          <w:sz w:val="22"/>
          <w:szCs w:val="22"/>
        </w:rPr>
        <w:t xml:space="preserve">Program of </w:t>
      </w:r>
      <w:proofErr w:type="gramStart"/>
      <w:r w:rsidRPr="00FC0550">
        <w:rPr>
          <w:rFonts w:ascii="Arial" w:eastAsia="Calibri" w:hAnsi="Arial" w:cs="Arial"/>
          <w:b/>
          <w:bCs/>
          <w:sz w:val="22"/>
          <w:szCs w:val="22"/>
        </w:rPr>
        <w:t>Instruction</w:t>
      </w:r>
      <w:r w:rsidRPr="00FC0550">
        <w:rPr>
          <w:rFonts w:ascii="Arial" w:eastAsia="Calibri" w:hAnsi="Arial" w:cs="Arial"/>
          <w:sz w:val="22"/>
          <w:szCs w:val="22"/>
        </w:rPr>
        <w:t>:</w:t>
      </w:r>
      <w:proofErr w:type="gramEnd"/>
      <w:r w:rsidRPr="00FC0550">
        <w:rPr>
          <w:rFonts w:ascii="Arial" w:eastAsia="Calibri" w:hAnsi="Arial" w:cs="Arial"/>
          <w:sz w:val="22"/>
          <w:szCs w:val="22"/>
        </w:rPr>
        <w:t xml:space="preserve"> means a group of related courses leading to a credential awarded by the College.</w:t>
      </w:r>
    </w:p>
    <w:p w14:paraId="1E290FAE" w14:textId="77777777" w:rsidR="00FC0550" w:rsidRPr="00FC0550" w:rsidRDefault="00FC0550" w:rsidP="00FC0550">
      <w:pPr>
        <w:pStyle w:val="NoSpacing"/>
        <w:shd w:val="clear" w:color="auto" w:fill="FFFFFF" w:themeFill="background1"/>
        <w:rPr>
          <w:rFonts w:ascii="Arial" w:eastAsia="Calibri" w:hAnsi="Arial" w:cs="Arial"/>
          <w:sz w:val="22"/>
          <w:szCs w:val="22"/>
        </w:rPr>
      </w:pPr>
    </w:p>
    <w:p w14:paraId="284B4CCC" w14:textId="77777777" w:rsidR="00FC0550" w:rsidRPr="00FC0550" w:rsidRDefault="00FC0550" w:rsidP="00FC0550">
      <w:pPr>
        <w:pStyle w:val="NoSpacing"/>
        <w:shd w:val="clear" w:color="auto" w:fill="FFFFFF" w:themeFill="background1"/>
        <w:rPr>
          <w:rFonts w:ascii="Arial" w:eastAsia="Calibri" w:hAnsi="Arial" w:cs="Arial"/>
          <w:sz w:val="22"/>
          <w:szCs w:val="22"/>
          <w:lang w:val="en-CA"/>
        </w:rPr>
      </w:pPr>
      <w:r w:rsidRPr="00FC0550">
        <w:rPr>
          <w:rStyle w:val="normaltextrun"/>
          <w:rFonts w:ascii="Arial" w:hAnsi="Arial" w:cs="Arial"/>
          <w:b/>
          <w:bCs/>
          <w:sz w:val="22"/>
          <w:szCs w:val="22"/>
        </w:rPr>
        <w:t xml:space="preserve">Program </w:t>
      </w:r>
      <w:proofErr w:type="gramStart"/>
      <w:r w:rsidRPr="00FC0550">
        <w:rPr>
          <w:rStyle w:val="normaltextrun"/>
          <w:rFonts w:ascii="Arial" w:hAnsi="Arial" w:cs="Arial"/>
          <w:b/>
          <w:bCs/>
          <w:sz w:val="22"/>
          <w:szCs w:val="22"/>
        </w:rPr>
        <w:t>Outline:</w:t>
      </w:r>
      <w:proofErr w:type="gramEnd"/>
      <w:r w:rsidRPr="00FC0550">
        <w:rPr>
          <w:rStyle w:val="normaltextrun"/>
          <w:rFonts w:ascii="Arial" w:hAnsi="Arial" w:cs="Arial"/>
          <w:b/>
          <w:bCs/>
          <w:sz w:val="22"/>
          <w:szCs w:val="22"/>
          <w:shd w:val="clear" w:color="auto" w:fill="FFFFFF"/>
        </w:rPr>
        <w:t> </w:t>
      </w:r>
      <w:r w:rsidRPr="00FC0550">
        <w:rPr>
          <w:rStyle w:val="eop"/>
          <w:rFonts w:ascii="Arial" w:hAnsi="Arial" w:cs="Arial"/>
          <w:sz w:val="22"/>
          <w:szCs w:val="22"/>
          <w:shd w:val="clear" w:color="auto" w:fill="FFFFFF"/>
        </w:rPr>
        <w:t xml:space="preserve">is a descriptive overview of the curriculum and delivery of the proposed program that will guide the CVS application and the preliminary </w:t>
      </w:r>
      <w:proofErr w:type="gramStart"/>
      <w:r w:rsidRPr="00FC0550">
        <w:rPr>
          <w:rStyle w:val="eop"/>
          <w:rFonts w:ascii="Arial" w:hAnsi="Arial" w:cs="Arial"/>
          <w:sz w:val="22"/>
          <w:szCs w:val="22"/>
          <w:shd w:val="clear" w:color="auto" w:fill="FFFFFF"/>
        </w:rPr>
        <w:t>costing</w:t>
      </w:r>
      <w:proofErr w:type="gramEnd"/>
      <w:r w:rsidRPr="00FC0550">
        <w:rPr>
          <w:rStyle w:val="eop"/>
          <w:rFonts w:ascii="Arial" w:hAnsi="Arial" w:cs="Arial"/>
          <w:sz w:val="22"/>
          <w:szCs w:val="22"/>
          <w:shd w:val="clear" w:color="auto" w:fill="FFFFFF"/>
        </w:rPr>
        <w:t xml:space="preserve"> of the program. The outline includes the following: program title, program purpose, program admission requirements, program laddering opportunities, Vocational Learning Outcomes (VLOs), course titles, descriptions and hours, course mapping to VLOs and EESs and the overall program and specific course delivery patterns; including number and length of semesters and experiential learning opportunities.</w:t>
      </w:r>
    </w:p>
    <w:p w14:paraId="6BCDE5A1" w14:textId="77777777" w:rsidR="00FC0550" w:rsidRPr="00FC0550" w:rsidRDefault="00FC0550" w:rsidP="00FC0550">
      <w:pPr>
        <w:pStyle w:val="NoSpacing"/>
        <w:rPr>
          <w:rFonts w:ascii="Arial" w:eastAsia="Calibri" w:hAnsi="Arial" w:cs="Arial"/>
          <w:sz w:val="22"/>
          <w:szCs w:val="22"/>
        </w:rPr>
      </w:pPr>
    </w:p>
    <w:p w14:paraId="54EF422E" w14:textId="77777777" w:rsidR="00FC0550" w:rsidRPr="00FC0550" w:rsidRDefault="00FC0550" w:rsidP="00FC0550">
      <w:pPr>
        <w:ind w:left="-20" w:right="-20"/>
        <w:rPr>
          <w:color w:val="000000" w:themeColor="text1"/>
        </w:rPr>
      </w:pPr>
      <w:r w:rsidRPr="00FC0550">
        <w:rPr>
          <w:b/>
          <w:bCs/>
          <w:color w:val="000000" w:themeColor="text1"/>
        </w:rPr>
        <w:t xml:space="preserve">Program Quality Assurance (PQA): </w:t>
      </w:r>
      <w:r w:rsidRPr="00FC0550">
        <w:rPr>
          <w:color w:val="000000" w:themeColor="text1"/>
        </w:rPr>
        <w:t xml:space="preserve">is the process for the ongoing formative and summative evaluation of </w:t>
      </w:r>
      <w:proofErr w:type="gramStart"/>
      <w:r w:rsidRPr="00FC0550">
        <w:rPr>
          <w:color w:val="000000" w:themeColor="text1"/>
        </w:rPr>
        <w:t>College</w:t>
      </w:r>
      <w:proofErr w:type="gramEnd"/>
      <w:r w:rsidRPr="00FC0550">
        <w:rPr>
          <w:color w:val="000000" w:themeColor="text1"/>
        </w:rPr>
        <w:t xml:space="preserve"> programs to ensure compliance with standards of provincial governing bodies. PQA promotes institutional learning and renewal, guides decision-making, engages stakeholders and supports constructive governance by the Board of Governors.  </w:t>
      </w:r>
    </w:p>
    <w:p w14:paraId="79CABFBD" w14:textId="77777777" w:rsidR="00FC0550" w:rsidRPr="00FC0550" w:rsidRDefault="00FC0550" w:rsidP="00FC0550">
      <w:pPr>
        <w:widowControl/>
        <w:rPr>
          <w:rFonts w:eastAsia="Times New Roman"/>
          <w:color w:val="000000"/>
          <w:lang w:eastAsia="en-CA"/>
        </w:rPr>
      </w:pPr>
    </w:p>
    <w:p w14:paraId="722ABE7A" w14:textId="77777777" w:rsidR="00FC0550" w:rsidRPr="00FC0550" w:rsidRDefault="00FC0550" w:rsidP="00FC0550">
      <w:pPr>
        <w:widowControl/>
        <w:rPr>
          <w:rFonts w:eastAsia="Times New Roman"/>
          <w:bCs/>
          <w:color w:val="000000"/>
          <w:lang w:val="en-CA" w:eastAsia="en-CA"/>
        </w:rPr>
      </w:pPr>
      <w:r w:rsidRPr="00FC0550">
        <w:rPr>
          <w:rFonts w:eastAsia="Times New Roman"/>
          <w:b/>
          <w:bCs/>
          <w:color w:val="000000"/>
          <w:lang w:eastAsia="en-CA"/>
        </w:rPr>
        <w:t>Reference group:</w:t>
      </w:r>
      <w:r w:rsidRPr="00FC0550">
        <w:rPr>
          <w:rFonts w:eastAsia="Times New Roman"/>
          <w:bCs/>
          <w:color w:val="000000"/>
          <w:lang w:eastAsia="en-CA"/>
        </w:rPr>
        <w:t xml:space="preserve"> is a group of external industry-related professionals that are invited to share their expertise, advice and guidance in new </w:t>
      </w:r>
      <w:proofErr w:type="gramStart"/>
      <w:r w:rsidRPr="00FC0550">
        <w:rPr>
          <w:rFonts w:eastAsia="Times New Roman"/>
          <w:bCs/>
          <w:color w:val="000000"/>
          <w:lang w:eastAsia="en-CA"/>
        </w:rPr>
        <w:t>program development</w:t>
      </w:r>
      <w:proofErr w:type="gramEnd"/>
      <w:r w:rsidRPr="00FC0550">
        <w:rPr>
          <w:rFonts w:eastAsia="Times New Roman"/>
          <w:bCs/>
          <w:color w:val="000000"/>
          <w:lang w:eastAsia="en-CA"/>
        </w:rPr>
        <w:t>. If the new program proceeds to launch, the reference group members will be invited to become members of the new Program Advisory Committee. </w:t>
      </w:r>
      <w:r w:rsidRPr="00FC0550">
        <w:rPr>
          <w:rFonts w:eastAsia="Times New Roman"/>
          <w:bCs/>
          <w:color w:val="000000"/>
          <w:lang w:val="en-CA" w:eastAsia="en-CA"/>
        </w:rPr>
        <w:t> </w:t>
      </w:r>
    </w:p>
    <w:p w14:paraId="6CDA423B" w14:textId="77777777" w:rsidR="00FC0550" w:rsidRPr="00FC0550" w:rsidRDefault="00FC0550" w:rsidP="00FC0550">
      <w:pPr>
        <w:widowControl/>
        <w:rPr>
          <w:rFonts w:eastAsia="Times New Roman"/>
          <w:bCs/>
          <w:color w:val="000000"/>
          <w:lang w:val="en-CA" w:eastAsia="en-CA"/>
        </w:rPr>
      </w:pPr>
      <w:r w:rsidRPr="00FC0550">
        <w:rPr>
          <w:rFonts w:eastAsia="Times New Roman"/>
          <w:bCs/>
          <w:color w:val="000000"/>
          <w:lang w:eastAsia="en-CA"/>
        </w:rPr>
        <w:t> </w:t>
      </w:r>
      <w:r w:rsidRPr="00FC0550">
        <w:rPr>
          <w:rFonts w:eastAsia="Times New Roman"/>
          <w:bCs/>
          <w:color w:val="000000"/>
          <w:lang w:val="en-CA" w:eastAsia="en-CA"/>
        </w:rPr>
        <w:t> </w:t>
      </w:r>
    </w:p>
    <w:p w14:paraId="0C2BD1A4" w14:textId="77777777" w:rsidR="00FC0550" w:rsidRPr="00FC0550" w:rsidRDefault="00FC0550" w:rsidP="00FC0550">
      <w:pPr>
        <w:widowControl/>
        <w:rPr>
          <w:rFonts w:eastAsia="Times New Roman"/>
          <w:bCs/>
          <w:color w:val="000000"/>
          <w:lang w:val="en-CA" w:eastAsia="en-CA"/>
        </w:rPr>
      </w:pPr>
      <w:r w:rsidRPr="00FC0550">
        <w:rPr>
          <w:rFonts w:eastAsia="Times New Roman"/>
          <w:b/>
          <w:bCs/>
          <w:color w:val="000000"/>
          <w:lang w:eastAsia="en-CA"/>
        </w:rPr>
        <w:t xml:space="preserve">Reference group </w:t>
      </w:r>
      <w:proofErr w:type="gramStart"/>
      <w:r w:rsidRPr="00FC0550">
        <w:rPr>
          <w:rFonts w:eastAsia="Times New Roman"/>
          <w:b/>
          <w:bCs/>
          <w:color w:val="000000"/>
          <w:lang w:eastAsia="en-CA"/>
        </w:rPr>
        <w:t>members:</w:t>
      </w:r>
      <w:proofErr w:type="gramEnd"/>
      <w:r w:rsidRPr="00FC0550">
        <w:rPr>
          <w:rFonts w:eastAsia="Times New Roman"/>
          <w:b/>
          <w:bCs/>
          <w:color w:val="000000"/>
          <w:lang w:eastAsia="en-CA"/>
        </w:rPr>
        <w:t xml:space="preserve"> </w:t>
      </w:r>
      <w:r w:rsidRPr="00FC0550">
        <w:rPr>
          <w:rFonts w:eastAsia="Times New Roman"/>
          <w:bCs/>
          <w:color w:val="000000"/>
          <w:lang w:eastAsia="en-CA"/>
        </w:rPr>
        <w:t>are external industry-related professionals who advise the College on new program development.  </w:t>
      </w:r>
      <w:r w:rsidRPr="00FC0550">
        <w:rPr>
          <w:rFonts w:eastAsia="Times New Roman"/>
          <w:bCs/>
          <w:color w:val="000000"/>
          <w:lang w:val="en-CA" w:eastAsia="en-CA"/>
        </w:rPr>
        <w:t> </w:t>
      </w:r>
    </w:p>
    <w:p w14:paraId="08162BF7" w14:textId="77777777" w:rsidR="00FC0550" w:rsidRPr="00FC0550" w:rsidRDefault="00FC0550" w:rsidP="00FC0550">
      <w:pPr>
        <w:widowControl/>
        <w:rPr>
          <w:rFonts w:eastAsia="Times New Roman"/>
          <w:bCs/>
          <w:color w:val="000000"/>
          <w:lang w:eastAsia="en-CA"/>
        </w:rPr>
      </w:pPr>
    </w:p>
    <w:p w14:paraId="55A15CB9" w14:textId="77777777" w:rsidR="00FC0550" w:rsidRPr="00FC0550" w:rsidRDefault="00FC0550" w:rsidP="00FC0550">
      <w:pPr>
        <w:widowControl/>
        <w:rPr>
          <w:rFonts w:eastAsia="Times New Roman"/>
          <w:bCs/>
          <w:color w:val="000000"/>
          <w:lang w:val="en-CA" w:eastAsia="en-CA"/>
        </w:rPr>
      </w:pPr>
      <w:r w:rsidRPr="00FC0550">
        <w:rPr>
          <w:rFonts w:eastAsia="Times New Roman"/>
          <w:b/>
          <w:bCs/>
          <w:color w:val="000000"/>
          <w:lang w:eastAsia="en-CA"/>
        </w:rPr>
        <w:t>Subject Matter Expert (SME):</w:t>
      </w:r>
      <w:r w:rsidRPr="00FC0550">
        <w:rPr>
          <w:rFonts w:eastAsia="Times New Roman"/>
          <w:bCs/>
          <w:color w:val="000000"/>
          <w:lang w:eastAsia="en-CA"/>
        </w:rPr>
        <w:t xml:space="preserve"> is usually a faculty member that provides expertise and assists in the development of the program curriculum overview in a specific subject area or industry field. The subject matter expert may also develop courses for the new program.  </w:t>
      </w:r>
    </w:p>
    <w:p w14:paraId="508F2E54" w14:textId="77777777" w:rsidR="00FC0550" w:rsidRDefault="00FC0550" w:rsidP="00935A29">
      <w:pPr>
        <w:widowControl/>
      </w:pPr>
    </w:p>
    <w:p w14:paraId="5254A236" w14:textId="77777777" w:rsidR="00935A29" w:rsidRDefault="00935A29"/>
    <w:p w14:paraId="5FF19538" w14:textId="77777777" w:rsidR="002965FC" w:rsidRDefault="002965FC"/>
    <w:p w14:paraId="77F2AE99" w14:textId="77777777" w:rsidR="002965FC" w:rsidRDefault="002965FC"/>
    <w:p w14:paraId="775DDCA4" w14:textId="77777777" w:rsidR="002965FC" w:rsidRDefault="002965FC"/>
    <w:p w14:paraId="6CD13CD2" w14:textId="77777777" w:rsidR="00137DA4" w:rsidRPr="007C3E8F" w:rsidRDefault="00137DA4"/>
    <w:p w14:paraId="763A66A9" w14:textId="2B021D2F" w:rsidR="002F0168" w:rsidRPr="007C3E8F" w:rsidRDefault="00935A29" w:rsidP="002F0168">
      <w:pPr>
        <w:pStyle w:val="BodyText"/>
        <w:pBdr>
          <w:bottom w:val="single" w:sz="12" w:space="1" w:color="auto"/>
        </w:pBdr>
        <w:tabs>
          <w:tab w:val="left" w:pos="9214"/>
          <w:tab w:val="left" w:pos="10046"/>
        </w:tabs>
        <w:ind w:right="4"/>
        <w:rPr>
          <w:b/>
        </w:rPr>
      </w:pPr>
      <w:r>
        <w:rPr>
          <w:b/>
        </w:rPr>
        <w:lastRenderedPageBreak/>
        <w:t>3</w:t>
      </w:r>
      <w:r w:rsidR="002F0168" w:rsidRPr="007C3E8F">
        <w:rPr>
          <w:b/>
        </w:rPr>
        <w:t xml:space="preserve">.0 </w:t>
      </w:r>
      <w:r w:rsidR="009B0225" w:rsidRPr="007C3E8F">
        <w:rPr>
          <w:b/>
        </w:rPr>
        <w:t>–</w:t>
      </w:r>
      <w:r w:rsidR="002F0168" w:rsidRPr="007C3E8F">
        <w:rPr>
          <w:b/>
        </w:rPr>
        <w:t xml:space="preserve"> </w:t>
      </w:r>
      <w:r>
        <w:rPr>
          <w:b/>
        </w:rPr>
        <w:t>Guiding Principles</w:t>
      </w:r>
    </w:p>
    <w:p w14:paraId="39815B9A" w14:textId="0B2665AD" w:rsidR="002F0168" w:rsidRDefault="002F0168"/>
    <w:p w14:paraId="4BE0B4D7" w14:textId="77777777" w:rsidR="006956D6" w:rsidRPr="00FC0550" w:rsidRDefault="006956D6" w:rsidP="006956D6">
      <w:pPr>
        <w:widowControl/>
      </w:pPr>
      <w:r w:rsidRPr="00FC0550">
        <w:t>Proposed new programs at the College must be reviewed thoroughly to determine that they are responsive to industry and community needs, aligned with the College’s strategic plan and academic priorities, financially viable and able to be sustainably delivered given the available resources.  </w:t>
      </w:r>
    </w:p>
    <w:p w14:paraId="0999EF48" w14:textId="77777777" w:rsidR="00C3604A" w:rsidRDefault="00C3604A"/>
    <w:p w14:paraId="3F0FA123" w14:textId="390AB686" w:rsidR="00874D7A" w:rsidRPr="007C3E8F" w:rsidRDefault="00874D7A" w:rsidP="00874D7A">
      <w:pPr>
        <w:pStyle w:val="BodyText"/>
        <w:pBdr>
          <w:bottom w:val="single" w:sz="12" w:space="1" w:color="auto"/>
        </w:pBdr>
        <w:tabs>
          <w:tab w:val="left" w:pos="9214"/>
          <w:tab w:val="left" w:pos="10046"/>
        </w:tabs>
        <w:ind w:right="4"/>
        <w:rPr>
          <w:b/>
        </w:rPr>
      </w:pPr>
      <w:r>
        <w:rPr>
          <w:b/>
        </w:rPr>
        <w:t>4</w:t>
      </w:r>
      <w:r w:rsidRPr="007C3E8F">
        <w:rPr>
          <w:b/>
        </w:rPr>
        <w:t xml:space="preserve">.0 – </w:t>
      </w:r>
      <w:r>
        <w:rPr>
          <w:b/>
        </w:rPr>
        <w:t>Scope</w:t>
      </w:r>
    </w:p>
    <w:p w14:paraId="1484394F" w14:textId="5585AC6D" w:rsidR="00874D7A" w:rsidRDefault="00874D7A">
      <w:pPr>
        <w:rPr>
          <w:i/>
          <w:iCs/>
        </w:rPr>
      </w:pPr>
    </w:p>
    <w:p w14:paraId="36976713" w14:textId="66E67D28" w:rsidR="00874D7A" w:rsidRPr="002965FC" w:rsidRDefault="006956D6" w:rsidP="002965FC">
      <w:pPr>
        <w:pStyle w:val="NormalWeb"/>
        <w:tabs>
          <w:tab w:val="left" w:pos="9356"/>
        </w:tabs>
        <w:spacing w:before="0" w:beforeAutospacing="0" w:after="0" w:afterAutospacing="0"/>
        <w:rPr>
          <w:rFonts w:ascii="Arial" w:hAnsi="Arial" w:cs="Arial"/>
          <w:sz w:val="22"/>
          <w:szCs w:val="22"/>
        </w:rPr>
      </w:pPr>
      <w:r>
        <w:rPr>
          <w:rFonts w:ascii="Arial" w:hAnsi="Arial" w:cs="Arial"/>
          <w:sz w:val="22"/>
          <w:szCs w:val="22"/>
        </w:rPr>
        <w:t>All proposed new diploma or certificate granting programs are subject to this procedure.</w:t>
      </w:r>
    </w:p>
    <w:p w14:paraId="40A9D883" w14:textId="77777777" w:rsidR="00DA4B97" w:rsidRDefault="00DA4B97"/>
    <w:p w14:paraId="1DFB1433" w14:textId="105BA5C8" w:rsidR="00DA4B97" w:rsidRPr="007C3E8F" w:rsidRDefault="00DA4B97" w:rsidP="00DA4B97">
      <w:pPr>
        <w:pStyle w:val="BodyText"/>
        <w:pBdr>
          <w:bottom w:val="single" w:sz="12" w:space="1" w:color="auto"/>
        </w:pBdr>
        <w:tabs>
          <w:tab w:val="left" w:pos="9214"/>
          <w:tab w:val="left" w:pos="10046"/>
        </w:tabs>
        <w:ind w:right="4"/>
        <w:rPr>
          <w:b/>
        </w:rPr>
      </w:pPr>
      <w:r>
        <w:rPr>
          <w:b/>
        </w:rPr>
        <w:t>5</w:t>
      </w:r>
      <w:r w:rsidRPr="007C3E8F">
        <w:rPr>
          <w:b/>
        </w:rPr>
        <w:t xml:space="preserve">.0 – </w:t>
      </w:r>
      <w:r>
        <w:rPr>
          <w:b/>
        </w:rPr>
        <w:t>Operating Procedure</w:t>
      </w:r>
    </w:p>
    <w:p w14:paraId="128546D5" w14:textId="64393448" w:rsidR="00DA4B97" w:rsidRDefault="00DA4B97"/>
    <w:p w14:paraId="5A3C9D8D" w14:textId="77777777" w:rsidR="00874D7A" w:rsidRPr="00935A29" w:rsidRDefault="00874D7A"/>
    <w:p w14:paraId="7DE144C1" w14:textId="1D937C5B" w:rsidR="00145FD2" w:rsidRPr="00FC0550" w:rsidRDefault="00DA4B97" w:rsidP="00FC0550">
      <w:pPr>
        <w:pStyle w:val="ListParagraph"/>
        <w:widowControl/>
        <w:numPr>
          <w:ilvl w:val="1"/>
          <w:numId w:val="32"/>
        </w:numPr>
        <w:rPr>
          <w:rFonts w:eastAsia="Calibri"/>
          <w:b/>
          <w:lang w:val="en-CA"/>
        </w:rPr>
      </w:pPr>
      <w:r w:rsidRPr="00FC0550">
        <w:rPr>
          <w:rFonts w:eastAsia="Calibri"/>
          <w:b/>
          <w:lang w:val="en-CA"/>
        </w:rPr>
        <w:t>–</w:t>
      </w:r>
      <w:r w:rsidR="00145FD2" w:rsidRPr="00FC0550">
        <w:rPr>
          <w:rFonts w:eastAsia="Calibri"/>
          <w:b/>
          <w:lang w:val="en-CA"/>
        </w:rPr>
        <w:t xml:space="preserve"> </w:t>
      </w:r>
      <w:r w:rsidR="00FC0550" w:rsidRPr="00FC0550">
        <w:rPr>
          <w:rFonts w:eastAsia="Calibri"/>
          <w:b/>
          <w:lang w:val="en-CA"/>
        </w:rPr>
        <w:t>New Program Development Process</w:t>
      </w:r>
    </w:p>
    <w:p w14:paraId="1E27DA12" w14:textId="77777777" w:rsidR="00FC0550" w:rsidRDefault="00FC0550" w:rsidP="00FC0550"/>
    <w:p w14:paraId="0F6A5F34" w14:textId="33C4C0DE" w:rsidR="00FC0550" w:rsidRPr="00FC0550" w:rsidRDefault="00FC0550" w:rsidP="00FC0550">
      <w:pPr>
        <w:rPr>
          <w:lang w:val="en-CA"/>
        </w:rPr>
      </w:pPr>
      <w:r w:rsidRPr="00FC0550">
        <w:t xml:space="preserve">The Academic Quality Office will maintain a New Program Development handbook that includes a specific step-by-step process, which all proposals for new programs will follow to ensure that they are fully evaluated based on the above criteria and in compliance with Credential Validation Service guidelines and Ministry requirements. </w:t>
      </w:r>
    </w:p>
    <w:p w14:paraId="7ED30569" w14:textId="77777777" w:rsidR="00FC0550" w:rsidRPr="00FC0550" w:rsidRDefault="00FC0550" w:rsidP="00FC0550">
      <w:pPr>
        <w:ind w:left="360"/>
        <w:rPr>
          <w:lang w:val="en-CA"/>
        </w:rPr>
      </w:pPr>
    </w:p>
    <w:p w14:paraId="00837DD7" w14:textId="77777777" w:rsidR="00FC0550" w:rsidRPr="00FC0550" w:rsidRDefault="00FC0550" w:rsidP="00FC0550">
      <w:pPr>
        <w:rPr>
          <w:lang w:val="en-CA"/>
        </w:rPr>
      </w:pPr>
      <w:r w:rsidRPr="00FC0550">
        <w:t>To initiate the New Program Development process, a Concept Proposal outlining the idea and rationale for the new program is created by a Dean, Chair or faculty member. This Concept Proposal is then presented to the program Dean, Executive Vice-President Academic Experience, Strategic Enrolment Management Committee, Senior Management Team (SMT), and the Board of Governors for initial approval to proceed. </w:t>
      </w:r>
    </w:p>
    <w:p w14:paraId="4F7F5BC6" w14:textId="77777777" w:rsidR="00FC0550" w:rsidRPr="00FC0550" w:rsidRDefault="00FC0550" w:rsidP="00FC0550">
      <w:pPr>
        <w:pStyle w:val="ListParagraph"/>
        <w:ind w:left="567" w:hanging="546"/>
        <w:rPr>
          <w:lang w:val="en-CA"/>
        </w:rPr>
      </w:pPr>
    </w:p>
    <w:p w14:paraId="63F09D62" w14:textId="77777777" w:rsidR="00FC0550" w:rsidRPr="00FC0550" w:rsidRDefault="00FC0550" w:rsidP="00FC0550">
      <w:pPr>
        <w:rPr>
          <w:lang w:val="en-CA"/>
        </w:rPr>
      </w:pPr>
      <w:r w:rsidRPr="00FC0550">
        <w:t xml:space="preserve">A Program Development Lead is assigned to the project and an environmental scan is conducted. </w:t>
      </w:r>
      <w:proofErr w:type="gramStart"/>
      <w:r w:rsidRPr="00FC0550">
        <w:t>On the basis of</w:t>
      </w:r>
      <w:proofErr w:type="gramEnd"/>
      <w:r w:rsidRPr="00FC0550">
        <w:t xml:space="preserve"> the business intelligence received, the Executive Vice-President Academic Experience will determine, in conjunction with the program Dean, whether to proceed with the program proposal.</w:t>
      </w:r>
    </w:p>
    <w:p w14:paraId="20D2B7D5" w14:textId="77777777" w:rsidR="00FC0550" w:rsidRPr="00FC0550" w:rsidRDefault="00FC0550" w:rsidP="00FC0550">
      <w:pPr>
        <w:pStyle w:val="ListParagraph"/>
        <w:rPr>
          <w:lang w:val="en-CA"/>
        </w:rPr>
      </w:pPr>
    </w:p>
    <w:p w14:paraId="4EE32A30" w14:textId="77777777" w:rsidR="00FC0550" w:rsidRPr="00FC0550" w:rsidRDefault="00FC0550" w:rsidP="00FC0550">
      <w:pPr>
        <w:rPr>
          <w:lang w:val="en-CA"/>
        </w:rPr>
      </w:pPr>
      <w:r w:rsidRPr="00FC0550">
        <w:t xml:space="preserve">Upon approval, a Program Development Team, including the program Dean/Chair or their delegates, the Program Development Lead, Subject Matter Expert(s) and </w:t>
      </w:r>
      <w:proofErr w:type="gramStart"/>
      <w:r w:rsidRPr="00FC0550">
        <w:t>member</w:t>
      </w:r>
      <w:proofErr w:type="gramEnd"/>
      <w:r w:rsidRPr="00FC0550">
        <w:t xml:space="preserve">(s) of the Learning Design and Support Team is created. This team consults with a reference group of industry professionals and creates a program outline, including program description, admission requirements, learning outcomes, courses, delivery pattern and mapping.  This outline is submitted to the Curriculum Committee for approval to submit to CVS. </w:t>
      </w:r>
    </w:p>
    <w:p w14:paraId="7BD65C09" w14:textId="77777777" w:rsidR="00FC0550" w:rsidRPr="00FC0550" w:rsidRDefault="00FC0550" w:rsidP="00FC0550">
      <w:pPr>
        <w:pStyle w:val="ListParagraph"/>
        <w:rPr>
          <w:lang w:val="en-CA"/>
        </w:rPr>
      </w:pPr>
    </w:p>
    <w:p w14:paraId="6995B4FC" w14:textId="77777777" w:rsidR="00FC0550" w:rsidRPr="00FC0550" w:rsidRDefault="00FC0550" w:rsidP="00FC0550">
      <w:pPr>
        <w:rPr>
          <w:lang w:val="en-CA"/>
        </w:rPr>
      </w:pPr>
      <w:r w:rsidRPr="00FC0550">
        <w:t xml:space="preserve">Upon receipt of validation by CVS, the Program Development Lead, in consultation with the program Dean, writes a Business Case, including projected costing. The program Dean presents this Business Case to the Program Implementation Committee, the Executive Vice-President Academic Experience, SMT, and Board of Governors for approval. </w:t>
      </w:r>
    </w:p>
    <w:p w14:paraId="2F4D2128" w14:textId="77777777" w:rsidR="00FC0550" w:rsidRPr="00FC0550" w:rsidRDefault="00FC0550" w:rsidP="00FC0550">
      <w:pPr>
        <w:pStyle w:val="ListParagraph"/>
        <w:rPr>
          <w:lang w:val="en-CA"/>
        </w:rPr>
      </w:pPr>
    </w:p>
    <w:p w14:paraId="3CFDCDCE" w14:textId="77777777" w:rsidR="00FC0550" w:rsidRPr="00FC0550" w:rsidRDefault="00FC0550" w:rsidP="00FC0550">
      <w:pPr>
        <w:rPr>
          <w:lang w:val="en-CA"/>
        </w:rPr>
      </w:pPr>
      <w:r w:rsidRPr="00FC0550">
        <w:t>Upon approval of the Business Case by the Board of Governors, a funding application is submitted to the Ministry for formal program funding approval.</w:t>
      </w:r>
    </w:p>
    <w:p w14:paraId="6FCD1C3E" w14:textId="77777777" w:rsidR="00FC0550" w:rsidRPr="00FC0550" w:rsidRDefault="00FC0550" w:rsidP="00FC0550">
      <w:pPr>
        <w:pStyle w:val="ListParagraph"/>
        <w:rPr>
          <w:lang w:val="en-CA"/>
        </w:rPr>
      </w:pPr>
    </w:p>
    <w:p w14:paraId="2AC17082" w14:textId="77777777" w:rsidR="00FC0550" w:rsidRPr="00FC0550" w:rsidRDefault="00FC0550" w:rsidP="00FC0550">
      <w:pPr>
        <w:rPr>
          <w:lang w:val="en-CA"/>
        </w:rPr>
      </w:pPr>
      <w:r w:rsidRPr="00FC0550">
        <w:t>Upon receiving Ministry approval, all relevant information is presented to the Program Implementation Committee for dissemination to the relevant areas of the college.</w:t>
      </w:r>
    </w:p>
    <w:p w14:paraId="5A05F9FA" w14:textId="77777777" w:rsidR="00FC0550" w:rsidRPr="00FC0550" w:rsidRDefault="00FC0550" w:rsidP="00FC0550">
      <w:pPr>
        <w:pStyle w:val="ListParagraph"/>
        <w:rPr>
          <w:lang w:val="en-CA"/>
        </w:rPr>
      </w:pPr>
    </w:p>
    <w:p w14:paraId="3253C1FD" w14:textId="77777777" w:rsidR="00FC0550" w:rsidRPr="00FC0550" w:rsidRDefault="00FC0550" w:rsidP="00FC0550">
      <w:pPr>
        <w:rPr>
          <w:lang w:val="en-CA"/>
        </w:rPr>
      </w:pPr>
      <w:r w:rsidRPr="00FC0550">
        <w:lastRenderedPageBreak/>
        <w:t xml:space="preserve">The </w:t>
      </w:r>
      <w:proofErr w:type="gramStart"/>
      <w:r w:rsidRPr="00FC0550">
        <w:t>program Dean/Chair</w:t>
      </w:r>
      <w:proofErr w:type="gramEnd"/>
      <w:r w:rsidRPr="00FC0550">
        <w:t xml:space="preserve"> assigns faculty to develop curriculum with support from the Learning Design and Support team. When </w:t>
      </w:r>
      <w:proofErr w:type="gramStart"/>
      <w:r w:rsidRPr="00FC0550">
        <w:t>curriculum</w:t>
      </w:r>
      <w:proofErr w:type="gramEnd"/>
      <w:r w:rsidRPr="00FC0550">
        <w:t xml:space="preserve"> for Semester 1 is developed, the program can be launched and curriculum for subsequent semesters developed.</w:t>
      </w:r>
    </w:p>
    <w:p w14:paraId="25648D4C" w14:textId="77777777" w:rsidR="006F01BA" w:rsidRDefault="006F01BA" w:rsidP="006F01BA">
      <w:pPr>
        <w:widowControl/>
        <w:ind w:left="1440"/>
        <w:rPr>
          <w:rFonts w:eastAsia="Calibri"/>
          <w:lang w:val="en-CA"/>
        </w:rPr>
      </w:pPr>
    </w:p>
    <w:p w14:paraId="7C790C5B" w14:textId="3150194C" w:rsidR="006F01BA" w:rsidRPr="006F01BA" w:rsidRDefault="006F01BA" w:rsidP="006F01BA">
      <w:pPr>
        <w:pStyle w:val="ListParagraph"/>
        <w:widowControl/>
        <w:numPr>
          <w:ilvl w:val="1"/>
          <w:numId w:val="27"/>
        </w:numPr>
        <w:rPr>
          <w:rFonts w:eastAsia="Calibri"/>
          <w:lang w:val="en-CA"/>
        </w:rPr>
      </w:pPr>
      <w:r>
        <w:rPr>
          <w:lang w:val="en-CA"/>
        </w:rPr>
        <w:t xml:space="preserve">– </w:t>
      </w:r>
      <w:r w:rsidR="00FC0550" w:rsidRPr="00FC0550">
        <w:rPr>
          <w:b/>
          <w:bCs/>
          <w:lang w:val="en-CA"/>
        </w:rPr>
        <w:t>Roles and Responsibilities</w:t>
      </w:r>
    </w:p>
    <w:p w14:paraId="3DEBBB1F" w14:textId="77777777" w:rsidR="006F01BA" w:rsidRDefault="006F01BA" w:rsidP="006F01BA">
      <w:pPr>
        <w:widowControl/>
        <w:rPr>
          <w:lang w:val="en-CA"/>
        </w:rPr>
      </w:pPr>
    </w:p>
    <w:p w14:paraId="7D17DEE7" w14:textId="77777777" w:rsidR="00FC0550" w:rsidRPr="00FC0550" w:rsidRDefault="00FC0550" w:rsidP="00FC0550">
      <w:pPr>
        <w:tabs>
          <w:tab w:val="left" w:pos="21"/>
        </w:tabs>
        <w:rPr>
          <w:rFonts w:eastAsia="Calibri"/>
          <w:color w:val="000000"/>
          <w:lang w:val="en-CA"/>
        </w:rPr>
      </w:pPr>
      <w:r w:rsidRPr="00FC0550">
        <w:rPr>
          <w:rFonts w:eastAsia="Calibri"/>
          <w:color w:val="000000"/>
          <w:lang w:val="en-CA"/>
        </w:rPr>
        <w:t>It is the responsibility of the</w:t>
      </w:r>
      <w:r w:rsidRPr="00FC0550">
        <w:rPr>
          <w:rFonts w:eastAsia="Calibri"/>
          <w:b/>
          <w:bCs/>
          <w:color w:val="000000"/>
        </w:rPr>
        <w:t xml:space="preserve"> Board of Governors </w:t>
      </w:r>
      <w:r w:rsidRPr="00FC0550">
        <w:rPr>
          <w:rFonts w:eastAsia="Calibri"/>
          <w:color w:val="000000"/>
        </w:rPr>
        <w:t>to provide initial approval for the Concept Proposal and final approval of the proposed program presented in the Business Case. </w:t>
      </w:r>
    </w:p>
    <w:p w14:paraId="17CF4852" w14:textId="77777777" w:rsidR="00FC0550" w:rsidRPr="00FC0550" w:rsidRDefault="00FC0550" w:rsidP="00FC0550">
      <w:pPr>
        <w:pStyle w:val="ListParagraph"/>
        <w:ind w:left="567" w:hanging="546"/>
        <w:rPr>
          <w:rFonts w:eastAsia="Calibri"/>
          <w:color w:val="000000"/>
          <w:lang w:val="en-CA"/>
        </w:rPr>
      </w:pPr>
    </w:p>
    <w:p w14:paraId="061623C5" w14:textId="77777777" w:rsidR="00FC0550" w:rsidRPr="00FC0550" w:rsidRDefault="00FC0550" w:rsidP="00FC0550">
      <w:pPr>
        <w:rPr>
          <w:rFonts w:eastAsia="Calibri"/>
          <w:color w:val="000000"/>
          <w:lang w:val="en-CA"/>
        </w:rPr>
      </w:pPr>
      <w:r w:rsidRPr="00FC0550">
        <w:rPr>
          <w:rFonts w:eastAsia="Calibri"/>
          <w:color w:val="000000"/>
          <w:lang w:val="en-CA"/>
        </w:rPr>
        <w:t xml:space="preserve">It is the responsibility of the </w:t>
      </w:r>
      <w:r w:rsidRPr="00FC0550">
        <w:rPr>
          <w:rFonts w:eastAsia="Calibri"/>
          <w:b/>
          <w:bCs/>
          <w:color w:val="000000"/>
        </w:rPr>
        <w:t xml:space="preserve">Senior Management Team (SMT) </w:t>
      </w:r>
      <w:r w:rsidRPr="00FC0550">
        <w:rPr>
          <w:rFonts w:eastAsia="Calibri"/>
          <w:color w:val="000000"/>
        </w:rPr>
        <w:t>to provide approval for the Concept Proposal and Business Case to be presented to the Board of Governors. The Senior Management Team is also responsible for ensuring that the Program Quality Assurance Policy and New Program Development for Certificates and Diplomas Procedure are fully implemented.</w:t>
      </w:r>
    </w:p>
    <w:p w14:paraId="1A66F5F7" w14:textId="77777777" w:rsidR="00FC0550" w:rsidRPr="00FC0550" w:rsidRDefault="00FC0550" w:rsidP="00FC0550">
      <w:pPr>
        <w:pStyle w:val="ListParagraph"/>
        <w:ind w:left="567" w:hanging="546"/>
        <w:rPr>
          <w:rFonts w:eastAsia="Calibri"/>
          <w:color w:val="000000"/>
          <w:lang w:val="en-CA"/>
        </w:rPr>
      </w:pPr>
    </w:p>
    <w:p w14:paraId="7AF6BD73" w14:textId="6FED33CE" w:rsidR="00FC0550" w:rsidRPr="00FC0550" w:rsidRDefault="00FC0550" w:rsidP="00FC0550">
      <w:pPr>
        <w:rPr>
          <w:rFonts w:eastAsia="Calibri"/>
          <w:color w:val="000000"/>
          <w:lang w:val="en-CA"/>
        </w:rPr>
      </w:pPr>
      <w:r w:rsidRPr="00FC0550">
        <w:rPr>
          <w:rFonts w:eastAsia="Calibri"/>
          <w:color w:val="000000" w:themeColor="text1"/>
          <w:lang w:val="en-CA"/>
        </w:rPr>
        <w:t xml:space="preserve">It is the responsibility of </w:t>
      </w:r>
      <w:r w:rsidRPr="00FC0550">
        <w:rPr>
          <w:rFonts w:eastAsia="Calibri"/>
          <w:color w:val="000000" w:themeColor="text1"/>
        </w:rPr>
        <w:t xml:space="preserve">the </w:t>
      </w:r>
      <w:r w:rsidRPr="00FC0550">
        <w:rPr>
          <w:rFonts w:eastAsia="Calibri"/>
          <w:b/>
          <w:bCs/>
          <w:color w:val="000000" w:themeColor="text1"/>
        </w:rPr>
        <w:t>Executive Vice-President Academic Experience (EVPAE)</w:t>
      </w:r>
      <w:r w:rsidRPr="00FC0550">
        <w:rPr>
          <w:rFonts w:eastAsia="Calibri"/>
          <w:color w:val="000000" w:themeColor="text1"/>
        </w:rPr>
        <w:t xml:space="preserve"> to approve the initial concept proposal and for halting, holding or accelerating the New Program Development at any stage. The EVPAE also approves the final Business case for presentation to SMT and the Board of Governors. The EVPAE is responsible for overseeing the implementation of the Program Quality Assurance Policy and the New Program Development Procedure, and for reporting to the Senior Management Team on this implementation as necessary. </w:t>
      </w:r>
    </w:p>
    <w:p w14:paraId="66CED1DF" w14:textId="77777777" w:rsidR="00FC0550" w:rsidRPr="00FC0550" w:rsidRDefault="00FC0550" w:rsidP="00FC0550">
      <w:pPr>
        <w:pStyle w:val="ListParagraph"/>
        <w:ind w:left="567" w:hanging="546"/>
        <w:rPr>
          <w:rFonts w:eastAsia="Calibri"/>
          <w:color w:val="000000"/>
          <w:lang w:val="en-CA"/>
        </w:rPr>
      </w:pPr>
    </w:p>
    <w:p w14:paraId="275643D6" w14:textId="77777777" w:rsidR="00FC0550" w:rsidRPr="00FC0550" w:rsidRDefault="00FC0550" w:rsidP="00FC0550">
      <w:pPr>
        <w:widowControl/>
        <w:rPr>
          <w:b/>
          <w:bCs/>
          <w:lang w:val="en-CA"/>
        </w:rPr>
      </w:pPr>
      <w:r w:rsidRPr="00FC0550">
        <w:rPr>
          <w:rFonts w:eastAsia="Calibri"/>
          <w:color w:val="000000" w:themeColor="text1"/>
          <w:lang w:val="en-CA"/>
        </w:rPr>
        <w:t>It is the responsibility of the</w:t>
      </w:r>
      <w:r w:rsidRPr="00FC0550">
        <w:rPr>
          <w:rFonts w:eastAsia="Calibri"/>
          <w:b/>
          <w:bCs/>
          <w:color w:val="000000" w:themeColor="text1"/>
        </w:rPr>
        <w:t xml:space="preserve"> program Dean </w:t>
      </w:r>
      <w:r w:rsidRPr="00FC0550">
        <w:rPr>
          <w:rFonts w:eastAsia="Calibri"/>
          <w:color w:val="000000" w:themeColor="text1"/>
        </w:rPr>
        <w:t>to review and present the Business Case, inviting members of the reference group, and determining when course development is to begin. The program Dean is responsible for initiating costing in consultation with finance and determining tuition rates</w:t>
      </w:r>
      <w:r w:rsidRPr="00FC0550">
        <w:rPr>
          <w:rFonts w:eastAsia="Calibri"/>
          <w:b/>
          <w:bCs/>
          <w:color w:val="000000" w:themeColor="text1"/>
        </w:rPr>
        <w:t>. </w:t>
      </w:r>
    </w:p>
    <w:p w14:paraId="33752AD4" w14:textId="77777777" w:rsidR="00FC0550" w:rsidRPr="00FC0550" w:rsidRDefault="00FC0550" w:rsidP="00FC0550">
      <w:pPr>
        <w:pStyle w:val="ListParagraph"/>
        <w:rPr>
          <w:b/>
          <w:lang w:val="en-CA"/>
        </w:rPr>
      </w:pPr>
    </w:p>
    <w:p w14:paraId="30F8E8CC" w14:textId="77777777" w:rsidR="00FC0550" w:rsidRPr="00FC0550" w:rsidRDefault="00FC0550" w:rsidP="00FC0550">
      <w:pPr>
        <w:widowControl/>
        <w:rPr>
          <w:lang w:val="en-CA"/>
        </w:rPr>
      </w:pPr>
      <w:r w:rsidRPr="00FC0550">
        <w:rPr>
          <w:lang w:val="en-CA"/>
        </w:rPr>
        <w:t>It is the responsibility of the</w:t>
      </w:r>
      <w:r w:rsidRPr="00FC0550">
        <w:t xml:space="preserve"> </w:t>
      </w:r>
      <w:r w:rsidRPr="00FC0550">
        <w:rPr>
          <w:b/>
          <w:bCs/>
        </w:rPr>
        <w:t>Dean of Academic Quality</w:t>
      </w:r>
      <w:r w:rsidRPr="00FC0550">
        <w:t xml:space="preserve"> to oversee the submission of the program outline to CVS, submit the funding application to the Ministry, and to notify the program Dean and EVPAE of the response received. The Dean of Academic Quality is also responsible for convening the Program Implementation Committee for dissemination of information about new programs, and for assigning the Program Development Lead and members of the Learning Design and Support Team.</w:t>
      </w:r>
    </w:p>
    <w:p w14:paraId="5807B585" w14:textId="77777777" w:rsidR="00FC0550" w:rsidRPr="00FC0550" w:rsidRDefault="00FC0550" w:rsidP="00FC0550">
      <w:pPr>
        <w:pStyle w:val="ListParagraph"/>
        <w:rPr>
          <w:bCs/>
          <w:lang w:val="en-CA"/>
        </w:rPr>
      </w:pPr>
    </w:p>
    <w:p w14:paraId="3ACBA03C" w14:textId="77777777" w:rsidR="00FC0550" w:rsidRPr="00FC0550" w:rsidRDefault="00FC0550" w:rsidP="00FC0550">
      <w:pPr>
        <w:widowControl/>
        <w:rPr>
          <w:lang w:val="en-CA"/>
        </w:rPr>
      </w:pPr>
      <w:r w:rsidRPr="00FC0550">
        <w:rPr>
          <w:lang w:val="en-CA"/>
        </w:rPr>
        <w:t xml:space="preserve">It is the responsibility of the </w:t>
      </w:r>
      <w:r w:rsidRPr="00FC0550">
        <w:rPr>
          <w:b/>
          <w:bCs/>
        </w:rPr>
        <w:t xml:space="preserve">Program Development </w:t>
      </w:r>
      <w:proofErr w:type="gramStart"/>
      <w:r w:rsidRPr="00FC0550">
        <w:rPr>
          <w:b/>
          <w:bCs/>
        </w:rPr>
        <w:t>Lead</w:t>
      </w:r>
      <w:proofErr w:type="gramEnd"/>
      <w:r w:rsidRPr="00FC0550">
        <w:t xml:space="preserve"> to lead the Program Development Team, write and submit the Business Case to the Dean of Academic Quality and program Dean for review. </w:t>
      </w:r>
    </w:p>
    <w:p w14:paraId="30CEED5F" w14:textId="77777777" w:rsidR="00FC0550" w:rsidRPr="00FC0550" w:rsidRDefault="00FC0550" w:rsidP="00FC0550">
      <w:pPr>
        <w:pStyle w:val="ListParagraph"/>
        <w:rPr>
          <w:bCs/>
          <w:lang w:val="en-CA"/>
        </w:rPr>
      </w:pPr>
    </w:p>
    <w:p w14:paraId="0D752B9C" w14:textId="77777777" w:rsidR="00FC0550" w:rsidRPr="00FC0550" w:rsidRDefault="00FC0550" w:rsidP="00FC0550">
      <w:pPr>
        <w:widowControl/>
        <w:rPr>
          <w:bCs/>
          <w:lang w:val="en-CA"/>
        </w:rPr>
      </w:pPr>
      <w:r w:rsidRPr="00FC0550">
        <w:rPr>
          <w:bCs/>
          <w:lang w:val="en-CA"/>
        </w:rPr>
        <w:t xml:space="preserve">It is the responsibility of the </w:t>
      </w:r>
      <w:r w:rsidRPr="00FC0550">
        <w:rPr>
          <w:b/>
        </w:rPr>
        <w:t xml:space="preserve">program Chair </w:t>
      </w:r>
      <w:r w:rsidRPr="00FC0550">
        <w:rPr>
          <w:bCs/>
        </w:rPr>
        <w:t>to assign the appropriate subject matter expert to the development team.</w:t>
      </w:r>
    </w:p>
    <w:p w14:paraId="2FE6959A" w14:textId="24A25E01" w:rsidR="0070021B" w:rsidRDefault="0070021B"/>
    <w:p w14:paraId="03FD19EB" w14:textId="1FD7FFC6" w:rsidR="00D96D72" w:rsidRDefault="00D96D72"/>
    <w:p w14:paraId="744993E1" w14:textId="6CBBC436" w:rsidR="001B57E0" w:rsidRPr="007C3E8F" w:rsidRDefault="00DA4B97" w:rsidP="001B57E0">
      <w:pPr>
        <w:pStyle w:val="BodyText"/>
        <w:pBdr>
          <w:bottom w:val="single" w:sz="12" w:space="1" w:color="auto"/>
        </w:pBdr>
        <w:tabs>
          <w:tab w:val="left" w:pos="9214"/>
          <w:tab w:val="left" w:pos="10046"/>
        </w:tabs>
        <w:ind w:right="4"/>
        <w:rPr>
          <w:b/>
        </w:rPr>
      </w:pPr>
      <w:r>
        <w:rPr>
          <w:b/>
        </w:rPr>
        <w:t>6</w:t>
      </w:r>
      <w:r w:rsidR="001B57E0" w:rsidRPr="007C3E8F">
        <w:rPr>
          <w:b/>
        </w:rPr>
        <w:t>.0 – Related Documents</w:t>
      </w:r>
    </w:p>
    <w:p w14:paraId="6AA78B05" w14:textId="351B5C67" w:rsidR="001B57E0" w:rsidRDefault="001B57E0"/>
    <w:p w14:paraId="3CB21882" w14:textId="70B09A77" w:rsidR="00FC0550" w:rsidRPr="00FC0550" w:rsidRDefault="00FC0550" w:rsidP="00FC0550">
      <w:pPr>
        <w:pStyle w:val="ListParagraph"/>
        <w:widowControl/>
        <w:numPr>
          <w:ilvl w:val="0"/>
          <w:numId w:val="34"/>
        </w:numPr>
        <w:rPr>
          <w:rFonts w:eastAsiaTheme="minorHAnsi"/>
          <w:lang w:val="en-CA"/>
        </w:rPr>
      </w:pPr>
      <w:bookmarkStart w:id="1" w:name="_Hlk94197092"/>
      <w:r w:rsidRPr="00FC0550">
        <w:rPr>
          <w:rFonts w:eastAsia="Calibri"/>
          <w:color w:val="000000"/>
          <w:lang w:val="en-CA"/>
        </w:rPr>
        <w:t>Ontario Qualifications Framework</w:t>
      </w:r>
      <w:bookmarkEnd w:id="1"/>
    </w:p>
    <w:p w14:paraId="4ACE7B51" w14:textId="4A4D3375" w:rsidR="00FC0550" w:rsidRPr="00FC0550" w:rsidRDefault="00FC0550" w:rsidP="00FC0550">
      <w:pPr>
        <w:pStyle w:val="ListParagraph"/>
        <w:widowControl/>
        <w:numPr>
          <w:ilvl w:val="0"/>
          <w:numId w:val="34"/>
        </w:numPr>
        <w:rPr>
          <w:rFonts w:eastAsiaTheme="minorHAnsi"/>
          <w:lang w:val="en-CA"/>
        </w:rPr>
      </w:pPr>
      <w:r w:rsidRPr="00FC0550">
        <w:rPr>
          <w:rFonts w:eastAsiaTheme="minorHAnsi"/>
          <w:lang w:val="en-CA"/>
        </w:rPr>
        <w:t>College Policy #</w:t>
      </w:r>
      <w:r w:rsidRPr="00FC0550">
        <w:rPr>
          <w:lang w:val="en-CA"/>
        </w:rPr>
        <w:t>2-213: Program Quality Assurance</w:t>
      </w:r>
      <w:r w:rsidRPr="00FC0550">
        <w:rPr>
          <w:lang w:val="en-CA"/>
        </w:rPr>
        <w:tab/>
      </w:r>
    </w:p>
    <w:p w14:paraId="6E5DB70D" w14:textId="77777777" w:rsidR="00FC0550" w:rsidRPr="00FC0550" w:rsidRDefault="00FC0550" w:rsidP="00FC0550">
      <w:pPr>
        <w:pStyle w:val="NoSpacing"/>
        <w:numPr>
          <w:ilvl w:val="0"/>
          <w:numId w:val="34"/>
        </w:numPr>
        <w:rPr>
          <w:rFonts w:ascii="Arial" w:eastAsia="Calibri" w:hAnsi="Arial" w:cs="Arial"/>
          <w:sz w:val="22"/>
          <w:szCs w:val="22"/>
          <w:lang w:val="en-CA"/>
        </w:rPr>
      </w:pPr>
      <w:r w:rsidRPr="00FC0550">
        <w:rPr>
          <w:rFonts w:ascii="Arial" w:eastAsia="Calibri" w:hAnsi="Arial" w:cs="Arial"/>
          <w:sz w:val="22"/>
          <w:szCs w:val="22"/>
          <w:lang w:val="en-CA"/>
        </w:rPr>
        <w:t>New Program Development Handbook</w:t>
      </w:r>
    </w:p>
    <w:p w14:paraId="56F15F9F" w14:textId="23BF0614" w:rsidR="007C3E8F" w:rsidRDefault="007C3E8F"/>
    <w:p w14:paraId="725902FB" w14:textId="77777777" w:rsidR="00E16637" w:rsidRDefault="00E16637"/>
    <w:p w14:paraId="77BD0EBB" w14:textId="77777777" w:rsidR="002965FC" w:rsidRPr="007C3E8F" w:rsidRDefault="002965FC"/>
    <w:p w14:paraId="763B5934" w14:textId="74A17FCF" w:rsidR="002F0168" w:rsidRPr="007C3E8F" w:rsidRDefault="003300B3" w:rsidP="002F0168">
      <w:pPr>
        <w:pStyle w:val="BodyText"/>
        <w:pBdr>
          <w:bottom w:val="single" w:sz="12" w:space="1" w:color="auto"/>
        </w:pBdr>
        <w:tabs>
          <w:tab w:val="left" w:pos="9214"/>
          <w:tab w:val="left" w:pos="10046"/>
        </w:tabs>
        <w:ind w:right="4"/>
        <w:rPr>
          <w:b/>
        </w:rPr>
      </w:pPr>
      <w:r>
        <w:rPr>
          <w:b/>
        </w:rPr>
        <w:lastRenderedPageBreak/>
        <w:t>7</w:t>
      </w:r>
      <w:r w:rsidR="002F0168" w:rsidRPr="007C3E8F">
        <w:rPr>
          <w:b/>
        </w:rPr>
        <w:t>.0 – History of Amendments &amp; Reviews</w:t>
      </w:r>
    </w:p>
    <w:p w14:paraId="109032CB" w14:textId="77777777" w:rsidR="003300B3" w:rsidRDefault="003300B3" w:rsidP="003300B3"/>
    <w:p w14:paraId="6192E3F6" w14:textId="12B9FE2D" w:rsidR="003300B3" w:rsidRDefault="003300B3" w:rsidP="003300B3"/>
    <w:p w14:paraId="0458C47E" w14:textId="77777777" w:rsidR="00D96D72" w:rsidRDefault="00D96D72" w:rsidP="003300B3"/>
    <w:tbl>
      <w:tblPr>
        <w:tblStyle w:val="TableGrid"/>
        <w:tblW w:w="9355" w:type="dxa"/>
        <w:tblLook w:val="04A0" w:firstRow="1" w:lastRow="0" w:firstColumn="1" w:lastColumn="0" w:noHBand="0" w:noVBand="1"/>
      </w:tblPr>
      <w:tblGrid>
        <w:gridCol w:w="1975"/>
        <w:gridCol w:w="2700"/>
        <w:gridCol w:w="4680"/>
      </w:tblGrid>
      <w:tr w:rsidR="003300B3" w14:paraId="05AF3DAE" w14:textId="77777777" w:rsidTr="002965FC">
        <w:tc>
          <w:tcPr>
            <w:tcW w:w="1975" w:type="dxa"/>
          </w:tcPr>
          <w:p w14:paraId="5B402F54" w14:textId="77777777" w:rsidR="003300B3" w:rsidRPr="0062122B" w:rsidRDefault="003300B3" w:rsidP="00720F28">
            <w:pPr>
              <w:jc w:val="center"/>
              <w:rPr>
                <w:b/>
                <w:bCs/>
              </w:rPr>
            </w:pPr>
            <w:r w:rsidRPr="0062122B">
              <w:rPr>
                <w:b/>
                <w:bCs/>
              </w:rPr>
              <w:t>Date Approved</w:t>
            </w:r>
          </w:p>
        </w:tc>
        <w:tc>
          <w:tcPr>
            <w:tcW w:w="2700" w:type="dxa"/>
          </w:tcPr>
          <w:p w14:paraId="486496FC" w14:textId="77777777" w:rsidR="003300B3" w:rsidRPr="0062122B" w:rsidRDefault="003300B3" w:rsidP="00720F28">
            <w:pPr>
              <w:jc w:val="center"/>
              <w:rPr>
                <w:b/>
                <w:bCs/>
              </w:rPr>
            </w:pPr>
            <w:r w:rsidRPr="0062122B">
              <w:rPr>
                <w:b/>
                <w:bCs/>
              </w:rPr>
              <w:t>Approved By</w:t>
            </w:r>
          </w:p>
        </w:tc>
        <w:tc>
          <w:tcPr>
            <w:tcW w:w="4680" w:type="dxa"/>
          </w:tcPr>
          <w:p w14:paraId="560129D9" w14:textId="77777777" w:rsidR="003300B3" w:rsidRPr="0062122B" w:rsidRDefault="003300B3" w:rsidP="00720F28">
            <w:pPr>
              <w:jc w:val="center"/>
              <w:rPr>
                <w:b/>
                <w:bCs/>
              </w:rPr>
            </w:pPr>
            <w:r w:rsidRPr="0062122B">
              <w:rPr>
                <w:b/>
                <w:bCs/>
              </w:rPr>
              <w:t>List of Approved</w:t>
            </w:r>
            <w:r>
              <w:rPr>
                <w:b/>
                <w:bCs/>
              </w:rPr>
              <w:t xml:space="preserve"> Amendments / Review</w:t>
            </w:r>
          </w:p>
        </w:tc>
      </w:tr>
      <w:tr w:rsidR="003300B3" w14:paraId="21E1749A" w14:textId="77777777" w:rsidTr="002965FC">
        <w:tc>
          <w:tcPr>
            <w:tcW w:w="1975" w:type="dxa"/>
          </w:tcPr>
          <w:p w14:paraId="2EDDF981" w14:textId="1F6252C0" w:rsidR="003300B3" w:rsidRDefault="00FC0550" w:rsidP="00720F28">
            <w:r>
              <w:t>March 9, 2022</w:t>
            </w:r>
          </w:p>
        </w:tc>
        <w:tc>
          <w:tcPr>
            <w:tcW w:w="2700" w:type="dxa"/>
          </w:tcPr>
          <w:p w14:paraId="14B993AC" w14:textId="088C3A0A" w:rsidR="003300B3" w:rsidRDefault="00FC0550" w:rsidP="00720F28">
            <w:r>
              <w:t>SMT</w:t>
            </w:r>
          </w:p>
        </w:tc>
        <w:tc>
          <w:tcPr>
            <w:tcW w:w="4680" w:type="dxa"/>
          </w:tcPr>
          <w:p w14:paraId="2E62DDBD" w14:textId="5AD783F2" w:rsidR="003300B3" w:rsidRDefault="00FC0550" w:rsidP="00720F28">
            <w:r>
              <w:t>NEW</w:t>
            </w:r>
          </w:p>
        </w:tc>
      </w:tr>
      <w:tr w:rsidR="00FC0550" w14:paraId="57F45039" w14:textId="77777777" w:rsidTr="002965FC">
        <w:tc>
          <w:tcPr>
            <w:tcW w:w="1975" w:type="dxa"/>
          </w:tcPr>
          <w:p w14:paraId="22E56CAA" w14:textId="228EDB4F" w:rsidR="00FC0550" w:rsidRDefault="00FC0550" w:rsidP="00720F28">
            <w:r>
              <w:t>October</w:t>
            </w:r>
            <w:r w:rsidR="002965FC">
              <w:t xml:space="preserve"> 22</w:t>
            </w:r>
            <w:r>
              <w:t>, 2024</w:t>
            </w:r>
          </w:p>
        </w:tc>
        <w:tc>
          <w:tcPr>
            <w:tcW w:w="2700" w:type="dxa"/>
          </w:tcPr>
          <w:p w14:paraId="56867359" w14:textId="77777777" w:rsidR="00FC0550" w:rsidRDefault="00FC0550" w:rsidP="00720F28"/>
        </w:tc>
        <w:tc>
          <w:tcPr>
            <w:tcW w:w="4680" w:type="dxa"/>
          </w:tcPr>
          <w:p w14:paraId="7F040302" w14:textId="50979F7D" w:rsidR="00FC0550" w:rsidRDefault="00FC0550" w:rsidP="00720F28">
            <w:r>
              <w:t>Formatting revisions, edits to definitions and processes.</w:t>
            </w:r>
          </w:p>
        </w:tc>
      </w:tr>
    </w:tbl>
    <w:p w14:paraId="5DDA15E7" w14:textId="77777777" w:rsidR="002F0168" w:rsidRPr="007C3E8F" w:rsidRDefault="002F0168"/>
    <w:sectPr w:rsidR="002F0168" w:rsidRPr="007C3E8F" w:rsidSect="0099514D">
      <w:footerReference w:type="default" r:id="rId10"/>
      <w:headerReference w:type="first" r:id="rId11"/>
      <w:pgSz w:w="12240" w:h="15840"/>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9FBEF" w14:textId="77777777" w:rsidR="003303E9" w:rsidRDefault="003303E9" w:rsidP="005E7A7C">
      <w:r>
        <w:separator/>
      </w:r>
    </w:p>
  </w:endnote>
  <w:endnote w:type="continuationSeparator" w:id="0">
    <w:p w14:paraId="109867E1" w14:textId="77777777" w:rsidR="003303E9" w:rsidRDefault="003303E9" w:rsidP="005E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681E9" w14:textId="4274B731" w:rsidR="005E7A7C" w:rsidRDefault="00471604" w:rsidP="00FC0550">
    <w:pPr>
      <w:spacing w:line="204" w:lineRule="exact"/>
      <w:ind w:left="20"/>
    </w:pPr>
    <w:r w:rsidRPr="0099514D">
      <w:rPr>
        <w:b/>
        <w:bCs/>
        <w:sz w:val="18"/>
        <w:szCs w:val="18"/>
      </w:rPr>
      <w:t xml:space="preserve">College Operating Procedure </w:t>
    </w:r>
    <w:r w:rsidR="0099514D" w:rsidRPr="0099514D">
      <w:rPr>
        <w:b/>
        <w:bCs/>
        <w:sz w:val="18"/>
        <w:szCs w:val="18"/>
      </w:rPr>
      <w:t>#</w:t>
    </w:r>
    <w:r w:rsidR="00FC0550">
      <w:rPr>
        <w:b/>
        <w:bCs/>
        <w:sz w:val="18"/>
        <w:szCs w:val="18"/>
      </w:rPr>
      <w:t>2-213G New Program Development for Certificates and Diplomas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D5D74" w14:textId="77777777" w:rsidR="003303E9" w:rsidRDefault="003303E9" w:rsidP="005E7A7C">
      <w:r>
        <w:separator/>
      </w:r>
    </w:p>
  </w:footnote>
  <w:footnote w:type="continuationSeparator" w:id="0">
    <w:p w14:paraId="16A46ED0" w14:textId="77777777" w:rsidR="003303E9" w:rsidRDefault="003303E9" w:rsidP="005E7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2C4A6" w14:textId="736EF0DF" w:rsidR="00100DF6" w:rsidRDefault="00100DF6" w:rsidP="00FF3C4D">
    <w:pPr>
      <w:pStyle w:val="Header"/>
      <w:jc w:val="right"/>
    </w:pPr>
    <w:r>
      <w:rPr>
        <w:noProof/>
      </w:rPr>
      <w:drawing>
        <wp:inline distT="0" distB="0" distL="0" distR="0" wp14:anchorId="021B9214" wp14:editId="3D6349D5">
          <wp:extent cx="5162550" cy="794238"/>
          <wp:effectExtent l="0" t="0" r="0" b="6350"/>
          <wp:docPr id="4" name="Picture 4" descr="Fleming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leming College"/>
                  <pic:cNvPicPr/>
                </pic:nvPicPr>
                <pic:blipFill>
                  <a:blip r:embed="rId1">
                    <a:extLst>
                      <a:ext uri="{28A0092B-C50C-407E-A947-70E740481C1C}">
                        <a14:useLocalDpi xmlns:a14="http://schemas.microsoft.com/office/drawing/2010/main" val="0"/>
                      </a:ext>
                    </a:extLst>
                  </a:blip>
                  <a:stretch>
                    <a:fillRect/>
                  </a:stretch>
                </pic:blipFill>
                <pic:spPr>
                  <a:xfrm>
                    <a:off x="0" y="0"/>
                    <a:ext cx="5201665" cy="8002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F51F8"/>
    <w:multiLevelType w:val="hybridMultilevel"/>
    <w:tmpl w:val="F71CB55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027F2"/>
    <w:multiLevelType w:val="multilevel"/>
    <w:tmpl w:val="5636B07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790353C"/>
    <w:multiLevelType w:val="multilevel"/>
    <w:tmpl w:val="BAC804EE"/>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EF6F46"/>
    <w:multiLevelType w:val="multilevel"/>
    <w:tmpl w:val="F716989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F27860"/>
    <w:multiLevelType w:val="hybridMultilevel"/>
    <w:tmpl w:val="85101F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C01894"/>
    <w:multiLevelType w:val="multilevel"/>
    <w:tmpl w:val="1EB45D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2B1293"/>
    <w:multiLevelType w:val="hybridMultilevel"/>
    <w:tmpl w:val="785A84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354717"/>
    <w:multiLevelType w:val="hybridMultilevel"/>
    <w:tmpl w:val="10E0C0AE"/>
    <w:lvl w:ilvl="0" w:tplc="0A9E91C0">
      <w:start w:val="1"/>
      <w:numFmt w:val="lowerLetter"/>
      <w:lvlText w:val="%1)"/>
      <w:lvlJc w:val="left"/>
      <w:pPr>
        <w:ind w:left="720" w:hanging="360"/>
      </w:pPr>
      <w:rPr>
        <w:rFonts w:eastAsia="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F471C"/>
    <w:multiLevelType w:val="hybridMultilevel"/>
    <w:tmpl w:val="36FCF2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71031D8"/>
    <w:multiLevelType w:val="multilevel"/>
    <w:tmpl w:val="B1DCF3D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4F1BED"/>
    <w:multiLevelType w:val="hybridMultilevel"/>
    <w:tmpl w:val="0080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E2F6A"/>
    <w:multiLevelType w:val="hybridMultilevel"/>
    <w:tmpl w:val="039CCEB8"/>
    <w:lvl w:ilvl="0" w:tplc="1794F88A">
      <w:start w:val="1"/>
      <w:numFmt w:val="lowerLetter"/>
      <w:lvlText w:val="%1)"/>
      <w:lvlJc w:val="left"/>
      <w:pPr>
        <w:ind w:left="1440" w:hanging="360"/>
      </w:pPr>
      <w:rPr>
        <w:rFonts w:ascii="Arial" w:eastAsia="Calibri"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1B4515"/>
    <w:multiLevelType w:val="hybridMultilevel"/>
    <w:tmpl w:val="D0FCE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F35BC8"/>
    <w:multiLevelType w:val="hybridMultilevel"/>
    <w:tmpl w:val="0AC21D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738FC"/>
    <w:multiLevelType w:val="hybridMultilevel"/>
    <w:tmpl w:val="D6E6C4A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7067E0"/>
    <w:multiLevelType w:val="hybridMultilevel"/>
    <w:tmpl w:val="AFD03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E036FA"/>
    <w:multiLevelType w:val="multilevel"/>
    <w:tmpl w:val="631C924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1326D5A"/>
    <w:multiLevelType w:val="hybridMultilevel"/>
    <w:tmpl w:val="AE36F3F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FB0CC8"/>
    <w:multiLevelType w:val="hybridMultilevel"/>
    <w:tmpl w:val="56902510"/>
    <w:lvl w:ilvl="0" w:tplc="EAD819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DB39B2"/>
    <w:multiLevelType w:val="hybridMultilevel"/>
    <w:tmpl w:val="641E429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868699B"/>
    <w:multiLevelType w:val="multilevel"/>
    <w:tmpl w:val="6382ED06"/>
    <w:lvl w:ilvl="0">
      <w:start w:val="4"/>
      <w:numFmt w:val="decimal"/>
      <w:lvlText w:val="%1.0"/>
      <w:lvlJc w:val="left"/>
      <w:pPr>
        <w:ind w:left="405" w:hanging="405"/>
      </w:pPr>
      <w:rPr>
        <w:rFonts w:hint="default"/>
      </w:rPr>
    </w:lvl>
    <w:lvl w:ilvl="1">
      <w:start w:val="1"/>
      <w:numFmt w:val="decimal"/>
      <w:lvlText w:val="%1.%2"/>
      <w:lvlJc w:val="left"/>
      <w:pPr>
        <w:ind w:left="1125" w:hanging="405"/>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8F20531"/>
    <w:multiLevelType w:val="hybridMultilevel"/>
    <w:tmpl w:val="EA2E8E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C9A4A1F"/>
    <w:multiLevelType w:val="hybridMultilevel"/>
    <w:tmpl w:val="FD6CC2B4"/>
    <w:lvl w:ilvl="0" w:tplc="FFFFFFFF">
      <w:start w:val="1"/>
      <w:numFmt w:val="lowerLetter"/>
      <w:lvlText w:val="%1)"/>
      <w:lvlJc w:val="left"/>
      <w:pPr>
        <w:ind w:left="720" w:hanging="360"/>
      </w:pPr>
      <w:rPr>
        <w:rFonts w:eastAsia="Aria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934FCF"/>
    <w:multiLevelType w:val="hybridMultilevel"/>
    <w:tmpl w:val="1C487A02"/>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BB3E90"/>
    <w:multiLevelType w:val="hybridMultilevel"/>
    <w:tmpl w:val="A83464B6"/>
    <w:lvl w:ilvl="0" w:tplc="04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6F304FA4"/>
    <w:multiLevelType w:val="hybridMultilevel"/>
    <w:tmpl w:val="0748A72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05D6ACD"/>
    <w:multiLevelType w:val="hybridMultilevel"/>
    <w:tmpl w:val="F45047D0"/>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15:restartNumberingAfterBreak="0">
    <w:nsid w:val="72B42753"/>
    <w:multiLevelType w:val="hybridMultilevel"/>
    <w:tmpl w:val="2DA6AF56"/>
    <w:lvl w:ilvl="0" w:tplc="13B67D84">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2C66289"/>
    <w:multiLevelType w:val="hybridMultilevel"/>
    <w:tmpl w:val="BF20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2A424A"/>
    <w:multiLevelType w:val="multilevel"/>
    <w:tmpl w:val="B1DCF3D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D9473C"/>
    <w:multiLevelType w:val="hybridMultilevel"/>
    <w:tmpl w:val="F71CB55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6F14E0"/>
    <w:multiLevelType w:val="hybridMultilevel"/>
    <w:tmpl w:val="2DC4327C"/>
    <w:lvl w:ilvl="0" w:tplc="1009001B">
      <w:start w:val="1"/>
      <w:numFmt w:val="lowerRoman"/>
      <w:lvlText w:val="%1."/>
      <w:lvlJc w:val="righ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C7034A4"/>
    <w:multiLevelType w:val="multilevel"/>
    <w:tmpl w:val="55AC1C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F8328EB"/>
    <w:multiLevelType w:val="hybridMultilevel"/>
    <w:tmpl w:val="058636C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50478487">
    <w:abstractNumId w:val="28"/>
  </w:num>
  <w:num w:numId="2" w16cid:durableId="457987604">
    <w:abstractNumId w:val="24"/>
  </w:num>
  <w:num w:numId="3" w16cid:durableId="1568875427">
    <w:abstractNumId w:val="4"/>
  </w:num>
  <w:num w:numId="4" w16cid:durableId="1501238977">
    <w:abstractNumId w:val="30"/>
  </w:num>
  <w:num w:numId="5" w16cid:durableId="1167090565">
    <w:abstractNumId w:val="0"/>
  </w:num>
  <w:num w:numId="6" w16cid:durableId="2041662432">
    <w:abstractNumId w:val="31"/>
  </w:num>
  <w:num w:numId="7" w16cid:durableId="237324649">
    <w:abstractNumId w:val="26"/>
  </w:num>
  <w:num w:numId="8" w16cid:durableId="1450930765">
    <w:abstractNumId w:val="19"/>
  </w:num>
  <w:num w:numId="9" w16cid:durableId="951937428">
    <w:abstractNumId w:val="15"/>
  </w:num>
  <w:num w:numId="10" w16cid:durableId="1800101372">
    <w:abstractNumId w:val="12"/>
  </w:num>
  <w:num w:numId="11" w16cid:durableId="1870022220">
    <w:abstractNumId w:val="33"/>
  </w:num>
  <w:num w:numId="12" w16cid:durableId="13923205">
    <w:abstractNumId w:val="27"/>
  </w:num>
  <w:num w:numId="13" w16cid:durableId="1941529025">
    <w:abstractNumId w:val="25"/>
  </w:num>
  <w:num w:numId="14" w16cid:durableId="761485504">
    <w:abstractNumId w:val="17"/>
  </w:num>
  <w:num w:numId="15" w16cid:durableId="1933854264">
    <w:abstractNumId w:val="14"/>
  </w:num>
  <w:num w:numId="16" w16cid:durableId="97680240">
    <w:abstractNumId w:val="23"/>
  </w:num>
  <w:num w:numId="17" w16cid:durableId="1228803381">
    <w:abstractNumId w:val="6"/>
  </w:num>
  <w:num w:numId="18" w16cid:durableId="765465716">
    <w:abstractNumId w:val="11"/>
  </w:num>
  <w:num w:numId="19" w16cid:durableId="1601373537">
    <w:abstractNumId w:val="1"/>
  </w:num>
  <w:num w:numId="20" w16cid:durableId="1240824557">
    <w:abstractNumId w:val="5"/>
  </w:num>
  <w:num w:numId="21" w16cid:durableId="368649296">
    <w:abstractNumId w:val="13"/>
  </w:num>
  <w:num w:numId="22" w16cid:durableId="688070264">
    <w:abstractNumId w:val="2"/>
  </w:num>
  <w:num w:numId="23" w16cid:durableId="2015256107">
    <w:abstractNumId w:val="9"/>
  </w:num>
  <w:num w:numId="24" w16cid:durableId="181287805">
    <w:abstractNumId w:val="29"/>
  </w:num>
  <w:num w:numId="25" w16cid:durableId="876044070">
    <w:abstractNumId w:val="18"/>
  </w:num>
  <w:num w:numId="26" w16cid:durableId="1187985696">
    <w:abstractNumId w:val="8"/>
  </w:num>
  <w:num w:numId="27" w16cid:durableId="338583198">
    <w:abstractNumId w:val="3"/>
  </w:num>
  <w:num w:numId="28" w16cid:durableId="684787288">
    <w:abstractNumId w:val="7"/>
  </w:num>
  <w:num w:numId="29" w16cid:durableId="1312370617">
    <w:abstractNumId w:val="22"/>
  </w:num>
  <w:num w:numId="30" w16cid:durableId="1060597902">
    <w:abstractNumId w:val="10"/>
  </w:num>
  <w:num w:numId="31" w16cid:durableId="382562683">
    <w:abstractNumId w:val="20"/>
  </w:num>
  <w:num w:numId="32" w16cid:durableId="715737774">
    <w:abstractNumId w:val="32"/>
  </w:num>
  <w:num w:numId="33" w16cid:durableId="1685327740">
    <w:abstractNumId w:val="16"/>
  </w:num>
  <w:num w:numId="34" w16cid:durableId="17748572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168"/>
    <w:rsid w:val="00040FEE"/>
    <w:rsid w:val="00050DAF"/>
    <w:rsid w:val="00051182"/>
    <w:rsid w:val="00100DF6"/>
    <w:rsid w:val="0011757A"/>
    <w:rsid w:val="00127226"/>
    <w:rsid w:val="00131A6D"/>
    <w:rsid w:val="00137DA4"/>
    <w:rsid w:val="00145FD2"/>
    <w:rsid w:val="00150E37"/>
    <w:rsid w:val="00174356"/>
    <w:rsid w:val="001B57E0"/>
    <w:rsid w:val="00202289"/>
    <w:rsid w:val="0027285F"/>
    <w:rsid w:val="002826A8"/>
    <w:rsid w:val="002965FC"/>
    <w:rsid w:val="002F0168"/>
    <w:rsid w:val="003235C4"/>
    <w:rsid w:val="003300B3"/>
    <w:rsid w:val="003303E9"/>
    <w:rsid w:val="00361616"/>
    <w:rsid w:val="00377E92"/>
    <w:rsid w:val="003A42AA"/>
    <w:rsid w:val="003F32D3"/>
    <w:rsid w:val="003F5985"/>
    <w:rsid w:val="00403322"/>
    <w:rsid w:val="00446925"/>
    <w:rsid w:val="004534D2"/>
    <w:rsid w:val="004569D2"/>
    <w:rsid w:val="00464AAE"/>
    <w:rsid w:val="00471604"/>
    <w:rsid w:val="00473E5B"/>
    <w:rsid w:val="004835F0"/>
    <w:rsid w:val="004D3F45"/>
    <w:rsid w:val="00504F13"/>
    <w:rsid w:val="00533183"/>
    <w:rsid w:val="005345CB"/>
    <w:rsid w:val="00561D19"/>
    <w:rsid w:val="005D19C4"/>
    <w:rsid w:val="005E630E"/>
    <w:rsid w:val="005E7A7C"/>
    <w:rsid w:val="00613783"/>
    <w:rsid w:val="006178EA"/>
    <w:rsid w:val="006363EE"/>
    <w:rsid w:val="006956D6"/>
    <w:rsid w:val="006B7D92"/>
    <w:rsid w:val="006C5B07"/>
    <w:rsid w:val="006E0FE1"/>
    <w:rsid w:val="006F01BA"/>
    <w:rsid w:val="0070021B"/>
    <w:rsid w:val="00726178"/>
    <w:rsid w:val="007756A2"/>
    <w:rsid w:val="007C3E8F"/>
    <w:rsid w:val="007C6285"/>
    <w:rsid w:val="007E2469"/>
    <w:rsid w:val="00805FD8"/>
    <w:rsid w:val="00816FB3"/>
    <w:rsid w:val="00874D7A"/>
    <w:rsid w:val="008D38FD"/>
    <w:rsid w:val="008D5570"/>
    <w:rsid w:val="008E2EE6"/>
    <w:rsid w:val="00903B4A"/>
    <w:rsid w:val="009279C1"/>
    <w:rsid w:val="00935A29"/>
    <w:rsid w:val="00936FCD"/>
    <w:rsid w:val="0094157A"/>
    <w:rsid w:val="00967390"/>
    <w:rsid w:val="00973CB5"/>
    <w:rsid w:val="0098055B"/>
    <w:rsid w:val="0099514D"/>
    <w:rsid w:val="009B0225"/>
    <w:rsid w:val="009C416D"/>
    <w:rsid w:val="00A22991"/>
    <w:rsid w:val="00A9412F"/>
    <w:rsid w:val="00AB5EEB"/>
    <w:rsid w:val="00B31A19"/>
    <w:rsid w:val="00BC5C32"/>
    <w:rsid w:val="00BC5CEB"/>
    <w:rsid w:val="00C032BE"/>
    <w:rsid w:val="00C35951"/>
    <w:rsid w:val="00C3604A"/>
    <w:rsid w:val="00C44F06"/>
    <w:rsid w:val="00C7627E"/>
    <w:rsid w:val="00C8453B"/>
    <w:rsid w:val="00CC13FD"/>
    <w:rsid w:val="00D05882"/>
    <w:rsid w:val="00D80C3A"/>
    <w:rsid w:val="00D96D72"/>
    <w:rsid w:val="00DA1132"/>
    <w:rsid w:val="00DA4B97"/>
    <w:rsid w:val="00DE6377"/>
    <w:rsid w:val="00E160E8"/>
    <w:rsid w:val="00E16637"/>
    <w:rsid w:val="00E256E9"/>
    <w:rsid w:val="00E31939"/>
    <w:rsid w:val="00E37284"/>
    <w:rsid w:val="00EA04FC"/>
    <w:rsid w:val="00EB3B10"/>
    <w:rsid w:val="00EF2693"/>
    <w:rsid w:val="00F459D9"/>
    <w:rsid w:val="00F74C33"/>
    <w:rsid w:val="00FC0550"/>
    <w:rsid w:val="00FE1F94"/>
    <w:rsid w:val="00FE5B8A"/>
    <w:rsid w:val="00FF3C4D"/>
    <w:rsid w:val="00FF62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6A285"/>
  <w15:chartTrackingRefBased/>
  <w15:docId w15:val="{03B9E32B-3E0B-4EB1-9604-6F0B618E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604"/>
    <w:pPr>
      <w:widowControl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F0168"/>
  </w:style>
  <w:style w:type="character" w:customStyle="1" w:styleId="BodyTextChar">
    <w:name w:val="Body Text Char"/>
    <w:basedOn w:val="DefaultParagraphFont"/>
    <w:link w:val="BodyText"/>
    <w:uiPriority w:val="1"/>
    <w:rsid w:val="002F0168"/>
    <w:rPr>
      <w:rFonts w:ascii="Arial" w:eastAsia="Arial" w:hAnsi="Arial" w:cs="Arial"/>
      <w:lang w:val="en-US"/>
    </w:rPr>
  </w:style>
  <w:style w:type="paragraph" w:customStyle="1" w:styleId="TableParagraph">
    <w:name w:val="Table Paragraph"/>
    <w:basedOn w:val="Normal"/>
    <w:uiPriority w:val="1"/>
    <w:qFormat/>
    <w:rsid w:val="002F0168"/>
    <w:pPr>
      <w:ind w:left="105"/>
    </w:pPr>
  </w:style>
  <w:style w:type="paragraph" w:styleId="ListParagraph">
    <w:name w:val="List Paragraph"/>
    <w:basedOn w:val="Normal"/>
    <w:uiPriority w:val="34"/>
    <w:qFormat/>
    <w:rsid w:val="002F0168"/>
    <w:pPr>
      <w:ind w:left="359" w:hanging="180"/>
    </w:pPr>
  </w:style>
  <w:style w:type="character" w:styleId="CommentReference">
    <w:name w:val="annotation reference"/>
    <w:basedOn w:val="DefaultParagraphFont"/>
    <w:uiPriority w:val="99"/>
    <w:semiHidden/>
    <w:unhideWhenUsed/>
    <w:rsid w:val="002F0168"/>
    <w:rPr>
      <w:sz w:val="16"/>
      <w:szCs w:val="16"/>
    </w:rPr>
  </w:style>
  <w:style w:type="paragraph" w:styleId="CommentText">
    <w:name w:val="annotation text"/>
    <w:basedOn w:val="Normal"/>
    <w:link w:val="CommentTextChar"/>
    <w:uiPriority w:val="99"/>
    <w:unhideWhenUsed/>
    <w:rsid w:val="002F0168"/>
    <w:rPr>
      <w:sz w:val="20"/>
      <w:szCs w:val="20"/>
    </w:rPr>
  </w:style>
  <w:style w:type="character" w:customStyle="1" w:styleId="CommentTextChar">
    <w:name w:val="Comment Text Char"/>
    <w:basedOn w:val="DefaultParagraphFont"/>
    <w:link w:val="CommentText"/>
    <w:uiPriority w:val="99"/>
    <w:rsid w:val="002F0168"/>
    <w:rPr>
      <w:rFonts w:ascii="Arial" w:eastAsia="Arial" w:hAnsi="Arial" w:cs="Arial"/>
      <w:sz w:val="20"/>
      <w:szCs w:val="20"/>
      <w:lang w:val="en-US"/>
    </w:rPr>
  </w:style>
  <w:style w:type="paragraph" w:styleId="NormalWeb">
    <w:name w:val="Normal (Web)"/>
    <w:basedOn w:val="Normal"/>
    <w:uiPriority w:val="99"/>
    <w:unhideWhenUsed/>
    <w:rsid w:val="002F0168"/>
    <w:pPr>
      <w:widowControl/>
      <w:spacing w:before="100" w:beforeAutospacing="1" w:after="100" w:afterAutospacing="1"/>
    </w:pPr>
    <w:rPr>
      <w:rFonts w:ascii="Times New Roman" w:eastAsiaTheme="minorHAnsi" w:hAnsi="Times New Roman" w:cs="Times New Roman"/>
      <w:sz w:val="20"/>
      <w:szCs w:val="20"/>
      <w:lang w:val="en-CA"/>
    </w:rPr>
  </w:style>
  <w:style w:type="table" w:styleId="TableGrid">
    <w:name w:val="Table Grid"/>
    <w:basedOn w:val="TableNormal"/>
    <w:uiPriority w:val="39"/>
    <w:rsid w:val="002F016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01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168"/>
    <w:rPr>
      <w:rFonts w:ascii="Segoe UI" w:eastAsia="Arial" w:hAnsi="Segoe UI" w:cs="Segoe UI"/>
      <w:sz w:val="18"/>
      <w:szCs w:val="18"/>
      <w:lang w:val="en-US"/>
    </w:rPr>
  </w:style>
  <w:style w:type="paragraph" w:customStyle="1" w:styleId="section-e">
    <w:name w:val="section-e"/>
    <w:basedOn w:val="Normal"/>
    <w:rsid w:val="00936FCD"/>
    <w:pPr>
      <w:widowControl/>
      <w:spacing w:before="100" w:beforeAutospacing="1" w:after="100" w:afterAutospacing="1"/>
    </w:pPr>
    <w:rPr>
      <w:rFonts w:ascii="Times New Roman" w:eastAsia="Times New Roman" w:hAnsi="Times New Roman" w:cs="Times New Roman"/>
      <w:sz w:val="24"/>
      <w:szCs w:val="24"/>
    </w:rPr>
  </w:style>
  <w:style w:type="paragraph" w:customStyle="1" w:styleId="paragraph-e">
    <w:name w:val="paragraph-e"/>
    <w:basedOn w:val="Normal"/>
    <w:rsid w:val="00936FCD"/>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3F45"/>
    <w:rPr>
      <w:color w:val="0000FF"/>
      <w:u w:val="single"/>
    </w:rPr>
  </w:style>
  <w:style w:type="paragraph" w:styleId="Header">
    <w:name w:val="header"/>
    <w:basedOn w:val="Normal"/>
    <w:link w:val="HeaderChar"/>
    <w:uiPriority w:val="99"/>
    <w:unhideWhenUsed/>
    <w:rsid w:val="005E7A7C"/>
    <w:pPr>
      <w:tabs>
        <w:tab w:val="center" w:pos="4680"/>
        <w:tab w:val="right" w:pos="9360"/>
      </w:tabs>
    </w:pPr>
  </w:style>
  <w:style w:type="character" w:customStyle="1" w:styleId="HeaderChar">
    <w:name w:val="Header Char"/>
    <w:basedOn w:val="DefaultParagraphFont"/>
    <w:link w:val="Header"/>
    <w:uiPriority w:val="99"/>
    <w:rsid w:val="005E7A7C"/>
    <w:rPr>
      <w:rFonts w:ascii="Arial" w:eastAsia="Arial" w:hAnsi="Arial" w:cs="Arial"/>
      <w:lang w:val="en-US"/>
    </w:rPr>
  </w:style>
  <w:style w:type="paragraph" w:styleId="Footer">
    <w:name w:val="footer"/>
    <w:basedOn w:val="Normal"/>
    <w:link w:val="FooterChar"/>
    <w:uiPriority w:val="99"/>
    <w:unhideWhenUsed/>
    <w:rsid w:val="005E7A7C"/>
    <w:pPr>
      <w:tabs>
        <w:tab w:val="center" w:pos="4680"/>
        <w:tab w:val="right" w:pos="9360"/>
      </w:tabs>
    </w:pPr>
  </w:style>
  <w:style w:type="character" w:customStyle="1" w:styleId="FooterChar">
    <w:name w:val="Footer Char"/>
    <w:basedOn w:val="DefaultParagraphFont"/>
    <w:link w:val="Footer"/>
    <w:uiPriority w:val="99"/>
    <w:rsid w:val="005E7A7C"/>
    <w:rPr>
      <w:rFonts w:ascii="Arial" w:eastAsia="Arial" w:hAnsi="Arial" w:cs="Arial"/>
      <w:lang w:val="en-US"/>
    </w:rPr>
  </w:style>
  <w:style w:type="paragraph" w:styleId="CommentSubject">
    <w:name w:val="annotation subject"/>
    <w:basedOn w:val="CommentText"/>
    <w:next w:val="CommentText"/>
    <w:link w:val="CommentSubjectChar"/>
    <w:uiPriority w:val="99"/>
    <w:semiHidden/>
    <w:unhideWhenUsed/>
    <w:rsid w:val="005E630E"/>
    <w:rPr>
      <w:b/>
      <w:bCs/>
    </w:rPr>
  </w:style>
  <w:style w:type="character" w:customStyle="1" w:styleId="CommentSubjectChar">
    <w:name w:val="Comment Subject Char"/>
    <w:basedOn w:val="CommentTextChar"/>
    <w:link w:val="CommentSubject"/>
    <w:uiPriority w:val="99"/>
    <w:semiHidden/>
    <w:rsid w:val="005E630E"/>
    <w:rPr>
      <w:rFonts w:ascii="Arial" w:eastAsia="Arial" w:hAnsi="Arial" w:cs="Arial"/>
      <w:b/>
      <w:bCs/>
      <w:sz w:val="20"/>
      <w:szCs w:val="20"/>
      <w:lang w:val="en-US"/>
    </w:rPr>
  </w:style>
  <w:style w:type="table" w:styleId="TableGridLight">
    <w:name w:val="Grid Table Light"/>
    <w:basedOn w:val="TableNormal"/>
    <w:uiPriority w:val="40"/>
    <w:rsid w:val="007261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FC0550"/>
    <w:pPr>
      <w:spacing w:after="0" w:line="240" w:lineRule="auto"/>
    </w:pPr>
    <w:rPr>
      <w:rFonts w:ascii="Times New Roman" w:eastAsia="Times New Roman" w:hAnsi="Times New Roman" w:cs="Times New Roman"/>
      <w:color w:val="000000"/>
      <w:sz w:val="24"/>
      <w:szCs w:val="24"/>
      <w:lang w:val="en-US"/>
    </w:rPr>
  </w:style>
  <w:style w:type="character" w:customStyle="1" w:styleId="normaltextrun">
    <w:name w:val="normaltextrun"/>
    <w:basedOn w:val="DefaultParagraphFont"/>
    <w:rsid w:val="00FC0550"/>
  </w:style>
  <w:style w:type="character" w:customStyle="1" w:styleId="eop">
    <w:name w:val="eop"/>
    <w:basedOn w:val="DefaultParagraphFont"/>
    <w:rsid w:val="00FC0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B553144E3E5141AB80530DC5118D03" ma:contentTypeVersion="12" ma:contentTypeDescription="Create a new document." ma:contentTypeScope="" ma:versionID="88e73864b670a3720c8e9446577244ea">
  <xsd:schema xmlns:xsd="http://www.w3.org/2001/XMLSchema" xmlns:xs="http://www.w3.org/2001/XMLSchema" xmlns:p="http://schemas.microsoft.com/office/2006/metadata/properties" xmlns:ns2="e942478a-bd65-495f-96da-df31ee20b1ad" xmlns:ns3="de5540b5-46e3-4610-b238-db7773fd5fbc" targetNamespace="http://schemas.microsoft.com/office/2006/metadata/properties" ma:root="true" ma:fieldsID="99108a6abcfeff284fba65260ad4ad18" ns2:_="" ns3:_="">
    <xsd:import namespace="e942478a-bd65-495f-96da-df31ee20b1ad"/>
    <xsd:import namespace="de5540b5-46e3-4610-b238-db7773fd5f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478a-bd65-495f-96da-df31ee20b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56efba-1ecb-47e9-9e4b-7518106d5b6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5540b5-46e3-4610-b238-db7773fd5f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e938c9e-0816-40ac-8728-ee231782f2a0}" ma:internalName="TaxCatchAll" ma:showField="CatchAllData" ma:web="de5540b5-46e3-4610-b238-db7773fd5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42478a-bd65-495f-96da-df31ee20b1ad">
      <Terms xmlns="http://schemas.microsoft.com/office/infopath/2007/PartnerControls"/>
    </lcf76f155ced4ddcb4097134ff3c332f>
    <TaxCatchAll xmlns="de5540b5-46e3-4610-b238-db7773fd5f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AA242-F72B-4040-BA19-3CA678784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478a-bd65-495f-96da-df31ee20b1ad"/>
    <ds:schemaRef ds:uri="de5540b5-46e3-4610-b238-db7773fd5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0A1ED0-D71B-4995-97B7-5A561ADF5460}">
  <ds:schemaRefs>
    <ds:schemaRef ds:uri="http://schemas.microsoft.com/office/2006/metadata/properties"/>
    <ds:schemaRef ds:uri="http://schemas.microsoft.com/office/infopath/2007/PartnerControls"/>
    <ds:schemaRef ds:uri="e942478a-bd65-495f-96da-df31ee20b1ad"/>
    <ds:schemaRef ds:uri="de5540b5-46e3-4610-b238-db7773fd5fbc"/>
  </ds:schemaRefs>
</ds:datastoreItem>
</file>

<file path=customXml/itemProps3.xml><?xml version="1.0" encoding="utf-8"?>
<ds:datastoreItem xmlns:ds="http://schemas.openxmlformats.org/officeDocument/2006/customXml" ds:itemID="{AA955129-681D-445A-9345-419A26990D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Shamess</dc:creator>
  <cp:keywords/>
  <dc:description/>
  <cp:lastModifiedBy>Vanessa Craig</cp:lastModifiedBy>
  <cp:revision>6</cp:revision>
  <cp:lastPrinted>2020-02-20T23:22:00Z</cp:lastPrinted>
  <dcterms:created xsi:type="dcterms:W3CDTF">2023-01-19T20:53:00Z</dcterms:created>
  <dcterms:modified xsi:type="dcterms:W3CDTF">2024-11-04T20:12:00Z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0x010100F0B553144E3E5141AB80530DC5118D03</vt:lpwstr>
  </property>
</Properties>
</file>