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EDE3" w14:textId="3A9F7D56" w:rsidR="00097313" w:rsidRPr="00AB4CBD" w:rsidRDefault="00FD2D66" w:rsidP="0094167E">
      <w:pPr>
        <w:pStyle w:val="BodyText"/>
        <w:ind w:left="-142"/>
        <w:rPr>
          <w:b/>
        </w:rPr>
      </w:pPr>
      <w:r w:rsidRPr="00AB4CBD">
        <w:rPr>
          <w:b/>
        </w:rPr>
        <w:t xml:space="preserve"> </w:t>
      </w:r>
    </w:p>
    <w:p w14:paraId="31BF0744" w14:textId="77777777" w:rsidR="00C013F5" w:rsidRPr="00AB4CBD" w:rsidRDefault="00C013F5" w:rsidP="0094167E">
      <w:pPr>
        <w:pStyle w:val="BodyText"/>
        <w:rPr>
          <w:b/>
        </w:rPr>
      </w:pPr>
    </w:p>
    <w:p w14:paraId="08868D01" w14:textId="77777777" w:rsidR="00C013F5" w:rsidRPr="00AB4CBD" w:rsidRDefault="00C013F5" w:rsidP="0094167E">
      <w:pPr>
        <w:pStyle w:val="BodyText"/>
        <w:ind w:left="-142"/>
        <w:rPr>
          <w:b/>
        </w:rPr>
      </w:pPr>
    </w:p>
    <w:tbl>
      <w:tblPr>
        <w:tblW w:w="9640" w:type="dxa"/>
        <w:tblLayout w:type="fixed"/>
        <w:tblCellMar>
          <w:left w:w="0" w:type="dxa"/>
          <w:right w:w="0" w:type="dxa"/>
        </w:tblCellMar>
        <w:tblLook w:val="01E0" w:firstRow="1" w:lastRow="1" w:firstColumn="1" w:lastColumn="1" w:noHBand="0" w:noVBand="0"/>
      </w:tblPr>
      <w:tblGrid>
        <w:gridCol w:w="4820"/>
        <w:gridCol w:w="4820"/>
      </w:tblGrid>
      <w:tr w:rsidR="00CB32FE" w:rsidRPr="00AB4CBD" w14:paraId="73380832" w14:textId="77777777" w:rsidTr="00433C6C">
        <w:trPr>
          <w:trHeight w:val="283"/>
        </w:trPr>
        <w:tc>
          <w:tcPr>
            <w:tcW w:w="4820" w:type="dxa"/>
          </w:tcPr>
          <w:p w14:paraId="2CDC15EA" w14:textId="77777777" w:rsidR="00CB32FE" w:rsidRPr="00AB4CBD" w:rsidRDefault="00CB32FE" w:rsidP="0094167E">
            <w:pPr>
              <w:pStyle w:val="TableParagraph"/>
              <w:ind w:left="0"/>
              <w:rPr>
                <w:b/>
              </w:rPr>
            </w:pPr>
            <w:r w:rsidRPr="00AB4CBD">
              <w:rPr>
                <w:b/>
              </w:rPr>
              <w:t>Policy Title</w:t>
            </w:r>
            <w:r w:rsidR="00433C6C" w:rsidRPr="00AB4CBD">
              <w:rPr>
                <w:b/>
              </w:rPr>
              <w:t>:</w:t>
            </w:r>
          </w:p>
        </w:tc>
        <w:tc>
          <w:tcPr>
            <w:tcW w:w="4820" w:type="dxa"/>
          </w:tcPr>
          <w:p w14:paraId="12416E7A" w14:textId="20821600" w:rsidR="00CB32FE" w:rsidRPr="00AB4CBD" w:rsidRDefault="00923C95" w:rsidP="0094167E">
            <w:pPr>
              <w:pStyle w:val="TableParagraph"/>
              <w:ind w:left="142"/>
            </w:pPr>
            <w:r>
              <w:t xml:space="preserve">Name of </w:t>
            </w:r>
            <w:r w:rsidR="003D7B87">
              <w:t xml:space="preserve">the </w:t>
            </w:r>
            <w:r>
              <w:t xml:space="preserve">Policy </w:t>
            </w:r>
          </w:p>
        </w:tc>
      </w:tr>
      <w:tr w:rsidR="00097313" w:rsidRPr="00AB4CBD" w14:paraId="0074E116" w14:textId="77777777" w:rsidTr="00433C6C">
        <w:trPr>
          <w:trHeight w:val="314"/>
        </w:trPr>
        <w:tc>
          <w:tcPr>
            <w:tcW w:w="4820" w:type="dxa"/>
          </w:tcPr>
          <w:p w14:paraId="479F6A1D" w14:textId="77777777" w:rsidR="00C013F5" w:rsidRPr="00AB4CBD" w:rsidRDefault="00433C6C" w:rsidP="0094167E">
            <w:pPr>
              <w:pStyle w:val="TableParagraph"/>
              <w:ind w:left="0"/>
              <w:rPr>
                <w:b/>
              </w:rPr>
            </w:pPr>
            <w:r w:rsidRPr="00AB4CBD">
              <w:rPr>
                <w:b/>
              </w:rPr>
              <w:t>Polic</w:t>
            </w:r>
            <w:r w:rsidR="009F4C75" w:rsidRPr="00AB4CBD">
              <w:rPr>
                <w:b/>
              </w:rPr>
              <w:t>y ID:</w:t>
            </w:r>
          </w:p>
        </w:tc>
        <w:tc>
          <w:tcPr>
            <w:tcW w:w="4820" w:type="dxa"/>
          </w:tcPr>
          <w:p w14:paraId="49B6AF6E" w14:textId="61B0C3C9" w:rsidR="00C013F5" w:rsidRPr="00923C95" w:rsidRDefault="00F87C07" w:rsidP="000020D5">
            <w:pPr>
              <w:pStyle w:val="TableParagraph"/>
              <w:ind w:left="142"/>
            </w:pPr>
            <w:r w:rsidRPr="00923C95">
              <w:t>X-XXX</w:t>
            </w:r>
          </w:p>
        </w:tc>
      </w:tr>
      <w:tr w:rsidR="00097313" w:rsidRPr="00AB4CBD" w14:paraId="5798B638" w14:textId="77777777" w:rsidTr="00433C6C">
        <w:trPr>
          <w:trHeight w:val="283"/>
        </w:trPr>
        <w:tc>
          <w:tcPr>
            <w:tcW w:w="4820" w:type="dxa"/>
          </w:tcPr>
          <w:p w14:paraId="1EEBBF78" w14:textId="77777777" w:rsidR="00097313" w:rsidRPr="00AB4CBD" w:rsidRDefault="009F4C75" w:rsidP="0094167E">
            <w:pPr>
              <w:pStyle w:val="TableParagraph"/>
              <w:ind w:left="0"/>
              <w:rPr>
                <w:b/>
              </w:rPr>
            </w:pPr>
            <w:r w:rsidRPr="00AB4CBD">
              <w:rPr>
                <w:b/>
              </w:rPr>
              <w:t>Manual Classification:</w:t>
            </w:r>
          </w:p>
        </w:tc>
        <w:tc>
          <w:tcPr>
            <w:tcW w:w="4820" w:type="dxa"/>
          </w:tcPr>
          <w:p w14:paraId="551D1418" w14:textId="78D3603C" w:rsidR="00097313" w:rsidRPr="00AB4CBD" w:rsidRDefault="003D7B87" w:rsidP="0094167E">
            <w:pPr>
              <w:pStyle w:val="TableParagraph"/>
              <w:ind w:left="142"/>
            </w:pPr>
            <w:r w:rsidRPr="007C3E8F">
              <w:t xml:space="preserve">Section </w:t>
            </w:r>
            <w:r>
              <w:t>X – Section Name (i.e. Section 1 – College Policies) If unsure contact the College Policy Coordinator</w:t>
            </w:r>
          </w:p>
        </w:tc>
      </w:tr>
      <w:tr w:rsidR="00097313" w:rsidRPr="00AB4CBD" w14:paraId="7141809E" w14:textId="77777777" w:rsidTr="00433C6C">
        <w:trPr>
          <w:trHeight w:val="283"/>
        </w:trPr>
        <w:tc>
          <w:tcPr>
            <w:tcW w:w="4820" w:type="dxa"/>
          </w:tcPr>
          <w:p w14:paraId="3AA74189" w14:textId="7D46E079" w:rsidR="00097313" w:rsidRPr="00AB4CBD" w:rsidRDefault="009F4C75" w:rsidP="0094167E">
            <w:pPr>
              <w:pStyle w:val="TableParagraph"/>
              <w:ind w:left="0"/>
              <w:rPr>
                <w:b/>
              </w:rPr>
            </w:pPr>
            <w:r w:rsidRPr="00AB4CBD">
              <w:rPr>
                <w:b/>
              </w:rPr>
              <w:t>Approved by:</w:t>
            </w:r>
          </w:p>
        </w:tc>
        <w:tc>
          <w:tcPr>
            <w:tcW w:w="4820" w:type="dxa"/>
          </w:tcPr>
          <w:p w14:paraId="3D89F9D0" w14:textId="1587BC8C" w:rsidR="00097313" w:rsidRPr="00AB4CBD" w:rsidRDefault="00D138FA" w:rsidP="0094167E">
            <w:pPr>
              <w:pStyle w:val="TableParagraph"/>
              <w:ind w:left="142"/>
            </w:pPr>
            <w:r>
              <w:t>Board of Governors</w:t>
            </w:r>
          </w:p>
        </w:tc>
      </w:tr>
      <w:tr w:rsidR="00097313" w:rsidRPr="00AB4CBD" w14:paraId="7CBAF862" w14:textId="77777777" w:rsidTr="00433C6C">
        <w:trPr>
          <w:trHeight w:val="283"/>
        </w:trPr>
        <w:tc>
          <w:tcPr>
            <w:tcW w:w="4820" w:type="dxa"/>
          </w:tcPr>
          <w:p w14:paraId="78F0285A" w14:textId="77777777" w:rsidR="00097313" w:rsidRPr="00AB4CBD" w:rsidRDefault="009F4C75" w:rsidP="0094167E">
            <w:pPr>
              <w:pStyle w:val="TableParagraph"/>
              <w:ind w:left="0"/>
              <w:rPr>
                <w:b/>
              </w:rPr>
            </w:pPr>
            <w:r w:rsidRPr="00AB4CBD">
              <w:rPr>
                <w:b/>
              </w:rPr>
              <w:t>Revision Date(s):</w:t>
            </w:r>
          </w:p>
        </w:tc>
        <w:tc>
          <w:tcPr>
            <w:tcW w:w="4820" w:type="dxa"/>
          </w:tcPr>
          <w:p w14:paraId="304907BF" w14:textId="181078E3" w:rsidR="00C0163B" w:rsidRPr="00AB4CBD" w:rsidRDefault="00F87C07" w:rsidP="0094167E">
            <w:pPr>
              <w:pStyle w:val="TableParagraph"/>
              <w:ind w:left="142"/>
            </w:pPr>
            <w:r>
              <w:t>List all that are applicable</w:t>
            </w:r>
          </w:p>
        </w:tc>
      </w:tr>
      <w:tr w:rsidR="00097313" w:rsidRPr="00AB4CBD" w14:paraId="0BD620B3" w14:textId="77777777" w:rsidTr="00433C6C">
        <w:trPr>
          <w:trHeight w:val="283"/>
        </w:trPr>
        <w:tc>
          <w:tcPr>
            <w:tcW w:w="4820" w:type="dxa"/>
          </w:tcPr>
          <w:p w14:paraId="2BD7CB2D" w14:textId="77777777" w:rsidR="00097313" w:rsidRPr="00AB4CBD" w:rsidRDefault="009F4C75" w:rsidP="0094167E">
            <w:pPr>
              <w:pStyle w:val="TableParagraph"/>
              <w:ind w:left="0"/>
              <w:rPr>
                <w:b/>
              </w:rPr>
            </w:pPr>
            <w:r w:rsidRPr="00AB4CBD">
              <w:rPr>
                <w:b/>
              </w:rPr>
              <w:t>Effective Date:</w:t>
            </w:r>
          </w:p>
        </w:tc>
        <w:tc>
          <w:tcPr>
            <w:tcW w:w="4820" w:type="dxa"/>
          </w:tcPr>
          <w:p w14:paraId="109A55B1" w14:textId="19E7A968" w:rsidR="00097313" w:rsidRPr="00AB4CBD" w:rsidRDefault="00F87C07" w:rsidP="0094167E">
            <w:pPr>
              <w:pStyle w:val="TableParagraph"/>
              <w:ind w:left="142"/>
            </w:pPr>
            <w:r>
              <w:t>To be completed when approved by B</w:t>
            </w:r>
            <w:r w:rsidR="00923C95">
              <w:t>oard</w:t>
            </w:r>
            <w:r w:rsidR="003D7B87">
              <w:t xml:space="preserve"> of Governors</w:t>
            </w:r>
          </w:p>
        </w:tc>
      </w:tr>
      <w:tr w:rsidR="00097313" w:rsidRPr="00AB4CBD" w14:paraId="40D8F981" w14:textId="77777777" w:rsidTr="00433C6C">
        <w:trPr>
          <w:trHeight w:val="283"/>
        </w:trPr>
        <w:tc>
          <w:tcPr>
            <w:tcW w:w="4820" w:type="dxa"/>
          </w:tcPr>
          <w:p w14:paraId="30B12BC0" w14:textId="77777777" w:rsidR="00097313" w:rsidRPr="00AB4CBD" w:rsidRDefault="009F4C75" w:rsidP="0094167E">
            <w:pPr>
              <w:pStyle w:val="TableParagraph"/>
              <w:ind w:left="0"/>
              <w:rPr>
                <w:b/>
              </w:rPr>
            </w:pPr>
            <w:r w:rsidRPr="00AB4CBD">
              <w:rPr>
                <w:b/>
              </w:rPr>
              <w:t>Next Policy Review Date:</w:t>
            </w:r>
          </w:p>
        </w:tc>
        <w:tc>
          <w:tcPr>
            <w:tcW w:w="4820" w:type="dxa"/>
          </w:tcPr>
          <w:p w14:paraId="17E82B7C" w14:textId="68A4E1EE" w:rsidR="00097313" w:rsidRPr="00AB4CBD" w:rsidRDefault="00F87C07" w:rsidP="0094167E">
            <w:pPr>
              <w:pStyle w:val="TableParagraph"/>
              <w:ind w:left="142"/>
            </w:pPr>
            <w:r>
              <w:t xml:space="preserve">Maximum 5 years (3 years recommended for any policy that includes </w:t>
            </w:r>
            <w:r w:rsidR="003D7B87">
              <w:t xml:space="preserve">an </w:t>
            </w:r>
            <w:r>
              <w:t>operating procedure</w:t>
            </w:r>
            <w:r w:rsidR="003D7B87">
              <w:t>(</w:t>
            </w:r>
            <w:r>
              <w:t>s)</w:t>
            </w:r>
          </w:p>
        </w:tc>
      </w:tr>
      <w:tr w:rsidR="00097313" w:rsidRPr="00AB4CBD" w14:paraId="73236D9A" w14:textId="77777777" w:rsidTr="00433C6C">
        <w:trPr>
          <w:trHeight w:hRule="exact" w:val="926"/>
        </w:trPr>
        <w:tc>
          <w:tcPr>
            <w:tcW w:w="4820" w:type="dxa"/>
          </w:tcPr>
          <w:p w14:paraId="5EE8B250" w14:textId="77777777" w:rsidR="00097313" w:rsidRPr="00AB4CBD" w:rsidRDefault="009F4C75" w:rsidP="0094167E">
            <w:pPr>
              <w:pStyle w:val="TableParagraph"/>
              <w:ind w:left="0" w:right="820"/>
              <w:rPr>
                <w:b/>
              </w:rPr>
            </w:pPr>
            <w:r w:rsidRPr="00AB4CBD">
              <w:rPr>
                <w:b/>
              </w:rPr>
              <w:t>Contact</w:t>
            </w:r>
            <w:r w:rsidR="008E7635" w:rsidRPr="00AB4CBD">
              <w:rPr>
                <w:b/>
              </w:rPr>
              <w:t>s</w:t>
            </w:r>
            <w:r w:rsidRPr="00AB4CBD">
              <w:rPr>
                <w:b/>
              </w:rPr>
              <w:t xml:space="preserve"> for Policy Interpretation:</w:t>
            </w:r>
          </w:p>
        </w:tc>
        <w:tc>
          <w:tcPr>
            <w:tcW w:w="4820" w:type="dxa"/>
          </w:tcPr>
          <w:p w14:paraId="511A25A8" w14:textId="2C06B45F" w:rsidR="008E7635" w:rsidRPr="00AB4CBD" w:rsidRDefault="00F87C07" w:rsidP="0094167E">
            <w:pPr>
              <w:pStyle w:val="TableParagraph"/>
              <w:tabs>
                <w:tab w:val="left" w:pos="774"/>
              </w:tabs>
              <w:ind w:left="142"/>
            </w:pPr>
            <w:r>
              <w:t>List all that apply (Managers/Directors should be included if they will have operational authority for day-to-day management)</w:t>
            </w:r>
          </w:p>
        </w:tc>
      </w:tr>
    </w:tbl>
    <w:p w14:paraId="32DFA305" w14:textId="786314F6" w:rsidR="00CB18C0" w:rsidRDefault="00CB18C0" w:rsidP="0094167E">
      <w:pPr>
        <w:pStyle w:val="BodyText"/>
        <w:tabs>
          <w:tab w:val="left" w:pos="9356"/>
        </w:tabs>
        <w:ind w:right="4"/>
      </w:pPr>
      <w:bookmarkStart w:id="0" w:name="_Hlk19366760"/>
    </w:p>
    <w:p w14:paraId="7DF7A612" w14:textId="69612833" w:rsidR="0037387C" w:rsidRPr="003D7B87" w:rsidRDefault="0037387C" w:rsidP="0094167E">
      <w:pPr>
        <w:pStyle w:val="BodyText"/>
        <w:tabs>
          <w:tab w:val="left" w:pos="9356"/>
        </w:tabs>
        <w:ind w:right="4"/>
        <w:rPr>
          <w:b/>
          <w:bCs/>
          <w:i/>
          <w:iCs/>
          <w:color w:val="FF0000"/>
        </w:rPr>
      </w:pPr>
      <w:r w:rsidRPr="003D7B87">
        <w:rPr>
          <w:b/>
          <w:bCs/>
          <w:i/>
          <w:iCs/>
          <w:color w:val="FF0000"/>
        </w:rPr>
        <w:t xml:space="preserve">All College Policies </w:t>
      </w:r>
      <w:r w:rsidR="003D7B87" w:rsidRPr="003D7B87">
        <w:rPr>
          <w:b/>
          <w:bCs/>
          <w:i/>
          <w:iCs/>
          <w:color w:val="FF0000"/>
        </w:rPr>
        <w:t xml:space="preserve">must </w:t>
      </w:r>
      <w:r w:rsidRPr="003D7B87">
        <w:rPr>
          <w:b/>
          <w:bCs/>
          <w:i/>
          <w:iCs/>
          <w:color w:val="FF0000"/>
        </w:rPr>
        <w:t>include sections 1-</w:t>
      </w:r>
      <w:r w:rsidR="00AE04C0" w:rsidRPr="003D7B87">
        <w:rPr>
          <w:b/>
          <w:bCs/>
          <w:i/>
          <w:iCs/>
          <w:color w:val="FF0000"/>
        </w:rPr>
        <w:t>5</w:t>
      </w:r>
      <w:r w:rsidRPr="003D7B87">
        <w:rPr>
          <w:b/>
          <w:bCs/>
          <w:i/>
          <w:iCs/>
          <w:color w:val="FF0000"/>
        </w:rPr>
        <w:t xml:space="preserve"> (Policy Overview, Purpose</w:t>
      </w:r>
      <w:r w:rsidR="00AE04C0" w:rsidRPr="003D7B87">
        <w:rPr>
          <w:b/>
          <w:bCs/>
          <w:i/>
          <w:iCs/>
          <w:color w:val="FF0000"/>
        </w:rPr>
        <w:t xml:space="preserve">, </w:t>
      </w:r>
      <w:r w:rsidRPr="003D7B87">
        <w:rPr>
          <w:b/>
          <w:bCs/>
          <w:i/>
          <w:iCs/>
          <w:color w:val="FF0000"/>
        </w:rPr>
        <w:t>Definitions and Acronym</w:t>
      </w:r>
      <w:r w:rsidR="00AE04C0" w:rsidRPr="003D7B87">
        <w:rPr>
          <w:b/>
          <w:bCs/>
          <w:i/>
          <w:iCs/>
          <w:color w:val="FF0000"/>
        </w:rPr>
        <w:t>, Scope and, General Principles</w:t>
      </w:r>
      <w:r w:rsidRPr="003D7B87">
        <w:rPr>
          <w:b/>
          <w:bCs/>
          <w:i/>
          <w:iCs/>
          <w:color w:val="FF0000"/>
        </w:rPr>
        <w:t>).</w:t>
      </w:r>
      <w:r w:rsidR="003D7B87" w:rsidRPr="003D7B87">
        <w:rPr>
          <w:b/>
          <w:bCs/>
          <w:i/>
          <w:iCs/>
          <w:color w:val="FF0000"/>
        </w:rPr>
        <w:t xml:space="preserve"> </w:t>
      </w:r>
      <w:r w:rsidRPr="003D7B87">
        <w:rPr>
          <w:b/>
          <w:bCs/>
          <w:i/>
          <w:iCs/>
          <w:color w:val="FF0000"/>
        </w:rPr>
        <w:t>Additional Sections can be added/removed as needed.</w:t>
      </w:r>
      <w:r w:rsidRPr="003D7B87">
        <w:rPr>
          <w:b/>
          <w:bCs/>
          <w:color w:val="FF0000"/>
        </w:rPr>
        <w:t xml:space="preserve"> </w:t>
      </w:r>
    </w:p>
    <w:p w14:paraId="2155B3FD" w14:textId="77777777" w:rsidR="0037387C" w:rsidRPr="0037387C" w:rsidRDefault="0037387C" w:rsidP="0094167E">
      <w:pPr>
        <w:pStyle w:val="BodyText"/>
        <w:tabs>
          <w:tab w:val="left" w:pos="9356"/>
        </w:tabs>
        <w:ind w:right="4"/>
        <w:rPr>
          <w:b/>
          <w:bCs/>
        </w:rPr>
      </w:pPr>
    </w:p>
    <w:p w14:paraId="487DBF0C" w14:textId="77777777" w:rsidR="00FD2D66" w:rsidRPr="00AB4CBD" w:rsidRDefault="001F57BF" w:rsidP="0094167E">
      <w:pPr>
        <w:pStyle w:val="BodyText"/>
        <w:pBdr>
          <w:bottom w:val="single" w:sz="12" w:space="1" w:color="auto"/>
        </w:pBdr>
        <w:tabs>
          <w:tab w:val="left" w:pos="9214"/>
          <w:tab w:val="left" w:pos="10046"/>
        </w:tabs>
        <w:ind w:right="4"/>
        <w:rPr>
          <w:b/>
        </w:rPr>
      </w:pPr>
      <w:r w:rsidRPr="00AB4CBD">
        <w:rPr>
          <w:b/>
        </w:rPr>
        <w:t xml:space="preserve">1.0 - </w:t>
      </w:r>
      <w:r w:rsidR="00FD2D66" w:rsidRPr="00AB4CBD">
        <w:rPr>
          <w:b/>
        </w:rPr>
        <w:t xml:space="preserve">Policy Overview </w:t>
      </w:r>
    </w:p>
    <w:p w14:paraId="1B170D19" w14:textId="77777777" w:rsidR="00FD2D66" w:rsidRPr="00AB4CBD" w:rsidRDefault="00FD2D66" w:rsidP="0094167E">
      <w:pPr>
        <w:pStyle w:val="BodyText"/>
        <w:tabs>
          <w:tab w:val="left" w:pos="9356"/>
        </w:tabs>
        <w:ind w:right="4"/>
      </w:pPr>
    </w:p>
    <w:p w14:paraId="673BC347" w14:textId="7A3C8C87" w:rsidR="005156E3" w:rsidRDefault="005156E3" w:rsidP="0094167E">
      <w:pPr>
        <w:pStyle w:val="BodyText"/>
        <w:tabs>
          <w:tab w:val="left" w:pos="9356"/>
        </w:tabs>
        <w:ind w:right="4"/>
      </w:pPr>
      <w:r>
        <w:t xml:space="preserve">State </w:t>
      </w:r>
      <w:r w:rsidRPr="005156E3">
        <w:rPr>
          <w:b/>
          <w:bCs/>
        </w:rPr>
        <w:t>why</w:t>
      </w:r>
      <w:r>
        <w:t xml:space="preserve"> this policy exists. For </w:t>
      </w:r>
      <w:r w:rsidR="0037387C">
        <w:t>example,</w:t>
      </w:r>
      <w:r>
        <w:t xml:space="preserve"> you may wish to write a brief paragraph that begins with one of the below prompts:</w:t>
      </w:r>
    </w:p>
    <w:p w14:paraId="6253AC83" w14:textId="77777777" w:rsidR="005156E3" w:rsidRDefault="005156E3" w:rsidP="0094167E">
      <w:pPr>
        <w:pStyle w:val="BodyText"/>
        <w:tabs>
          <w:tab w:val="left" w:pos="9356"/>
        </w:tabs>
        <w:ind w:right="4"/>
      </w:pPr>
    </w:p>
    <w:p w14:paraId="57AFBDDB" w14:textId="3EA50521" w:rsidR="0094167E" w:rsidRDefault="005A6975" w:rsidP="0094167E">
      <w:pPr>
        <w:pStyle w:val="BodyText"/>
        <w:tabs>
          <w:tab w:val="left" w:pos="9356"/>
        </w:tabs>
        <w:ind w:right="4"/>
      </w:pPr>
      <w:r w:rsidRPr="00AB4CBD">
        <w:t>Fleming</w:t>
      </w:r>
      <w:r w:rsidR="00F0782E" w:rsidRPr="00AB4CBD">
        <w:t xml:space="preserve"> College</w:t>
      </w:r>
      <w:r w:rsidR="00437BC2" w:rsidRPr="00AB4CBD">
        <w:t xml:space="preserve"> </w:t>
      </w:r>
      <w:r w:rsidR="00F0782E" w:rsidRPr="00AB4CBD">
        <w:t>(the “</w:t>
      </w:r>
      <w:r w:rsidR="00F0782E" w:rsidRPr="00AB4CBD">
        <w:rPr>
          <w:b/>
        </w:rPr>
        <w:t>College</w:t>
      </w:r>
      <w:r w:rsidR="00F0782E" w:rsidRPr="00AB4CBD">
        <w:t>”)</w:t>
      </w:r>
      <w:r w:rsidR="007F2AEE" w:rsidRPr="00AB4CBD">
        <w:t xml:space="preserve"> </w:t>
      </w:r>
      <w:r w:rsidR="0002558C" w:rsidRPr="00AB4CBD">
        <w:t>is committed to</w:t>
      </w:r>
      <w:r w:rsidR="007B5BCC">
        <w:t xml:space="preserve"> </w:t>
      </w:r>
      <w:r w:rsidR="005156E3">
        <w:t>…</w:t>
      </w:r>
    </w:p>
    <w:p w14:paraId="5590909D" w14:textId="77777777" w:rsidR="0094167E" w:rsidRDefault="0094167E" w:rsidP="0094167E">
      <w:pPr>
        <w:pStyle w:val="BodyText"/>
        <w:tabs>
          <w:tab w:val="left" w:pos="9356"/>
        </w:tabs>
        <w:ind w:right="4"/>
      </w:pPr>
    </w:p>
    <w:p w14:paraId="3EA76EE3" w14:textId="31555FB1" w:rsidR="005156E3" w:rsidRPr="00AB4CBD" w:rsidRDefault="00354E2B" w:rsidP="0094167E">
      <w:pPr>
        <w:pStyle w:val="BodyText"/>
        <w:tabs>
          <w:tab w:val="left" w:pos="9356"/>
        </w:tabs>
        <w:ind w:right="4"/>
      </w:pPr>
      <w:r w:rsidRPr="00AB4CBD">
        <w:t>This policy (the “</w:t>
      </w:r>
      <w:r w:rsidRPr="00AB4CBD">
        <w:rPr>
          <w:b/>
        </w:rPr>
        <w:t>Policy</w:t>
      </w:r>
      <w:r w:rsidRPr="00AB4CBD">
        <w:t xml:space="preserve">”) </w:t>
      </w:r>
      <w:r w:rsidR="00C2182E" w:rsidRPr="00AB4CBD">
        <w:t xml:space="preserve">describes </w:t>
      </w:r>
      <w:r w:rsidR="006F0417" w:rsidRPr="00AB4CBD">
        <w:t xml:space="preserve">how the College will </w:t>
      </w:r>
      <w:bookmarkEnd w:id="0"/>
      <w:r w:rsidR="005156E3">
        <w:t>…</w:t>
      </w:r>
    </w:p>
    <w:p w14:paraId="5F0FEF3B" w14:textId="77777777" w:rsidR="00FD2D66" w:rsidRPr="00AB4CBD" w:rsidRDefault="00FD2D66" w:rsidP="0094167E">
      <w:pPr>
        <w:pStyle w:val="BodyText"/>
        <w:tabs>
          <w:tab w:val="left" w:pos="9214"/>
          <w:tab w:val="left" w:pos="10046"/>
        </w:tabs>
        <w:ind w:right="4"/>
      </w:pPr>
    </w:p>
    <w:p w14:paraId="01598C25" w14:textId="77777777" w:rsidR="00FD2D66" w:rsidRPr="00AB4CBD" w:rsidRDefault="001F57BF" w:rsidP="0094167E">
      <w:pPr>
        <w:pStyle w:val="BodyText"/>
        <w:pBdr>
          <w:bottom w:val="single" w:sz="12" w:space="1" w:color="auto"/>
        </w:pBdr>
        <w:tabs>
          <w:tab w:val="left" w:pos="9214"/>
          <w:tab w:val="left" w:pos="10046"/>
        </w:tabs>
        <w:ind w:right="4"/>
        <w:rPr>
          <w:b/>
        </w:rPr>
      </w:pPr>
      <w:r w:rsidRPr="00AB4CBD">
        <w:rPr>
          <w:b/>
        </w:rPr>
        <w:t xml:space="preserve">2.0 - </w:t>
      </w:r>
      <w:r w:rsidR="00FD2D66" w:rsidRPr="00AB4CBD">
        <w:rPr>
          <w:b/>
        </w:rPr>
        <w:t>Purpose</w:t>
      </w:r>
    </w:p>
    <w:p w14:paraId="63621585" w14:textId="18E27CE5" w:rsidR="00FD2D66" w:rsidRDefault="00FD2D66" w:rsidP="0094167E">
      <w:pPr>
        <w:pStyle w:val="BodyText"/>
        <w:tabs>
          <w:tab w:val="left" w:pos="9214"/>
          <w:tab w:val="left" w:pos="10046"/>
        </w:tabs>
        <w:ind w:right="4"/>
      </w:pPr>
    </w:p>
    <w:p w14:paraId="43DE0A60" w14:textId="7FE8227B" w:rsidR="0037387C" w:rsidRDefault="0037387C" w:rsidP="0094167E">
      <w:pPr>
        <w:pStyle w:val="BodyText"/>
        <w:tabs>
          <w:tab w:val="left" w:pos="9214"/>
          <w:tab w:val="left" w:pos="10046"/>
        </w:tabs>
        <w:ind w:right="4"/>
      </w:pPr>
      <w:r w:rsidRPr="0037387C">
        <w:t xml:space="preserve">State </w:t>
      </w:r>
      <w:r>
        <w:rPr>
          <w:b/>
          <w:bCs/>
        </w:rPr>
        <w:t>what</w:t>
      </w:r>
      <w:r>
        <w:t xml:space="preserve"> this policy does. This may seem very similar to section </w:t>
      </w:r>
      <w:r>
        <w:rPr>
          <w:b/>
          <w:bCs/>
        </w:rPr>
        <w:t>1.0</w:t>
      </w:r>
      <w:r>
        <w:t xml:space="preserve">, however the purpose here is to state if there are: legislative requirements that we are meeting, pertinent operational considerations that are being addressed, ethical/moral questions etc. </w:t>
      </w:r>
    </w:p>
    <w:p w14:paraId="077FCA3D" w14:textId="4C7E3BE2" w:rsidR="0037387C" w:rsidRDefault="0037387C" w:rsidP="0094167E">
      <w:pPr>
        <w:pStyle w:val="BodyText"/>
        <w:tabs>
          <w:tab w:val="left" w:pos="9214"/>
          <w:tab w:val="left" w:pos="10046"/>
        </w:tabs>
        <w:ind w:right="4"/>
      </w:pPr>
    </w:p>
    <w:p w14:paraId="21CC3002" w14:textId="0B5DD2AC" w:rsidR="0037387C" w:rsidRPr="0037387C" w:rsidRDefault="0037387C" w:rsidP="0094167E">
      <w:pPr>
        <w:pStyle w:val="BodyText"/>
        <w:tabs>
          <w:tab w:val="left" w:pos="9214"/>
          <w:tab w:val="left" w:pos="10046"/>
        </w:tabs>
        <w:ind w:right="4"/>
      </w:pPr>
      <w:r>
        <w:t>You may wish to write one or more brief paragraphs that begins as follows:</w:t>
      </w:r>
    </w:p>
    <w:p w14:paraId="0EF216D8" w14:textId="77777777" w:rsidR="0037387C" w:rsidRDefault="0037387C" w:rsidP="0037387C">
      <w:pPr>
        <w:pStyle w:val="BodyText"/>
        <w:tabs>
          <w:tab w:val="left" w:pos="9214"/>
          <w:tab w:val="left" w:pos="10046"/>
        </w:tabs>
        <w:ind w:right="4"/>
      </w:pPr>
    </w:p>
    <w:p w14:paraId="341197CE" w14:textId="19E2054D" w:rsidR="00FD2D66" w:rsidRPr="00AB4CBD" w:rsidRDefault="00F264C8" w:rsidP="0037387C">
      <w:pPr>
        <w:pStyle w:val="BodyText"/>
        <w:tabs>
          <w:tab w:val="left" w:pos="9214"/>
          <w:tab w:val="left" w:pos="10046"/>
        </w:tabs>
        <w:ind w:right="4"/>
      </w:pPr>
      <w:r w:rsidRPr="00AB4CBD">
        <w:t>The purpose of this Policy is t</w:t>
      </w:r>
      <w:r w:rsidR="00437BC2" w:rsidRPr="00AB4CBD">
        <w:t xml:space="preserve">o </w:t>
      </w:r>
      <w:r w:rsidR="0037387C">
        <w:t>…</w:t>
      </w:r>
    </w:p>
    <w:p w14:paraId="21F98C56" w14:textId="77777777" w:rsidR="00FD2D66" w:rsidRPr="00AB4CBD" w:rsidRDefault="00FD2D66" w:rsidP="0094167E">
      <w:pPr>
        <w:widowControl/>
      </w:pPr>
    </w:p>
    <w:p w14:paraId="7D897231" w14:textId="77777777" w:rsidR="00FD2D66" w:rsidRPr="00AB4CBD" w:rsidRDefault="001F57BF" w:rsidP="0094167E">
      <w:pPr>
        <w:widowControl/>
        <w:pBdr>
          <w:bottom w:val="single" w:sz="12" w:space="1" w:color="auto"/>
        </w:pBdr>
        <w:rPr>
          <w:b/>
        </w:rPr>
      </w:pPr>
      <w:r w:rsidRPr="00AB4CBD">
        <w:rPr>
          <w:b/>
        </w:rPr>
        <w:t xml:space="preserve">3.0 - </w:t>
      </w:r>
      <w:r w:rsidR="00FD2D66" w:rsidRPr="00AB4CBD">
        <w:rPr>
          <w:b/>
        </w:rPr>
        <w:t xml:space="preserve">Definitions and Acronyms </w:t>
      </w:r>
    </w:p>
    <w:p w14:paraId="1CEEAF6C" w14:textId="77777777" w:rsidR="00FD2D66" w:rsidRPr="00AB4CBD" w:rsidRDefault="00FD2D66" w:rsidP="0094167E">
      <w:pPr>
        <w:widowControl/>
      </w:pPr>
    </w:p>
    <w:p w14:paraId="4C4A9370" w14:textId="26646505" w:rsidR="0028213F" w:rsidRDefault="0028213F" w:rsidP="0094167E">
      <w:pPr>
        <w:widowControl/>
      </w:pPr>
      <w:r>
        <w:t xml:space="preserve">Are there terms or phrases used throughout the policy or applicable procedures that take on specific or non-standard definitions? Define them here as clearly and concisely as possible. </w:t>
      </w:r>
    </w:p>
    <w:p w14:paraId="74843B5E" w14:textId="0FE67B17" w:rsidR="00F21ECC" w:rsidRDefault="00F21ECC" w:rsidP="0094167E">
      <w:pPr>
        <w:widowControl/>
      </w:pPr>
    </w:p>
    <w:p w14:paraId="180CD13D" w14:textId="00AB5730" w:rsidR="00F21ECC" w:rsidRDefault="00F21ECC" w:rsidP="0094167E">
      <w:pPr>
        <w:widowControl/>
      </w:pPr>
      <w:r>
        <w:t xml:space="preserve">Consider who the potential audience for your policy might be. While many College policies may require the use of technical jargon, we recommend using plain language wherever possible (for </w:t>
      </w:r>
      <w:r>
        <w:lastRenderedPageBreak/>
        <w:t xml:space="preserve">more information on plain language, please contact the FIPPA &amp; Policy Coordinator or visit </w:t>
      </w:r>
      <w:hyperlink r:id="rId8" w:anchor="toc6" w:history="1">
        <w:r w:rsidRPr="000F21A9">
          <w:rPr>
            <w:rStyle w:val="Hyperlink"/>
          </w:rPr>
          <w:t>https://www.canada.ca/en/treasury-board-secretariat/services/government-communications/canada-content-style-guide.html#toc6</w:t>
        </w:r>
      </w:hyperlink>
      <w:r>
        <w:t>)</w:t>
      </w:r>
    </w:p>
    <w:p w14:paraId="347D9C05" w14:textId="4EAA1F2C" w:rsidR="0028213F" w:rsidRDefault="0028213F" w:rsidP="0094167E">
      <w:pPr>
        <w:widowControl/>
      </w:pPr>
    </w:p>
    <w:p w14:paraId="4692FE00" w14:textId="2CF09516" w:rsidR="0028213F" w:rsidRDefault="0028213F" w:rsidP="0094167E">
      <w:pPr>
        <w:widowControl/>
      </w:pPr>
      <w:r>
        <w:t xml:space="preserve">Some terms have had common definitions drafted for use in any College Policy where they might apply. An example of one of these definitions is for </w:t>
      </w:r>
      <w:r>
        <w:rPr>
          <w:b/>
          <w:bCs/>
        </w:rPr>
        <w:t>College Community</w:t>
      </w:r>
      <w:r>
        <w:t xml:space="preserve">, which is included below. </w:t>
      </w:r>
    </w:p>
    <w:p w14:paraId="24942D5C" w14:textId="67721D35" w:rsidR="0028213F" w:rsidRDefault="0028213F" w:rsidP="0094167E">
      <w:pPr>
        <w:widowControl/>
      </w:pPr>
    </w:p>
    <w:p w14:paraId="62334A24" w14:textId="7BA92AF5" w:rsidR="00260B91" w:rsidRDefault="00260B91" w:rsidP="0094167E">
      <w:pPr>
        <w:widowControl/>
      </w:pPr>
      <w:r>
        <w:t>Definitions and acronyms should be formatted in the following manner:</w:t>
      </w:r>
    </w:p>
    <w:p w14:paraId="23E1EA26" w14:textId="77777777" w:rsidR="00260B91" w:rsidRPr="0028213F" w:rsidRDefault="00260B91" w:rsidP="0094167E">
      <w:pPr>
        <w:widowControl/>
      </w:pPr>
    </w:p>
    <w:p w14:paraId="0BCC9230" w14:textId="6420758D" w:rsidR="00FE33FD" w:rsidRPr="00AB4CBD" w:rsidRDefault="00FE33FD" w:rsidP="0094167E">
      <w:pPr>
        <w:widowControl/>
      </w:pPr>
      <w:r w:rsidRPr="00AB4CBD">
        <w:t>The following definitions</w:t>
      </w:r>
      <w:r w:rsidR="00FD2D66" w:rsidRPr="00AB4CBD">
        <w:t xml:space="preserve"> and/or acronyms</w:t>
      </w:r>
      <w:r w:rsidRPr="00AB4CBD">
        <w:t xml:space="preserve"> apply in this Policy: </w:t>
      </w:r>
    </w:p>
    <w:p w14:paraId="4210E7A5" w14:textId="77777777" w:rsidR="00FE33FD" w:rsidRPr="00AB4CBD" w:rsidRDefault="00FE33FD" w:rsidP="0094167E">
      <w:pPr>
        <w:widowControl/>
        <w:rPr>
          <w:rFonts w:eastAsiaTheme="minorHAnsi"/>
          <w:lang w:val="en-CA"/>
        </w:rPr>
      </w:pPr>
    </w:p>
    <w:tbl>
      <w:tblPr>
        <w:tblStyle w:val="TableGrid"/>
        <w:tblW w:w="997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646"/>
      </w:tblGrid>
      <w:tr w:rsidR="00FE33FD" w:rsidRPr="00AB4CBD" w14:paraId="7E1C5280" w14:textId="77777777" w:rsidTr="00260B91">
        <w:trPr>
          <w:trHeight w:val="527"/>
        </w:trPr>
        <w:tc>
          <w:tcPr>
            <w:tcW w:w="2329" w:type="dxa"/>
          </w:tcPr>
          <w:p w14:paraId="1D93853A" w14:textId="77777777" w:rsidR="00FE33FD" w:rsidRPr="00AB4CBD" w:rsidRDefault="00FE33FD" w:rsidP="0094167E">
            <w:pPr>
              <w:widowControl/>
              <w:rPr>
                <w:rFonts w:eastAsiaTheme="minorHAnsi"/>
                <w:b/>
                <w:lang w:val="en-CA"/>
              </w:rPr>
            </w:pPr>
            <w:r w:rsidRPr="00AB4CBD">
              <w:rPr>
                <w:b/>
              </w:rPr>
              <w:t>College Community</w:t>
            </w:r>
          </w:p>
        </w:tc>
        <w:tc>
          <w:tcPr>
            <w:tcW w:w="7646" w:type="dxa"/>
          </w:tcPr>
          <w:p w14:paraId="3F6AC535" w14:textId="77777777" w:rsidR="00FE33FD" w:rsidRPr="00AB4CBD" w:rsidRDefault="00FE33FD" w:rsidP="0094167E">
            <w:pPr>
              <w:pStyle w:val="BodyText"/>
              <w:ind w:right="4"/>
              <w:rPr>
                <w:color w:val="FF0000"/>
              </w:rPr>
            </w:pPr>
            <w:r w:rsidRPr="00AB4CBD">
              <w:t>Any person who studies, teaches, conducts research at or works at</w:t>
            </w:r>
            <w:r w:rsidR="008E7635" w:rsidRPr="00AB4CBD">
              <w:t xml:space="preserve">, </w:t>
            </w:r>
            <w:r w:rsidRPr="00AB4CBD">
              <w:t>or under</w:t>
            </w:r>
            <w:r w:rsidR="008E7635" w:rsidRPr="00AB4CBD">
              <w:t>,</w:t>
            </w:r>
            <w:r w:rsidRPr="00AB4CBD">
              <w:t xml:space="preserve"> the auspices of the College </w:t>
            </w:r>
            <w:r w:rsidR="008E7635" w:rsidRPr="00AB4CBD">
              <w:t xml:space="preserve">and includes </w:t>
            </w:r>
            <w:r w:rsidRPr="00AB4CBD">
              <w:t>without limitation, employees or contractors; appointees (including vol</w:t>
            </w:r>
            <w:r w:rsidR="008E7635" w:rsidRPr="00AB4CBD">
              <w:t>unteer board members); students;</w:t>
            </w:r>
            <w:r w:rsidRPr="00AB4CBD">
              <w:t xml:space="preserve"> visitors</w:t>
            </w:r>
            <w:r w:rsidR="008E7635" w:rsidRPr="00AB4CBD">
              <w:t>;</w:t>
            </w:r>
            <w:r w:rsidRPr="00AB4CBD">
              <w:t xml:space="preserve"> and any other person while they are acting on behalf of</w:t>
            </w:r>
            <w:r w:rsidR="008E7635" w:rsidRPr="00AB4CBD">
              <w:t>,</w:t>
            </w:r>
            <w:r w:rsidRPr="00AB4CBD">
              <w:t xml:space="preserve"> or at the request of the College. </w:t>
            </w:r>
          </w:p>
        </w:tc>
      </w:tr>
      <w:tr w:rsidR="0028213F" w:rsidRPr="00AB4CBD" w14:paraId="75BBEBFD" w14:textId="77777777" w:rsidTr="00260B91">
        <w:trPr>
          <w:trHeight w:val="104"/>
        </w:trPr>
        <w:tc>
          <w:tcPr>
            <w:tcW w:w="2329" w:type="dxa"/>
          </w:tcPr>
          <w:p w14:paraId="1F95E6F2" w14:textId="5C2F715F" w:rsidR="0028213F" w:rsidRPr="00AB4CBD" w:rsidRDefault="0028213F" w:rsidP="0094167E">
            <w:pPr>
              <w:widowControl/>
              <w:rPr>
                <w:rFonts w:eastAsiaTheme="minorHAnsi"/>
                <w:b/>
                <w:lang w:val="en-CA"/>
              </w:rPr>
            </w:pPr>
          </w:p>
        </w:tc>
        <w:tc>
          <w:tcPr>
            <w:tcW w:w="7646" w:type="dxa"/>
          </w:tcPr>
          <w:p w14:paraId="0E2D2A49" w14:textId="77777777" w:rsidR="0028213F" w:rsidRPr="00AB4CBD" w:rsidRDefault="0028213F" w:rsidP="0094167E">
            <w:pPr>
              <w:widowControl/>
              <w:rPr>
                <w:rFonts w:eastAsiaTheme="minorHAnsi"/>
                <w:color w:val="FF0000"/>
                <w:lang w:val="en-CA"/>
              </w:rPr>
            </w:pPr>
          </w:p>
        </w:tc>
      </w:tr>
      <w:tr w:rsidR="00260B91" w:rsidRPr="00AB4CBD" w14:paraId="6E74CE2E" w14:textId="77777777" w:rsidTr="00260B91">
        <w:trPr>
          <w:trHeight w:val="104"/>
        </w:trPr>
        <w:tc>
          <w:tcPr>
            <w:tcW w:w="2329" w:type="dxa"/>
          </w:tcPr>
          <w:p w14:paraId="096B7C7F" w14:textId="77777777" w:rsidR="00260B91" w:rsidRPr="00AB4CBD" w:rsidRDefault="00260B91" w:rsidP="0094167E">
            <w:pPr>
              <w:widowControl/>
              <w:rPr>
                <w:b/>
              </w:rPr>
            </w:pPr>
          </w:p>
        </w:tc>
        <w:tc>
          <w:tcPr>
            <w:tcW w:w="7646" w:type="dxa"/>
          </w:tcPr>
          <w:p w14:paraId="7B93C18A" w14:textId="231D2DC5" w:rsidR="00260B91" w:rsidRPr="00AB4CBD" w:rsidRDefault="00260B91" w:rsidP="0094167E">
            <w:pPr>
              <w:pStyle w:val="NormalWeb"/>
              <w:tabs>
                <w:tab w:val="left" w:pos="9356"/>
              </w:tabs>
              <w:spacing w:before="0" w:beforeAutospacing="0" w:after="0" w:afterAutospacing="0"/>
              <w:rPr>
                <w:rFonts w:ascii="Arial" w:hAnsi="Arial" w:cs="Arial"/>
                <w:sz w:val="22"/>
                <w:szCs w:val="22"/>
              </w:rPr>
            </w:pPr>
          </w:p>
        </w:tc>
      </w:tr>
      <w:tr w:rsidR="00260B91" w:rsidRPr="00AB4CBD" w14:paraId="67DB6468" w14:textId="77777777" w:rsidTr="003D7B87">
        <w:trPr>
          <w:trHeight w:val="73"/>
        </w:trPr>
        <w:tc>
          <w:tcPr>
            <w:tcW w:w="2329" w:type="dxa"/>
          </w:tcPr>
          <w:p w14:paraId="1A3A63CB" w14:textId="77777777" w:rsidR="00260B91" w:rsidRPr="00AB4CBD" w:rsidRDefault="00260B91" w:rsidP="0094167E">
            <w:pPr>
              <w:widowControl/>
              <w:rPr>
                <w:rFonts w:eastAsiaTheme="minorHAnsi"/>
                <w:b/>
                <w:lang w:val="en-CA"/>
              </w:rPr>
            </w:pPr>
          </w:p>
        </w:tc>
        <w:tc>
          <w:tcPr>
            <w:tcW w:w="7646" w:type="dxa"/>
          </w:tcPr>
          <w:p w14:paraId="57D6D5F8" w14:textId="4F69AF48" w:rsidR="00260B91" w:rsidRPr="00AB4CBD" w:rsidRDefault="00260B91" w:rsidP="0094167E">
            <w:pPr>
              <w:rPr>
                <w:rFonts w:eastAsiaTheme="minorHAnsi"/>
                <w:lang w:val="en-CA"/>
              </w:rPr>
            </w:pPr>
          </w:p>
        </w:tc>
      </w:tr>
      <w:tr w:rsidR="00260B91" w:rsidRPr="00AB4CBD" w14:paraId="18DBD295" w14:textId="77777777" w:rsidTr="00260B91">
        <w:trPr>
          <w:trHeight w:val="36"/>
        </w:trPr>
        <w:tc>
          <w:tcPr>
            <w:tcW w:w="2329" w:type="dxa"/>
          </w:tcPr>
          <w:p w14:paraId="4FFF5A4A" w14:textId="77777777" w:rsidR="00260B91" w:rsidRPr="00AB4CBD" w:rsidRDefault="00260B91" w:rsidP="0094167E">
            <w:pPr>
              <w:widowControl/>
              <w:rPr>
                <w:rFonts w:eastAsiaTheme="minorHAnsi"/>
                <w:b/>
                <w:lang w:val="en-CA"/>
              </w:rPr>
            </w:pPr>
          </w:p>
        </w:tc>
        <w:tc>
          <w:tcPr>
            <w:tcW w:w="7646" w:type="dxa"/>
          </w:tcPr>
          <w:p w14:paraId="703E15EB" w14:textId="6D303F56" w:rsidR="00260B91" w:rsidRPr="0028213F" w:rsidRDefault="00260B91" w:rsidP="0028213F">
            <w:pPr>
              <w:widowControl/>
              <w:rPr>
                <w:rFonts w:eastAsiaTheme="minorHAnsi"/>
                <w:b/>
                <w:lang w:val="en-CA"/>
              </w:rPr>
            </w:pPr>
          </w:p>
        </w:tc>
      </w:tr>
    </w:tbl>
    <w:p w14:paraId="70438F68" w14:textId="77777777" w:rsidR="003A3004" w:rsidRDefault="003A3004" w:rsidP="0094167E">
      <w:pPr>
        <w:pStyle w:val="Heading1"/>
        <w:pBdr>
          <w:bottom w:val="single" w:sz="12" w:space="1" w:color="auto"/>
        </w:pBdr>
        <w:tabs>
          <w:tab w:val="left" w:pos="9356"/>
        </w:tabs>
        <w:ind w:left="0" w:right="83"/>
        <w:rPr>
          <w:bCs w:val="0"/>
        </w:rPr>
      </w:pPr>
      <w:bookmarkStart w:id="1" w:name="Scope"/>
      <w:bookmarkEnd w:id="1"/>
    </w:p>
    <w:p w14:paraId="2804E7E9" w14:textId="2D44D4AD" w:rsidR="00CB32FE" w:rsidRPr="00AB4CBD" w:rsidRDefault="00100838" w:rsidP="0094167E">
      <w:pPr>
        <w:pStyle w:val="Heading1"/>
        <w:pBdr>
          <w:bottom w:val="single" w:sz="12" w:space="1" w:color="auto"/>
        </w:pBdr>
        <w:tabs>
          <w:tab w:val="left" w:pos="9356"/>
        </w:tabs>
        <w:ind w:left="0" w:right="83"/>
        <w:rPr>
          <w:shd w:val="clear" w:color="auto" w:fill="E5E5E5"/>
        </w:rPr>
      </w:pPr>
      <w:r>
        <w:rPr>
          <w:bCs w:val="0"/>
        </w:rPr>
        <w:t>4</w:t>
      </w:r>
      <w:r w:rsidR="001F57BF" w:rsidRPr="00AB4CBD">
        <w:rPr>
          <w:bCs w:val="0"/>
        </w:rPr>
        <w:t xml:space="preserve">.0 - </w:t>
      </w:r>
      <w:r w:rsidR="00FD2D66" w:rsidRPr="00AB4CBD">
        <w:rPr>
          <w:bCs w:val="0"/>
        </w:rPr>
        <w:t>Scope</w:t>
      </w:r>
    </w:p>
    <w:p w14:paraId="5F41A824" w14:textId="77777777" w:rsidR="00FD2D66" w:rsidRPr="00AB4CBD" w:rsidRDefault="00FD2D66" w:rsidP="0094167E">
      <w:pPr>
        <w:pStyle w:val="Heading1"/>
        <w:tabs>
          <w:tab w:val="left" w:pos="9356"/>
        </w:tabs>
        <w:ind w:left="0" w:right="83"/>
      </w:pPr>
    </w:p>
    <w:p w14:paraId="762A2026" w14:textId="542A7E9D" w:rsidR="00851502" w:rsidRPr="00D6794E" w:rsidRDefault="00F21ECC" w:rsidP="0094167E">
      <w:pPr>
        <w:pStyle w:val="NormalWeb"/>
        <w:tabs>
          <w:tab w:val="left" w:pos="9356"/>
        </w:tabs>
        <w:spacing w:before="0" w:beforeAutospacing="0" w:after="0" w:afterAutospacing="0"/>
        <w:rPr>
          <w:rFonts w:ascii="Arial" w:hAnsi="Arial" w:cs="Arial"/>
          <w:sz w:val="22"/>
          <w:szCs w:val="22"/>
        </w:rPr>
      </w:pPr>
      <w:r>
        <w:rPr>
          <w:rFonts w:ascii="Arial" w:hAnsi="Arial" w:cs="Arial"/>
          <w:sz w:val="22"/>
          <w:szCs w:val="22"/>
        </w:rPr>
        <w:t>Who does this policy apply to? Is it the entire College Community (as defined above)? If not, be as precise as possible in describing who is responsible for the policy and who</w:t>
      </w:r>
      <w:r w:rsidR="00E2566F">
        <w:rPr>
          <w:rFonts w:ascii="Arial" w:hAnsi="Arial" w:cs="Arial"/>
          <w:sz w:val="22"/>
          <w:szCs w:val="22"/>
        </w:rPr>
        <w:t>/what</w:t>
      </w:r>
      <w:r>
        <w:rPr>
          <w:rFonts w:ascii="Arial" w:hAnsi="Arial" w:cs="Arial"/>
          <w:sz w:val="22"/>
          <w:szCs w:val="22"/>
        </w:rPr>
        <w:t xml:space="preserve"> it govern</w:t>
      </w:r>
      <w:r w:rsidR="00E2566F">
        <w:rPr>
          <w:rFonts w:ascii="Arial" w:hAnsi="Arial" w:cs="Arial"/>
          <w:sz w:val="22"/>
          <w:szCs w:val="22"/>
        </w:rPr>
        <w:t xml:space="preserve"> (for an example of a College Policy that includes something other than people/groups in its scope, please see #1-111 Access to Information and Protection of Privacy).</w:t>
      </w:r>
    </w:p>
    <w:p w14:paraId="506DFEF0" w14:textId="77777777" w:rsidR="00A47BD0" w:rsidRPr="00AB4CBD" w:rsidRDefault="00A47BD0" w:rsidP="0094167E">
      <w:pPr>
        <w:widowControl/>
      </w:pPr>
    </w:p>
    <w:p w14:paraId="0D8C65E4" w14:textId="77777777" w:rsidR="00AB4CBD" w:rsidRPr="00AB4CBD" w:rsidRDefault="00AB4CBD" w:rsidP="0094167E">
      <w:pPr>
        <w:widowControl/>
      </w:pPr>
    </w:p>
    <w:p w14:paraId="0358A793" w14:textId="3D1F026D" w:rsidR="00FD2D66" w:rsidRPr="00AB4CBD" w:rsidRDefault="00100838" w:rsidP="0094167E">
      <w:pPr>
        <w:widowControl/>
        <w:pBdr>
          <w:bottom w:val="single" w:sz="12" w:space="1" w:color="auto"/>
        </w:pBdr>
        <w:rPr>
          <w:rFonts w:eastAsiaTheme="minorHAnsi"/>
          <w:b/>
          <w:lang w:val="en-CA"/>
        </w:rPr>
      </w:pPr>
      <w:r>
        <w:rPr>
          <w:rFonts w:eastAsiaTheme="minorHAnsi"/>
          <w:b/>
          <w:lang w:val="en-CA"/>
        </w:rPr>
        <w:t>5</w:t>
      </w:r>
      <w:r w:rsidR="001F57BF" w:rsidRPr="00AB4CBD">
        <w:rPr>
          <w:rFonts w:eastAsiaTheme="minorHAnsi"/>
          <w:b/>
          <w:lang w:val="en-CA"/>
        </w:rPr>
        <w:t xml:space="preserve">.0 - </w:t>
      </w:r>
      <w:r w:rsidR="00FD2D66" w:rsidRPr="00AB4CBD">
        <w:rPr>
          <w:rFonts w:eastAsiaTheme="minorHAnsi"/>
          <w:b/>
          <w:lang w:val="en-CA"/>
        </w:rPr>
        <w:t>General Principles</w:t>
      </w:r>
    </w:p>
    <w:p w14:paraId="7B216354" w14:textId="77777777" w:rsidR="00FD2D66" w:rsidRPr="00AB4CBD" w:rsidRDefault="00FD2D66" w:rsidP="0094167E">
      <w:pPr>
        <w:widowControl/>
        <w:rPr>
          <w:rFonts w:eastAsiaTheme="minorHAnsi"/>
          <w:b/>
          <w:lang w:val="en-CA"/>
        </w:rPr>
      </w:pPr>
    </w:p>
    <w:p w14:paraId="4AEC8A4E" w14:textId="28CC47A3" w:rsidR="006731BC" w:rsidRPr="00AB4CBD" w:rsidRDefault="00100838" w:rsidP="0094167E">
      <w:pPr>
        <w:widowControl/>
        <w:rPr>
          <w:rFonts w:eastAsiaTheme="minorHAnsi"/>
          <w:b/>
          <w:lang w:val="en-CA"/>
        </w:rPr>
      </w:pPr>
      <w:r>
        <w:rPr>
          <w:rFonts w:eastAsiaTheme="minorHAnsi"/>
          <w:b/>
          <w:lang w:val="en-CA"/>
        </w:rPr>
        <w:t>5</w:t>
      </w:r>
      <w:r w:rsidR="001F57BF" w:rsidRPr="00AB4CBD">
        <w:rPr>
          <w:rFonts w:eastAsiaTheme="minorHAnsi"/>
          <w:b/>
          <w:lang w:val="en-CA"/>
        </w:rPr>
        <w:t xml:space="preserve">.1 - </w:t>
      </w:r>
      <w:r w:rsidR="006731BC" w:rsidRPr="00AB4CBD">
        <w:rPr>
          <w:rFonts w:eastAsiaTheme="minorHAnsi"/>
          <w:b/>
          <w:lang w:val="en-CA"/>
        </w:rPr>
        <w:t xml:space="preserve">Overview </w:t>
      </w:r>
    </w:p>
    <w:p w14:paraId="75221FA8" w14:textId="77777777" w:rsidR="00E2566F" w:rsidRDefault="00E2566F" w:rsidP="00E2566F">
      <w:pPr>
        <w:pStyle w:val="ListParagraph"/>
        <w:widowControl/>
        <w:numPr>
          <w:ilvl w:val="0"/>
          <w:numId w:val="9"/>
        </w:numPr>
        <w:rPr>
          <w:rFonts w:eastAsiaTheme="minorHAnsi"/>
          <w:lang w:val="en-CA"/>
        </w:rPr>
      </w:pPr>
      <w:r>
        <w:rPr>
          <w:rFonts w:eastAsiaTheme="minorHAnsi"/>
          <w:lang w:val="en-CA"/>
        </w:rPr>
        <w:t xml:space="preserve">This is where you describe the relevant principles or ‘steps’ that the College will take to enact and fulfill the </w:t>
      </w:r>
      <w:r w:rsidRPr="00E2566F">
        <w:rPr>
          <w:rFonts w:eastAsiaTheme="minorHAnsi"/>
          <w:b/>
          <w:bCs/>
          <w:lang w:val="en-CA"/>
        </w:rPr>
        <w:t>Purpose</w:t>
      </w:r>
      <w:r>
        <w:rPr>
          <w:rFonts w:eastAsiaTheme="minorHAnsi"/>
          <w:lang w:val="en-CA"/>
        </w:rPr>
        <w:t xml:space="preserve"> and </w:t>
      </w:r>
      <w:r w:rsidRPr="00E2566F">
        <w:rPr>
          <w:rFonts w:eastAsiaTheme="minorHAnsi"/>
          <w:b/>
          <w:bCs/>
          <w:lang w:val="en-CA"/>
        </w:rPr>
        <w:t>Scope</w:t>
      </w:r>
      <w:r>
        <w:rPr>
          <w:rFonts w:eastAsiaTheme="minorHAnsi"/>
          <w:lang w:val="en-CA"/>
        </w:rPr>
        <w:t xml:space="preserve"> of the Policy.</w:t>
      </w:r>
    </w:p>
    <w:p w14:paraId="517A8C02" w14:textId="31CFA5F8" w:rsidR="00E2566F" w:rsidRDefault="00E2566F" w:rsidP="00E2566F">
      <w:pPr>
        <w:pStyle w:val="ListParagraph"/>
        <w:widowControl/>
        <w:numPr>
          <w:ilvl w:val="0"/>
          <w:numId w:val="9"/>
        </w:numPr>
        <w:rPr>
          <w:rFonts w:eastAsiaTheme="minorHAnsi"/>
          <w:lang w:val="en-CA"/>
        </w:rPr>
      </w:pPr>
      <w:r>
        <w:rPr>
          <w:rFonts w:eastAsiaTheme="minorHAnsi"/>
          <w:lang w:val="en-CA"/>
        </w:rPr>
        <w:t xml:space="preserve">The College’s standard convention for any subsections in </w:t>
      </w:r>
      <w:r w:rsidR="00853AA9">
        <w:rPr>
          <w:rFonts w:eastAsiaTheme="minorHAnsi"/>
          <w:lang w:val="en-CA"/>
        </w:rPr>
        <w:t>a Policy</w:t>
      </w:r>
      <w:r>
        <w:rPr>
          <w:rFonts w:eastAsiaTheme="minorHAnsi"/>
          <w:lang w:val="en-CA"/>
        </w:rPr>
        <w:t xml:space="preserve"> is as follows: Subsections are numbered using decimals (</w:t>
      </w:r>
      <w:proofErr w:type="spellStart"/>
      <w:r>
        <w:rPr>
          <w:rFonts w:eastAsiaTheme="minorHAnsi"/>
          <w:lang w:val="en-CA"/>
        </w:rPr>
        <w:t>ie</w:t>
      </w:r>
      <w:proofErr w:type="spellEnd"/>
      <w:r>
        <w:rPr>
          <w:rFonts w:eastAsiaTheme="minorHAnsi"/>
          <w:lang w:val="en-CA"/>
        </w:rPr>
        <w:t xml:space="preserve">. Subsections of </w:t>
      </w:r>
      <w:r>
        <w:rPr>
          <w:rFonts w:eastAsiaTheme="minorHAnsi"/>
          <w:b/>
          <w:bCs/>
          <w:lang w:val="en-CA"/>
        </w:rPr>
        <w:t>5.0</w:t>
      </w:r>
      <w:r>
        <w:rPr>
          <w:rFonts w:eastAsiaTheme="minorHAnsi"/>
          <w:lang w:val="en-CA"/>
        </w:rPr>
        <w:t xml:space="preserve"> are numbered sequentially </w:t>
      </w:r>
      <w:r>
        <w:rPr>
          <w:rFonts w:eastAsiaTheme="minorHAnsi"/>
          <w:b/>
          <w:bCs/>
          <w:lang w:val="en-CA"/>
        </w:rPr>
        <w:t>5.1</w:t>
      </w:r>
      <w:r>
        <w:rPr>
          <w:rFonts w:eastAsiaTheme="minorHAnsi"/>
          <w:lang w:val="en-CA"/>
        </w:rPr>
        <w:t xml:space="preserve">, </w:t>
      </w:r>
      <w:r>
        <w:rPr>
          <w:rFonts w:eastAsiaTheme="minorHAnsi"/>
          <w:b/>
          <w:bCs/>
          <w:lang w:val="en-CA"/>
        </w:rPr>
        <w:t>5.2</w:t>
      </w:r>
      <w:r>
        <w:rPr>
          <w:rFonts w:eastAsiaTheme="minorHAnsi"/>
          <w:lang w:val="en-CA"/>
        </w:rPr>
        <w:t xml:space="preserve">, etc. </w:t>
      </w:r>
    </w:p>
    <w:p w14:paraId="49B764A5" w14:textId="77777777" w:rsidR="007E34AD" w:rsidRDefault="00E2566F" w:rsidP="00E2566F">
      <w:pPr>
        <w:pStyle w:val="ListParagraph"/>
        <w:widowControl/>
        <w:numPr>
          <w:ilvl w:val="0"/>
          <w:numId w:val="9"/>
        </w:numPr>
        <w:rPr>
          <w:rFonts w:eastAsiaTheme="minorHAnsi"/>
          <w:lang w:val="en-CA"/>
        </w:rPr>
      </w:pPr>
      <w:r>
        <w:rPr>
          <w:rFonts w:eastAsiaTheme="minorHAnsi"/>
          <w:lang w:val="en-CA"/>
        </w:rPr>
        <w:t>Principles or ‘steps’ within subsections are listed alphabetically</w:t>
      </w:r>
      <w:r w:rsidR="007E34AD">
        <w:rPr>
          <w:rFonts w:eastAsiaTheme="minorHAnsi"/>
          <w:lang w:val="en-CA"/>
        </w:rPr>
        <w:t xml:space="preserve"> (as seen here)</w:t>
      </w:r>
    </w:p>
    <w:p w14:paraId="0029D25D" w14:textId="77777777" w:rsidR="00E2566F" w:rsidRPr="00E2566F" w:rsidRDefault="00E2566F" w:rsidP="00E2566F">
      <w:pPr>
        <w:widowControl/>
        <w:rPr>
          <w:rFonts w:eastAsiaTheme="minorHAnsi"/>
          <w:lang w:val="en-CA"/>
        </w:rPr>
      </w:pPr>
    </w:p>
    <w:p w14:paraId="5A5790DF" w14:textId="77777777" w:rsidR="001B1DBE" w:rsidRPr="00AB4CBD" w:rsidRDefault="001B1DBE" w:rsidP="0094167E">
      <w:pPr>
        <w:pStyle w:val="ListParagraph"/>
        <w:widowControl/>
        <w:ind w:left="0" w:firstLine="0"/>
        <w:rPr>
          <w:rFonts w:eastAsiaTheme="minorHAnsi"/>
          <w:lang w:val="en-CA"/>
        </w:rPr>
      </w:pPr>
    </w:p>
    <w:p w14:paraId="6C5DB0CC" w14:textId="1E25A8E7" w:rsidR="00DB0731" w:rsidRPr="00AB4CBD" w:rsidRDefault="007E34AD" w:rsidP="00100838">
      <w:pPr>
        <w:pStyle w:val="ListParagraph"/>
        <w:widowControl/>
        <w:numPr>
          <w:ilvl w:val="1"/>
          <w:numId w:val="21"/>
        </w:numPr>
        <w:rPr>
          <w:rFonts w:eastAsiaTheme="minorHAnsi"/>
          <w:b/>
          <w:lang w:val="en-CA"/>
        </w:rPr>
      </w:pPr>
      <w:bookmarkStart w:id="2" w:name="_Hlk45110865"/>
      <w:r>
        <w:rPr>
          <w:rFonts w:eastAsiaTheme="minorHAnsi"/>
          <w:b/>
          <w:lang w:val="en-CA"/>
        </w:rPr>
        <w:t>–</w:t>
      </w:r>
      <w:r w:rsidR="00EB718F" w:rsidRPr="00AB4CBD">
        <w:rPr>
          <w:rFonts w:eastAsiaTheme="minorHAnsi"/>
          <w:b/>
          <w:lang w:val="en-CA"/>
        </w:rPr>
        <w:t xml:space="preserve"> </w:t>
      </w:r>
      <w:r>
        <w:rPr>
          <w:rFonts w:eastAsiaTheme="minorHAnsi"/>
          <w:b/>
          <w:lang w:val="en-CA"/>
        </w:rPr>
        <w:t>Subsection 2</w:t>
      </w:r>
    </w:p>
    <w:p w14:paraId="615470A0" w14:textId="383ECD45" w:rsidR="00EB718F" w:rsidRPr="00AB4CBD" w:rsidRDefault="007E34AD" w:rsidP="0094167E">
      <w:pPr>
        <w:pStyle w:val="ListParagraph"/>
        <w:widowControl/>
        <w:numPr>
          <w:ilvl w:val="0"/>
          <w:numId w:val="12"/>
        </w:numPr>
        <w:rPr>
          <w:lang w:val="en-CA"/>
        </w:rPr>
      </w:pPr>
      <w:r>
        <w:rPr>
          <w:lang w:val="en-CA"/>
        </w:rPr>
        <w:t>If a principle or ‘step’ requires additional information (such as a list or sub-clauses that detail exceptions or limitations) then we use bullet points, as follows:</w:t>
      </w:r>
    </w:p>
    <w:p w14:paraId="6FCC66DE" w14:textId="218192E1" w:rsidR="00EB718F" w:rsidRDefault="007E34AD" w:rsidP="007E34AD">
      <w:pPr>
        <w:pStyle w:val="ListParagraph"/>
        <w:widowControl/>
        <w:numPr>
          <w:ilvl w:val="0"/>
          <w:numId w:val="13"/>
        </w:numPr>
        <w:rPr>
          <w:rFonts w:eastAsiaTheme="minorHAnsi"/>
          <w:lang w:val="en-CA"/>
        </w:rPr>
      </w:pPr>
      <w:r>
        <w:rPr>
          <w:rFonts w:eastAsiaTheme="minorHAnsi"/>
          <w:lang w:val="en-CA"/>
        </w:rPr>
        <w:t xml:space="preserve">For example, maybe you need to clarify a common circumstance where </w:t>
      </w:r>
      <w:r>
        <w:rPr>
          <w:rFonts w:eastAsiaTheme="minorHAnsi"/>
          <w:b/>
          <w:bCs/>
          <w:lang w:val="en-CA"/>
        </w:rPr>
        <w:t>5.2</w:t>
      </w:r>
      <w:r>
        <w:rPr>
          <w:rFonts w:eastAsiaTheme="minorHAnsi"/>
          <w:lang w:val="en-CA"/>
        </w:rPr>
        <w:t xml:space="preserve"> </w:t>
      </w:r>
      <w:r>
        <w:rPr>
          <w:rFonts w:eastAsiaTheme="minorHAnsi"/>
          <w:b/>
          <w:bCs/>
          <w:lang w:val="en-CA"/>
        </w:rPr>
        <w:t xml:space="preserve">a </w:t>
      </w:r>
      <w:r>
        <w:rPr>
          <w:rFonts w:eastAsiaTheme="minorHAnsi"/>
          <w:lang w:val="en-CA"/>
        </w:rPr>
        <w:t xml:space="preserve"> may not apply;</w:t>
      </w:r>
    </w:p>
    <w:p w14:paraId="5CC96584" w14:textId="3C77A0AF" w:rsidR="00F15B8E" w:rsidRPr="00F15B8E" w:rsidRDefault="007E34AD" w:rsidP="00F15B8E">
      <w:pPr>
        <w:pStyle w:val="ListParagraph"/>
        <w:widowControl/>
        <w:numPr>
          <w:ilvl w:val="0"/>
          <w:numId w:val="13"/>
        </w:numPr>
        <w:rPr>
          <w:rFonts w:eastAsiaTheme="minorHAnsi"/>
          <w:lang w:val="en-CA"/>
        </w:rPr>
      </w:pPr>
      <w:r>
        <w:rPr>
          <w:rFonts w:eastAsiaTheme="minorHAnsi"/>
          <w:lang w:val="en-CA"/>
        </w:rPr>
        <w:t>Or, perhaps there a</w:t>
      </w:r>
      <w:r w:rsidR="00853AA9">
        <w:rPr>
          <w:rFonts w:eastAsiaTheme="minorHAnsi"/>
          <w:lang w:val="en-CA"/>
        </w:rPr>
        <w:t>re</w:t>
      </w:r>
      <w:r>
        <w:rPr>
          <w:rFonts w:eastAsiaTheme="minorHAnsi"/>
          <w:lang w:val="en-CA"/>
        </w:rPr>
        <w:t xml:space="preserve"> </w:t>
      </w:r>
      <w:r w:rsidR="00853AA9">
        <w:rPr>
          <w:rFonts w:eastAsiaTheme="minorHAnsi"/>
          <w:lang w:val="en-CA"/>
        </w:rPr>
        <w:t>several</w:t>
      </w:r>
      <w:r>
        <w:rPr>
          <w:rFonts w:eastAsiaTheme="minorHAnsi"/>
          <w:lang w:val="en-CA"/>
        </w:rPr>
        <w:t xml:space="preserve"> different ‘sub-steps’ that </w:t>
      </w:r>
      <w:r w:rsidR="00853AA9">
        <w:rPr>
          <w:rFonts w:eastAsiaTheme="minorHAnsi"/>
          <w:lang w:val="en-CA"/>
        </w:rPr>
        <w:t xml:space="preserve">would only be relevant </w:t>
      </w:r>
      <w:r>
        <w:rPr>
          <w:rFonts w:eastAsiaTheme="minorHAnsi"/>
          <w:lang w:val="en-CA"/>
        </w:rPr>
        <w:t>in certain circumstances, that need to be detailed</w:t>
      </w:r>
    </w:p>
    <w:bookmarkEnd w:id="2"/>
    <w:p w14:paraId="788E6CF7" w14:textId="217160C3" w:rsidR="0084046A" w:rsidRPr="00AB4CBD" w:rsidRDefault="0084046A" w:rsidP="0094167E">
      <w:pPr>
        <w:pStyle w:val="BodyText"/>
      </w:pPr>
    </w:p>
    <w:p w14:paraId="0AC3A57E" w14:textId="02B1D9AF" w:rsidR="004228FC" w:rsidRPr="00AB4CBD" w:rsidRDefault="00100838" w:rsidP="0094167E">
      <w:pPr>
        <w:widowControl/>
        <w:pBdr>
          <w:bottom w:val="single" w:sz="12" w:space="1" w:color="auto"/>
        </w:pBdr>
        <w:rPr>
          <w:rFonts w:eastAsiaTheme="minorHAnsi"/>
          <w:b/>
          <w:lang w:val="en-CA"/>
        </w:rPr>
      </w:pPr>
      <w:bookmarkStart w:id="3" w:name="Related_Documents"/>
      <w:bookmarkEnd w:id="3"/>
      <w:r>
        <w:rPr>
          <w:rFonts w:eastAsiaTheme="minorHAnsi"/>
          <w:b/>
          <w:lang w:val="en-CA"/>
        </w:rPr>
        <w:t>6</w:t>
      </w:r>
      <w:r w:rsidR="00CB18C0" w:rsidRPr="00AB4CBD">
        <w:rPr>
          <w:rFonts w:eastAsiaTheme="minorHAnsi"/>
          <w:b/>
          <w:lang w:val="en-CA"/>
        </w:rPr>
        <w:t xml:space="preserve">.0 - </w:t>
      </w:r>
      <w:r w:rsidR="009F4C75" w:rsidRPr="00AB4CBD">
        <w:rPr>
          <w:rFonts w:eastAsiaTheme="minorHAnsi"/>
          <w:b/>
          <w:lang w:val="en-CA"/>
        </w:rPr>
        <w:t>Related Documents</w:t>
      </w:r>
      <w:r w:rsidR="009F4C75" w:rsidRPr="00AB4CBD">
        <w:rPr>
          <w:rFonts w:eastAsiaTheme="minorHAnsi"/>
          <w:b/>
          <w:lang w:val="en-CA"/>
        </w:rPr>
        <w:tab/>
      </w:r>
    </w:p>
    <w:p w14:paraId="0EB081D5" w14:textId="77777777" w:rsidR="00CB18C0" w:rsidRPr="00AB4CBD" w:rsidRDefault="00CB18C0" w:rsidP="0094167E">
      <w:pPr>
        <w:widowControl/>
        <w:ind w:left="720"/>
        <w:rPr>
          <w:rFonts w:eastAsiaTheme="minorHAnsi"/>
          <w:highlight w:val="yellow"/>
          <w:lang w:val="en-CA"/>
        </w:rPr>
      </w:pPr>
      <w:bookmarkStart w:id="4" w:name="_Hlk25505635"/>
    </w:p>
    <w:p w14:paraId="1B3C1632" w14:textId="058C56A3" w:rsidR="002655A6" w:rsidRDefault="00923C95" w:rsidP="00923C95">
      <w:pPr>
        <w:widowControl/>
        <w:rPr>
          <w:rFonts w:eastAsiaTheme="minorHAnsi"/>
          <w:lang w:val="en-CA"/>
        </w:rPr>
      </w:pPr>
      <w:r>
        <w:rPr>
          <w:rFonts w:eastAsiaTheme="minorHAnsi"/>
          <w:lang w:val="en-CA"/>
        </w:rPr>
        <w:t>L</w:t>
      </w:r>
      <w:r w:rsidR="007E34AD">
        <w:rPr>
          <w:rFonts w:eastAsiaTheme="minorHAnsi"/>
          <w:lang w:val="en-CA"/>
        </w:rPr>
        <w:t>ist, in order:</w:t>
      </w:r>
    </w:p>
    <w:p w14:paraId="76D38ACA" w14:textId="18AF0AC1" w:rsidR="007E34AD" w:rsidRDefault="007E34AD" w:rsidP="0094167E">
      <w:pPr>
        <w:widowControl/>
        <w:numPr>
          <w:ilvl w:val="0"/>
          <w:numId w:val="2"/>
        </w:numPr>
        <w:rPr>
          <w:rFonts w:eastAsiaTheme="minorHAnsi"/>
          <w:lang w:val="en-CA"/>
        </w:rPr>
      </w:pPr>
      <w:r>
        <w:rPr>
          <w:rFonts w:eastAsiaTheme="minorHAnsi"/>
          <w:lang w:val="en-CA"/>
        </w:rPr>
        <w:t>Relevant legislation</w:t>
      </w:r>
      <w:r w:rsidR="00923C95">
        <w:rPr>
          <w:rFonts w:eastAsiaTheme="minorHAnsi"/>
          <w:lang w:val="en-CA"/>
        </w:rPr>
        <w:t xml:space="preserve">; </w:t>
      </w:r>
    </w:p>
    <w:p w14:paraId="1178CD72" w14:textId="7B12395E" w:rsidR="007E34AD" w:rsidRDefault="007E34AD" w:rsidP="0094167E">
      <w:pPr>
        <w:widowControl/>
        <w:numPr>
          <w:ilvl w:val="0"/>
          <w:numId w:val="2"/>
        </w:numPr>
        <w:rPr>
          <w:rFonts w:eastAsiaTheme="minorHAnsi"/>
          <w:lang w:val="en-CA"/>
        </w:rPr>
      </w:pPr>
      <w:r>
        <w:rPr>
          <w:rFonts w:eastAsiaTheme="minorHAnsi"/>
          <w:lang w:val="en-CA"/>
        </w:rPr>
        <w:t>College Policies that are mentioned explicitly in this policy or that this policy might ‘interact’ with</w:t>
      </w:r>
      <w:r w:rsidR="00923C95">
        <w:rPr>
          <w:rFonts w:eastAsiaTheme="minorHAnsi"/>
          <w:lang w:val="en-CA"/>
        </w:rPr>
        <w:t xml:space="preserve">; </w:t>
      </w:r>
    </w:p>
    <w:p w14:paraId="2D96673E" w14:textId="2FEFC4F7" w:rsidR="007E34AD" w:rsidRDefault="007E34AD" w:rsidP="0094167E">
      <w:pPr>
        <w:widowControl/>
        <w:numPr>
          <w:ilvl w:val="0"/>
          <w:numId w:val="2"/>
        </w:numPr>
        <w:rPr>
          <w:rFonts w:eastAsiaTheme="minorHAnsi"/>
          <w:lang w:val="en-CA"/>
        </w:rPr>
      </w:pPr>
      <w:r>
        <w:rPr>
          <w:rFonts w:eastAsiaTheme="minorHAnsi"/>
          <w:lang w:val="en-CA"/>
        </w:rPr>
        <w:t>Operating Procedures that are ‘attached’ to this policy</w:t>
      </w:r>
      <w:r w:rsidR="00923C95">
        <w:rPr>
          <w:rFonts w:eastAsiaTheme="minorHAnsi"/>
          <w:lang w:val="en-CA"/>
        </w:rPr>
        <w:t xml:space="preserve">; </w:t>
      </w:r>
    </w:p>
    <w:p w14:paraId="45B2A969" w14:textId="4498B002" w:rsidR="007E34AD" w:rsidRDefault="007E34AD" w:rsidP="0094167E">
      <w:pPr>
        <w:widowControl/>
        <w:numPr>
          <w:ilvl w:val="0"/>
          <w:numId w:val="2"/>
        </w:numPr>
        <w:rPr>
          <w:rFonts w:eastAsiaTheme="minorHAnsi"/>
          <w:lang w:val="en-CA"/>
        </w:rPr>
      </w:pPr>
      <w:r>
        <w:rPr>
          <w:rFonts w:eastAsiaTheme="minorHAnsi"/>
          <w:lang w:val="en-CA"/>
        </w:rPr>
        <w:t>Operating Procedures that are mentioned explicitly in this policy or that this policy might ‘interact’ with (but that are not ‘attached’ to this policy)</w:t>
      </w:r>
      <w:r w:rsidR="00923C95">
        <w:rPr>
          <w:rFonts w:eastAsiaTheme="minorHAnsi"/>
          <w:lang w:val="en-CA"/>
        </w:rPr>
        <w:t xml:space="preserve">; </w:t>
      </w:r>
    </w:p>
    <w:p w14:paraId="6CB1F0CD" w14:textId="03D5E6B9" w:rsidR="007E34AD" w:rsidRDefault="007E34AD" w:rsidP="0094167E">
      <w:pPr>
        <w:widowControl/>
        <w:numPr>
          <w:ilvl w:val="0"/>
          <w:numId w:val="2"/>
        </w:numPr>
        <w:rPr>
          <w:rFonts w:eastAsiaTheme="minorHAnsi"/>
          <w:lang w:val="en-CA"/>
        </w:rPr>
      </w:pPr>
      <w:r>
        <w:rPr>
          <w:rFonts w:eastAsiaTheme="minorHAnsi"/>
          <w:lang w:val="en-CA"/>
        </w:rPr>
        <w:t>Other documents, as appropriate (this can include forms and other publicly available documents)</w:t>
      </w:r>
      <w:r w:rsidR="00923C95">
        <w:rPr>
          <w:rFonts w:eastAsiaTheme="minorHAnsi"/>
          <w:lang w:val="en-CA"/>
        </w:rPr>
        <w:t xml:space="preserve">; and </w:t>
      </w:r>
    </w:p>
    <w:p w14:paraId="7F296112" w14:textId="792E6466" w:rsidR="007E34AD" w:rsidRPr="00AB4CBD" w:rsidRDefault="007E34AD" w:rsidP="0094167E">
      <w:pPr>
        <w:widowControl/>
        <w:numPr>
          <w:ilvl w:val="0"/>
          <w:numId w:val="2"/>
        </w:numPr>
        <w:rPr>
          <w:rFonts w:eastAsiaTheme="minorHAnsi"/>
          <w:lang w:val="en-CA"/>
        </w:rPr>
      </w:pPr>
      <w:r>
        <w:rPr>
          <w:rFonts w:eastAsiaTheme="minorHAnsi"/>
          <w:lang w:val="en-CA"/>
        </w:rPr>
        <w:t>Please DO NOT include hyperlinks</w:t>
      </w:r>
      <w:r w:rsidR="00923C95">
        <w:rPr>
          <w:rFonts w:eastAsiaTheme="minorHAnsi"/>
          <w:lang w:val="en-CA"/>
        </w:rPr>
        <w:t>.</w:t>
      </w:r>
    </w:p>
    <w:p w14:paraId="6B2C3C9A" w14:textId="0BA99CFD" w:rsidR="00CE1636" w:rsidRDefault="00CE1636" w:rsidP="0094167E">
      <w:pPr>
        <w:widowControl/>
        <w:rPr>
          <w:rFonts w:eastAsiaTheme="minorHAnsi"/>
          <w:color w:val="FF0000"/>
          <w:lang w:val="en-CA"/>
        </w:rPr>
      </w:pPr>
    </w:p>
    <w:p w14:paraId="04F84771" w14:textId="77777777" w:rsidR="0084046A" w:rsidRPr="00AB4CBD" w:rsidRDefault="0084046A" w:rsidP="0094167E">
      <w:pPr>
        <w:widowControl/>
        <w:rPr>
          <w:rFonts w:eastAsiaTheme="minorHAnsi"/>
          <w:color w:val="FF0000"/>
          <w:lang w:val="en-CA"/>
        </w:rPr>
      </w:pPr>
    </w:p>
    <w:bookmarkEnd w:id="4"/>
    <w:p w14:paraId="751919D9" w14:textId="180548B4" w:rsidR="00244664" w:rsidRDefault="00F90553" w:rsidP="0094167E">
      <w:pPr>
        <w:pStyle w:val="Heading1"/>
        <w:pBdr>
          <w:bottom w:val="single" w:sz="12" w:space="1" w:color="auto"/>
        </w:pBdr>
        <w:tabs>
          <w:tab w:val="left" w:pos="9356"/>
        </w:tabs>
        <w:ind w:left="0"/>
      </w:pPr>
      <w:r w:rsidRPr="00AB4CBD">
        <w:rPr>
          <w:rFonts w:eastAsiaTheme="minorHAnsi"/>
          <w:bCs w:val="0"/>
          <w:lang w:val="en-CA"/>
        </w:rPr>
        <w:t>History of Amendments/Reviews</w:t>
      </w:r>
      <w:r w:rsidRPr="00AB4CBD">
        <w:tab/>
      </w:r>
      <w:r w:rsidR="00244664">
        <w:tab/>
      </w:r>
    </w:p>
    <w:p w14:paraId="1BD0482B" w14:textId="1E16366F" w:rsidR="00AB4CBD" w:rsidRPr="00244664" w:rsidRDefault="007E34AD" w:rsidP="00244664">
      <w:r>
        <w:t>If available, include a full list of amendments and/or reviews/revisions that were approved by the College</w:t>
      </w:r>
      <w:r w:rsidR="003D7B87">
        <w:t>’s</w:t>
      </w:r>
      <w:r>
        <w:t xml:space="preserve"> Board of Governors </w:t>
      </w:r>
      <w:r w:rsidR="007E2C59">
        <w:t>and/</w:t>
      </w:r>
      <w:r>
        <w:t>or SMT.</w:t>
      </w:r>
    </w:p>
    <w:sectPr w:rsidR="00AB4CBD" w:rsidRPr="00244664" w:rsidSect="00533B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4BE3C" w14:textId="77777777" w:rsidR="00E830AB" w:rsidRDefault="00E830AB">
      <w:r>
        <w:separator/>
      </w:r>
    </w:p>
  </w:endnote>
  <w:endnote w:type="continuationSeparator" w:id="0">
    <w:p w14:paraId="601F2448" w14:textId="77777777" w:rsidR="00E830AB" w:rsidRDefault="00E8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C8CD" w14:textId="77777777" w:rsidR="00041C48" w:rsidRDefault="00041C48" w:rsidP="00F46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20677" w14:textId="77777777" w:rsidR="00041C48" w:rsidRDefault="00041C48" w:rsidP="00775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2959" w14:textId="4A60E314" w:rsidR="00041C48" w:rsidRDefault="00041C48" w:rsidP="0067346A">
    <w:pPr>
      <w:pStyle w:val="Footer"/>
      <w:framePr w:wrap="around" w:vAnchor="text" w:hAnchor="margin" w:xAlign="right" w:y="-247"/>
      <w:rPr>
        <w:rStyle w:val="PageNumber"/>
      </w:rPr>
    </w:pPr>
    <w:r>
      <w:rPr>
        <w:rStyle w:val="PageNumber"/>
      </w:rPr>
      <w:fldChar w:fldCharType="begin"/>
    </w:r>
    <w:r>
      <w:rPr>
        <w:rStyle w:val="PageNumber"/>
      </w:rPr>
      <w:instrText xml:space="preserve">PAGE  </w:instrText>
    </w:r>
    <w:r>
      <w:rPr>
        <w:rStyle w:val="PageNumber"/>
      </w:rPr>
      <w:fldChar w:fldCharType="separate"/>
    </w:r>
    <w:r w:rsidR="006E22BF">
      <w:rPr>
        <w:rStyle w:val="PageNumber"/>
        <w:noProof/>
      </w:rPr>
      <w:t>4</w:t>
    </w:r>
    <w:r>
      <w:rPr>
        <w:rStyle w:val="PageNumber"/>
      </w:rPr>
      <w:fldChar w:fldCharType="end"/>
    </w:r>
  </w:p>
  <w:p w14:paraId="68AE12EC" w14:textId="77777777" w:rsidR="00041C48" w:rsidRDefault="00041C48" w:rsidP="00775541">
    <w:pPr>
      <w:pStyle w:val="BodyText"/>
      <w:spacing w:line="14" w:lineRule="auto"/>
      <w:ind w:right="360"/>
      <w:rPr>
        <w:sz w:val="20"/>
      </w:rPr>
    </w:pPr>
    <w:r>
      <w:rPr>
        <w:noProof/>
        <w:lang w:val="en-CA" w:eastAsia="en-CA"/>
      </w:rPr>
      <mc:AlternateContent>
        <mc:Choice Requires="wps">
          <w:drawing>
            <wp:anchor distT="0" distB="0" distL="114300" distR="114300" simplePos="0" relativeHeight="503305784" behindDoc="1" locked="0" layoutInCell="1" allowOverlap="1" wp14:anchorId="7971830A" wp14:editId="12BD16B1">
              <wp:simplePos x="0" y="0"/>
              <wp:positionH relativeFrom="page">
                <wp:posOffset>901700</wp:posOffset>
              </wp:positionH>
              <wp:positionV relativeFrom="page">
                <wp:posOffset>9474200</wp:posOffset>
              </wp:positionV>
              <wp:extent cx="4527550" cy="13335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33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023113" w14:textId="75D5D6D3" w:rsidR="00041C48" w:rsidRDefault="00041C48">
                          <w:pPr>
                            <w:spacing w:line="204" w:lineRule="exact"/>
                            <w:ind w:left="20"/>
                            <w:rPr>
                              <w:b/>
                              <w:i/>
                              <w:sz w:val="18"/>
                            </w:rPr>
                          </w:pPr>
                          <w:r>
                            <w:rPr>
                              <w:b/>
                              <w:sz w:val="18"/>
                            </w:rPr>
                            <w:t>College Policy #</w:t>
                          </w:r>
                          <w:r w:rsidR="007E34AD">
                            <w:rPr>
                              <w:b/>
                              <w:sz w:val="18"/>
                            </w:rPr>
                            <w:t>X-XXX Footer should be the name of the Policy and #</w:t>
                          </w:r>
                          <w:r>
                            <w:rPr>
                              <w: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1830A" id="_x0000_t202" coordsize="21600,21600" o:spt="202" path="m,l,21600r21600,l21600,xe">
              <v:stroke joinstyle="miter"/>
              <v:path gradientshapeok="t" o:connecttype="rect"/>
            </v:shapetype>
            <v:shape id="Text Box 2" o:spid="_x0000_s1026" type="#_x0000_t202" style="position:absolute;margin-left:71pt;margin-top:746pt;width:356.5pt;height:10.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tJu5wEAALYDAAAOAAAAZHJzL2Uyb0RvYy54bWysU9uO0zAQfUfiHyy/0/RCAUVNV8uuFiEt&#13;&#10;F2mXD5g4TmKReMzYbVK+nrHTdBd4Q7xYk7mcOXNmsrsa+04cNXmDtpCrxVIKbRVWxjaF/PZ49+qd&#13;&#10;FD6AraBDqwt50l5e7V++2A0u12tssas0CQaxPh9cIdsQXJ5lXrW6B79Apy0Ha6QeAn9Sk1UEA6P3&#13;&#10;XbZeLt9kA1LlCJX2nr23U1DuE35daxW+1LXXQXSFZG4hvZTeMr7Zfgd5Q+Bao8404B9Y9GAsN71A&#13;&#10;3UIAcSDzF1RvFKHHOiwU9hnWtVE6zcDTrJZ/TPPQgtNpFhbHu4tM/v/Bqs/HryRMVciNFBZ6XtGj&#13;&#10;HoN4j6NYR3UG53NOenCcFkZ285bTpN7do/ruhcWbFmyjr4lwaDVUzG4VK7NnpROOjyDl8AkrbgOH&#13;&#10;gAlorKmP0rEYgtF5S6fLZiIVxc7X2/Xb7ZZDimOrzWbDdmwB+VztyIcPGnsRjUISbz6hw/Hehyl1&#13;&#10;TonNLN6ZrmM/5J39zcGY0ZPYR8IT9TCWI2fHkUqsTjwH4XRMfPxstEg/pRj4kArpfxyAtBTdR8ta&#13;&#10;xKubDZqNcjbAKi4tZJBiMm/CdJ0HR6ZpGXlS2+I161WbNMoTizNPPo4kxvmQ4/U9/05ZT7/b/hcA&#13;&#10;AAD//wMAUEsDBBQABgAIAAAAIQBLCyY+4wAAABIBAAAPAAAAZHJzL2Rvd25yZXYueG1sTE/LTsMw&#13;&#10;ELwj8Q/WInGjdgup2jROVfE4ISHScODoxG5iNV6H2G3D37M5lctqZh+zM9l2dB07myFYjxLmMwHM&#13;&#10;YO21xUbCV/n2sAIWokKtOo9Gwq8JsM1vbzKVan/Bwpz3sWEkgiFVEtoY+5TzULfGqTDzvUGaHfzg&#13;&#10;VCQ6NFwP6kLiruMLIZbcKYv0oVW9eW5NfdyfnITdNxav9uej+iwOhS3LtcD35VHK+7vxZUNltwEW&#13;&#10;zRivFzBlIP+Qk7HKn1AH1hF/WlCgOIH1hGhllSQEKmol80cBPM/4/yj5HwAAAP//AwBQSwECLQAU&#13;&#10;AAYACAAAACEAtoM4kv4AAADhAQAAEwAAAAAAAAAAAAAAAAAAAAAAW0NvbnRlbnRfVHlwZXNdLnht&#13;&#10;bFBLAQItABQABgAIAAAAIQA4/SH/1gAAAJQBAAALAAAAAAAAAAAAAAAAAC8BAABfcmVscy8ucmVs&#13;&#10;c1BLAQItABQABgAIAAAAIQARytJu5wEAALYDAAAOAAAAAAAAAAAAAAAAAC4CAABkcnMvZTJvRG9j&#13;&#10;LnhtbFBLAQItABQABgAIAAAAIQBLCyY+4wAAABIBAAAPAAAAAAAAAAAAAAAAAEEEAABkcnMvZG93&#13;&#10;bnJldi54bWxQSwUGAAAAAAQABADzAAAAUQUAAAAA&#13;&#10;" filled="f" stroked="f">
              <v:textbox inset="0,0,0,0">
                <w:txbxContent>
                  <w:p w14:paraId="03023113" w14:textId="75D5D6D3" w:rsidR="00041C48" w:rsidRDefault="00041C48">
                    <w:pPr>
                      <w:spacing w:line="204" w:lineRule="exact"/>
                      <w:ind w:left="20"/>
                      <w:rPr>
                        <w:b/>
                        <w:i/>
                        <w:sz w:val="18"/>
                      </w:rPr>
                    </w:pPr>
                    <w:r>
                      <w:rPr>
                        <w:b/>
                        <w:sz w:val="18"/>
                      </w:rPr>
                      <w:t>College Policy #</w:t>
                    </w:r>
                    <w:r w:rsidR="007E34AD">
                      <w:rPr>
                        <w:b/>
                        <w:sz w:val="18"/>
                      </w:rPr>
                      <w:t>X-XXX Footer should be the name of the Policy and #</w:t>
                    </w:r>
                    <w:r>
                      <w:rPr>
                        <w:b/>
                        <w:sz w:val="18"/>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7F9B" w14:textId="77777777" w:rsidR="00EC68C9" w:rsidRDefault="00EC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DE81" w14:textId="77777777" w:rsidR="00E830AB" w:rsidRDefault="00E830AB">
      <w:r>
        <w:separator/>
      </w:r>
    </w:p>
  </w:footnote>
  <w:footnote w:type="continuationSeparator" w:id="0">
    <w:p w14:paraId="5DABBC62" w14:textId="77777777" w:rsidR="00E830AB" w:rsidRDefault="00E8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FDF8" w14:textId="77777777" w:rsidR="00EC68C9" w:rsidRDefault="00EC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EF3D" w14:textId="5E9A3CC9" w:rsidR="00E35235" w:rsidRDefault="00E35235">
    <w:pPr>
      <w:pStyle w:val="Header"/>
    </w:pPr>
  </w:p>
  <w:p w14:paraId="6AEAC271" w14:textId="77777777" w:rsidR="00E35235" w:rsidRDefault="00E35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2CFA" w14:textId="140CD5A5" w:rsidR="00533B81" w:rsidRDefault="00533B81">
    <w:pPr>
      <w:pStyle w:val="Header"/>
    </w:pPr>
    <w:r>
      <w:rPr>
        <w:noProof/>
      </w:rPr>
      <w:drawing>
        <wp:inline distT="0" distB="0" distL="0" distR="0" wp14:anchorId="4B6CDE14" wp14:editId="4C8ADC22">
          <wp:extent cx="5943600" cy="914400"/>
          <wp:effectExtent l="0" t="0" r="0" b="0"/>
          <wp:docPr id="1" name="Picture 1" descr="Flem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eming College"/>
                  <pic:cNvPicPr/>
                </pic:nvPicPr>
                <pic:blipFill>
                  <a:blip r:embed="rId1"/>
                  <a:stretch>
                    <a:fillRect/>
                  </a:stretch>
                </pic:blipFill>
                <pic:spPr>
                  <a:xfrm>
                    <a:off x="0" y="0"/>
                    <a:ext cx="59436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7F2"/>
    <w:multiLevelType w:val="multilevel"/>
    <w:tmpl w:val="5636B07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DC6D55"/>
    <w:multiLevelType w:val="hybridMultilevel"/>
    <w:tmpl w:val="63CCE21E"/>
    <w:lvl w:ilvl="0" w:tplc="2EB663D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A8208D"/>
    <w:multiLevelType w:val="hybridMultilevel"/>
    <w:tmpl w:val="D9DEC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3542B4C"/>
    <w:multiLevelType w:val="hybridMultilevel"/>
    <w:tmpl w:val="8138D8B4"/>
    <w:lvl w:ilvl="0" w:tplc="04090017">
      <w:start w:val="1"/>
      <w:numFmt w:val="lowerLetter"/>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B4706"/>
    <w:multiLevelType w:val="hybridMultilevel"/>
    <w:tmpl w:val="B68A43C2"/>
    <w:lvl w:ilvl="0" w:tplc="10090001">
      <w:start w:val="1"/>
      <w:numFmt w:val="bullet"/>
      <w:lvlText w:val=""/>
      <w:lvlJc w:val="left"/>
      <w:pPr>
        <w:ind w:left="780" w:hanging="42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353C"/>
    <w:multiLevelType w:val="multilevel"/>
    <w:tmpl w:val="07D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8446E"/>
    <w:multiLevelType w:val="hybridMultilevel"/>
    <w:tmpl w:val="05DA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408A8"/>
    <w:multiLevelType w:val="hybridMultilevel"/>
    <w:tmpl w:val="75FEF3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F867524"/>
    <w:multiLevelType w:val="hybridMultilevel"/>
    <w:tmpl w:val="5C5A6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2B1293"/>
    <w:multiLevelType w:val="hybridMultilevel"/>
    <w:tmpl w:val="785A8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26650"/>
    <w:multiLevelType w:val="hybridMultilevel"/>
    <w:tmpl w:val="CE6E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65984"/>
    <w:multiLevelType w:val="multilevel"/>
    <w:tmpl w:val="E08AC7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E2F6A"/>
    <w:multiLevelType w:val="hybridMultilevel"/>
    <w:tmpl w:val="6E763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3C2DD7"/>
    <w:multiLevelType w:val="hybridMultilevel"/>
    <w:tmpl w:val="A13CE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62E29"/>
    <w:multiLevelType w:val="hybridMultilevel"/>
    <w:tmpl w:val="4AEA79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80662"/>
    <w:multiLevelType w:val="hybridMultilevel"/>
    <w:tmpl w:val="2C26F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665A9"/>
    <w:multiLevelType w:val="hybridMultilevel"/>
    <w:tmpl w:val="8C4CEC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5CF2130"/>
    <w:multiLevelType w:val="multilevel"/>
    <w:tmpl w:val="AE42A74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C4A4CEB"/>
    <w:multiLevelType w:val="multilevel"/>
    <w:tmpl w:val="11C4D772"/>
    <w:lvl w:ilvl="0">
      <w:start w:val="1"/>
      <w:numFmt w:val="lowerLetter"/>
      <w:lvlText w:val="%1)"/>
      <w:lvlJc w:val="left"/>
      <w:pPr>
        <w:ind w:left="960" w:hanging="480"/>
      </w:pPr>
      <w:rPr>
        <w:rFonts w:hint="default"/>
      </w:rPr>
    </w:lvl>
    <w:lvl w:ilvl="1">
      <w:start w:val="2"/>
      <w:numFmt w:val="decimal"/>
      <w:lvlText w:val="%1.%2"/>
      <w:lvlJc w:val="left"/>
      <w:pPr>
        <w:ind w:left="1140" w:hanging="480"/>
      </w:pPr>
      <w:rPr>
        <w:rFonts w:hint="default"/>
      </w:rPr>
    </w:lvl>
    <w:lvl w:ilvl="2">
      <w:start w:val="1"/>
      <w:numFmt w:val="decimal"/>
      <w:lvlText w:val="%1.%2.%3"/>
      <w:lvlJc w:val="left"/>
      <w:pPr>
        <w:ind w:left="1560" w:hanging="720"/>
      </w:pPr>
      <w:rPr>
        <w:rFonts w:hint="default"/>
        <w:b w:val="0"/>
      </w:rPr>
    </w:lvl>
    <w:lvl w:ilvl="3">
      <w:start w:val="1"/>
      <w:numFmt w:val="decimal"/>
      <w:lvlText w:val="%1.%2.%3.%4"/>
      <w:lvlJc w:val="left"/>
      <w:pPr>
        <w:ind w:left="174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18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66934FCF"/>
    <w:multiLevelType w:val="hybridMultilevel"/>
    <w:tmpl w:val="0AC21D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E4BEB"/>
    <w:multiLevelType w:val="multilevel"/>
    <w:tmpl w:val="21A06432"/>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B561CBE"/>
    <w:multiLevelType w:val="multilevel"/>
    <w:tmpl w:val="A32200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534E56"/>
    <w:multiLevelType w:val="multilevel"/>
    <w:tmpl w:val="0988F6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
  </w:num>
  <w:num w:numId="3">
    <w:abstractNumId w:val="6"/>
  </w:num>
  <w:num w:numId="4">
    <w:abstractNumId w:val="4"/>
  </w:num>
  <w:num w:numId="5">
    <w:abstractNumId w:val="20"/>
  </w:num>
  <w:num w:numId="6">
    <w:abstractNumId w:val="10"/>
  </w:num>
  <w:num w:numId="7">
    <w:abstractNumId w:val="2"/>
  </w:num>
  <w:num w:numId="8">
    <w:abstractNumId w:val="17"/>
  </w:num>
  <w:num w:numId="9">
    <w:abstractNumId w:val="19"/>
  </w:num>
  <w:num w:numId="10">
    <w:abstractNumId w:val="15"/>
  </w:num>
  <w:num w:numId="11">
    <w:abstractNumId w:val="13"/>
  </w:num>
  <w:num w:numId="12">
    <w:abstractNumId w:val="9"/>
  </w:num>
  <w:num w:numId="13">
    <w:abstractNumId w:val="12"/>
  </w:num>
  <w:num w:numId="14">
    <w:abstractNumId w:val="18"/>
  </w:num>
  <w:num w:numId="15">
    <w:abstractNumId w:val="22"/>
  </w:num>
  <w:num w:numId="16">
    <w:abstractNumId w:val="11"/>
  </w:num>
  <w:num w:numId="17">
    <w:abstractNumId w:val="8"/>
  </w:num>
  <w:num w:numId="18">
    <w:abstractNumId w:val="16"/>
  </w:num>
  <w:num w:numId="19">
    <w:abstractNumId w:val="7"/>
  </w:num>
  <w:num w:numId="20">
    <w:abstractNumId w:val="1"/>
  </w:num>
  <w:num w:numId="21">
    <w:abstractNumId w:val="0"/>
  </w:num>
  <w:num w:numId="22">
    <w:abstractNumId w:val="14"/>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13"/>
    <w:rsid w:val="000020D5"/>
    <w:rsid w:val="0000473E"/>
    <w:rsid w:val="00023308"/>
    <w:rsid w:val="0002558C"/>
    <w:rsid w:val="000265C4"/>
    <w:rsid w:val="0003466B"/>
    <w:rsid w:val="00041C48"/>
    <w:rsid w:val="00051C52"/>
    <w:rsid w:val="00072852"/>
    <w:rsid w:val="000848F9"/>
    <w:rsid w:val="00095E5F"/>
    <w:rsid w:val="00097313"/>
    <w:rsid w:val="00097BE1"/>
    <w:rsid w:val="000A1415"/>
    <w:rsid w:val="000D425F"/>
    <w:rsid w:val="000E3559"/>
    <w:rsid w:val="000E6038"/>
    <w:rsid w:val="000E6BD1"/>
    <w:rsid w:val="00100838"/>
    <w:rsid w:val="00107DBB"/>
    <w:rsid w:val="001119C7"/>
    <w:rsid w:val="00116641"/>
    <w:rsid w:val="00116C3D"/>
    <w:rsid w:val="00123EB6"/>
    <w:rsid w:val="00130FB9"/>
    <w:rsid w:val="00136963"/>
    <w:rsid w:val="001645F1"/>
    <w:rsid w:val="0017316F"/>
    <w:rsid w:val="00182E36"/>
    <w:rsid w:val="001850D7"/>
    <w:rsid w:val="0019159D"/>
    <w:rsid w:val="001923DC"/>
    <w:rsid w:val="0019792C"/>
    <w:rsid w:val="001A2E22"/>
    <w:rsid w:val="001B1DBE"/>
    <w:rsid w:val="001B44C9"/>
    <w:rsid w:val="001C168E"/>
    <w:rsid w:val="001C22C6"/>
    <w:rsid w:val="001D1E6C"/>
    <w:rsid w:val="001E0A95"/>
    <w:rsid w:val="001E164A"/>
    <w:rsid w:val="001E20E2"/>
    <w:rsid w:val="001E32AD"/>
    <w:rsid w:val="001F397F"/>
    <w:rsid w:val="001F442E"/>
    <w:rsid w:val="001F57BF"/>
    <w:rsid w:val="00202BE8"/>
    <w:rsid w:val="00204AA2"/>
    <w:rsid w:val="00205B3C"/>
    <w:rsid w:val="00206FCC"/>
    <w:rsid w:val="00214606"/>
    <w:rsid w:val="00217E09"/>
    <w:rsid w:val="00223B55"/>
    <w:rsid w:val="00226219"/>
    <w:rsid w:val="002273FB"/>
    <w:rsid w:val="002376B4"/>
    <w:rsid w:val="00244664"/>
    <w:rsid w:val="002457F6"/>
    <w:rsid w:val="00250891"/>
    <w:rsid w:val="00260B91"/>
    <w:rsid w:val="002655A6"/>
    <w:rsid w:val="00273947"/>
    <w:rsid w:val="0027785E"/>
    <w:rsid w:val="0028213F"/>
    <w:rsid w:val="002939E5"/>
    <w:rsid w:val="00296B53"/>
    <w:rsid w:val="002B7299"/>
    <w:rsid w:val="002C23C8"/>
    <w:rsid w:val="002D3140"/>
    <w:rsid w:val="002D6BDB"/>
    <w:rsid w:val="00301608"/>
    <w:rsid w:val="00315A91"/>
    <w:rsid w:val="003274E9"/>
    <w:rsid w:val="0035422F"/>
    <w:rsid w:val="00354E2B"/>
    <w:rsid w:val="00364E18"/>
    <w:rsid w:val="00367257"/>
    <w:rsid w:val="0037387C"/>
    <w:rsid w:val="00384C3A"/>
    <w:rsid w:val="003906BF"/>
    <w:rsid w:val="0039180E"/>
    <w:rsid w:val="003A3004"/>
    <w:rsid w:val="003C150E"/>
    <w:rsid w:val="003D16E8"/>
    <w:rsid w:val="003D7B87"/>
    <w:rsid w:val="0040597F"/>
    <w:rsid w:val="004228FC"/>
    <w:rsid w:val="00425FA7"/>
    <w:rsid w:val="00433C6C"/>
    <w:rsid w:val="00437BC2"/>
    <w:rsid w:val="00441824"/>
    <w:rsid w:val="00442162"/>
    <w:rsid w:val="00445EB4"/>
    <w:rsid w:val="00463140"/>
    <w:rsid w:val="00467DDE"/>
    <w:rsid w:val="00480D63"/>
    <w:rsid w:val="00482684"/>
    <w:rsid w:val="0049004A"/>
    <w:rsid w:val="0049297A"/>
    <w:rsid w:val="004A7695"/>
    <w:rsid w:val="004A773E"/>
    <w:rsid w:val="004B24DA"/>
    <w:rsid w:val="004B3458"/>
    <w:rsid w:val="004B7593"/>
    <w:rsid w:val="004E3554"/>
    <w:rsid w:val="005156E3"/>
    <w:rsid w:val="00521860"/>
    <w:rsid w:val="0053152A"/>
    <w:rsid w:val="00532463"/>
    <w:rsid w:val="00533B81"/>
    <w:rsid w:val="00565B9B"/>
    <w:rsid w:val="0057320C"/>
    <w:rsid w:val="00597AE4"/>
    <w:rsid w:val="005A6975"/>
    <w:rsid w:val="005B1A91"/>
    <w:rsid w:val="005D1196"/>
    <w:rsid w:val="005D6957"/>
    <w:rsid w:val="005D6A9E"/>
    <w:rsid w:val="005D6CFB"/>
    <w:rsid w:val="005E1BAF"/>
    <w:rsid w:val="005F2D09"/>
    <w:rsid w:val="0062456C"/>
    <w:rsid w:val="00625BFD"/>
    <w:rsid w:val="00635722"/>
    <w:rsid w:val="00641BE9"/>
    <w:rsid w:val="00650600"/>
    <w:rsid w:val="006731BC"/>
    <w:rsid w:val="0067346A"/>
    <w:rsid w:val="00675EBE"/>
    <w:rsid w:val="00683EFB"/>
    <w:rsid w:val="006A4360"/>
    <w:rsid w:val="006A6F45"/>
    <w:rsid w:val="006B4FD0"/>
    <w:rsid w:val="006D00DE"/>
    <w:rsid w:val="006D2B00"/>
    <w:rsid w:val="006E22BF"/>
    <w:rsid w:val="006F0417"/>
    <w:rsid w:val="006F1D0E"/>
    <w:rsid w:val="00712272"/>
    <w:rsid w:val="007125B5"/>
    <w:rsid w:val="007156AB"/>
    <w:rsid w:val="00717E0D"/>
    <w:rsid w:val="0072010F"/>
    <w:rsid w:val="007235FA"/>
    <w:rsid w:val="00725167"/>
    <w:rsid w:val="00727066"/>
    <w:rsid w:val="00737234"/>
    <w:rsid w:val="00737B95"/>
    <w:rsid w:val="007403E2"/>
    <w:rsid w:val="00750808"/>
    <w:rsid w:val="00775541"/>
    <w:rsid w:val="007809B6"/>
    <w:rsid w:val="007820FB"/>
    <w:rsid w:val="0078217A"/>
    <w:rsid w:val="00794075"/>
    <w:rsid w:val="00795AEA"/>
    <w:rsid w:val="00796578"/>
    <w:rsid w:val="007973D4"/>
    <w:rsid w:val="007A0BB9"/>
    <w:rsid w:val="007B006D"/>
    <w:rsid w:val="007B0C1D"/>
    <w:rsid w:val="007B2E74"/>
    <w:rsid w:val="007B3B09"/>
    <w:rsid w:val="007B5BCC"/>
    <w:rsid w:val="007D21D0"/>
    <w:rsid w:val="007D27DF"/>
    <w:rsid w:val="007E1B07"/>
    <w:rsid w:val="007E2C59"/>
    <w:rsid w:val="007E34AD"/>
    <w:rsid w:val="007E4083"/>
    <w:rsid w:val="007E6F0E"/>
    <w:rsid w:val="007F2AEE"/>
    <w:rsid w:val="007F6ACD"/>
    <w:rsid w:val="00811A59"/>
    <w:rsid w:val="008271C7"/>
    <w:rsid w:val="00831BB8"/>
    <w:rsid w:val="0083228D"/>
    <w:rsid w:val="008329AD"/>
    <w:rsid w:val="00840340"/>
    <w:rsid w:val="0084046A"/>
    <w:rsid w:val="00851502"/>
    <w:rsid w:val="00851914"/>
    <w:rsid w:val="00852139"/>
    <w:rsid w:val="00853032"/>
    <w:rsid w:val="00853AA9"/>
    <w:rsid w:val="00854D1B"/>
    <w:rsid w:val="00872564"/>
    <w:rsid w:val="00883901"/>
    <w:rsid w:val="008A5C64"/>
    <w:rsid w:val="008A78CE"/>
    <w:rsid w:val="008B0E03"/>
    <w:rsid w:val="008C75FA"/>
    <w:rsid w:val="008E165E"/>
    <w:rsid w:val="008E7635"/>
    <w:rsid w:val="00906BFE"/>
    <w:rsid w:val="00910293"/>
    <w:rsid w:val="00912831"/>
    <w:rsid w:val="0091666A"/>
    <w:rsid w:val="00923C95"/>
    <w:rsid w:val="0092413D"/>
    <w:rsid w:val="00927409"/>
    <w:rsid w:val="0094167E"/>
    <w:rsid w:val="009510F9"/>
    <w:rsid w:val="00953105"/>
    <w:rsid w:val="00957B34"/>
    <w:rsid w:val="009672DC"/>
    <w:rsid w:val="009756F4"/>
    <w:rsid w:val="00986F07"/>
    <w:rsid w:val="00987E4B"/>
    <w:rsid w:val="009A7ABE"/>
    <w:rsid w:val="009B3788"/>
    <w:rsid w:val="009C33C5"/>
    <w:rsid w:val="009C7A12"/>
    <w:rsid w:val="009D039A"/>
    <w:rsid w:val="009D34E5"/>
    <w:rsid w:val="009D4854"/>
    <w:rsid w:val="009E0356"/>
    <w:rsid w:val="009F1C22"/>
    <w:rsid w:val="009F4C75"/>
    <w:rsid w:val="00A17363"/>
    <w:rsid w:val="00A2328B"/>
    <w:rsid w:val="00A24926"/>
    <w:rsid w:val="00A24E72"/>
    <w:rsid w:val="00A25CB8"/>
    <w:rsid w:val="00A45E48"/>
    <w:rsid w:val="00A467D3"/>
    <w:rsid w:val="00A47BD0"/>
    <w:rsid w:val="00A50C1D"/>
    <w:rsid w:val="00A55EA7"/>
    <w:rsid w:val="00A56480"/>
    <w:rsid w:val="00A61B1B"/>
    <w:rsid w:val="00A631DB"/>
    <w:rsid w:val="00A76F90"/>
    <w:rsid w:val="00AA516D"/>
    <w:rsid w:val="00AB4CBD"/>
    <w:rsid w:val="00AC45C7"/>
    <w:rsid w:val="00AD3B6B"/>
    <w:rsid w:val="00AD77A6"/>
    <w:rsid w:val="00AE04C0"/>
    <w:rsid w:val="00AF479C"/>
    <w:rsid w:val="00B17E6E"/>
    <w:rsid w:val="00B23A22"/>
    <w:rsid w:val="00B52910"/>
    <w:rsid w:val="00B57080"/>
    <w:rsid w:val="00B633E9"/>
    <w:rsid w:val="00B73449"/>
    <w:rsid w:val="00B738FF"/>
    <w:rsid w:val="00B80D06"/>
    <w:rsid w:val="00B8659C"/>
    <w:rsid w:val="00BA111A"/>
    <w:rsid w:val="00BA29BE"/>
    <w:rsid w:val="00BA7088"/>
    <w:rsid w:val="00BC1025"/>
    <w:rsid w:val="00BD0B9B"/>
    <w:rsid w:val="00BD6B54"/>
    <w:rsid w:val="00BE53BB"/>
    <w:rsid w:val="00BF23AF"/>
    <w:rsid w:val="00C013F5"/>
    <w:rsid w:val="00C0163B"/>
    <w:rsid w:val="00C147B6"/>
    <w:rsid w:val="00C2182E"/>
    <w:rsid w:val="00C23444"/>
    <w:rsid w:val="00C36B0E"/>
    <w:rsid w:val="00C45B68"/>
    <w:rsid w:val="00C51778"/>
    <w:rsid w:val="00C60BF6"/>
    <w:rsid w:val="00C65FF7"/>
    <w:rsid w:val="00C66F0B"/>
    <w:rsid w:val="00C737B3"/>
    <w:rsid w:val="00C775FD"/>
    <w:rsid w:val="00C77AD9"/>
    <w:rsid w:val="00CA6DA8"/>
    <w:rsid w:val="00CB18C0"/>
    <w:rsid w:val="00CB32FE"/>
    <w:rsid w:val="00CD47C4"/>
    <w:rsid w:val="00CE1636"/>
    <w:rsid w:val="00D01B48"/>
    <w:rsid w:val="00D10AFA"/>
    <w:rsid w:val="00D1154F"/>
    <w:rsid w:val="00D1209E"/>
    <w:rsid w:val="00D138FA"/>
    <w:rsid w:val="00D17CB7"/>
    <w:rsid w:val="00D3371B"/>
    <w:rsid w:val="00D35B2B"/>
    <w:rsid w:val="00D449A5"/>
    <w:rsid w:val="00D57409"/>
    <w:rsid w:val="00D638CF"/>
    <w:rsid w:val="00D6794E"/>
    <w:rsid w:val="00D71341"/>
    <w:rsid w:val="00D85B28"/>
    <w:rsid w:val="00D90F18"/>
    <w:rsid w:val="00D94C37"/>
    <w:rsid w:val="00DA15AD"/>
    <w:rsid w:val="00DB0731"/>
    <w:rsid w:val="00DB2B36"/>
    <w:rsid w:val="00DB5255"/>
    <w:rsid w:val="00DC156E"/>
    <w:rsid w:val="00DC2176"/>
    <w:rsid w:val="00DE2A16"/>
    <w:rsid w:val="00DE3E66"/>
    <w:rsid w:val="00DE6A5E"/>
    <w:rsid w:val="00DF6D14"/>
    <w:rsid w:val="00E05294"/>
    <w:rsid w:val="00E2566F"/>
    <w:rsid w:val="00E337BA"/>
    <w:rsid w:val="00E35235"/>
    <w:rsid w:val="00E37C0C"/>
    <w:rsid w:val="00E40CCF"/>
    <w:rsid w:val="00E5013A"/>
    <w:rsid w:val="00E533F3"/>
    <w:rsid w:val="00E56D93"/>
    <w:rsid w:val="00E672A5"/>
    <w:rsid w:val="00E75A5D"/>
    <w:rsid w:val="00E81D06"/>
    <w:rsid w:val="00E830AB"/>
    <w:rsid w:val="00E97861"/>
    <w:rsid w:val="00EB718F"/>
    <w:rsid w:val="00EC4C63"/>
    <w:rsid w:val="00EC68C9"/>
    <w:rsid w:val="00ED1D55"/>
    <w:rsid w:val="00ED3ED0"/>
    <w:rsid w:val="00ED75C2"/>
    <w:rsid w:val="00EE6AAE"/>
    <w:rsid w:val="00EF5F19"/>
    <w:rsid w:val="00EF7D45"/>
    <w:rsid w:val="00F0782E"/>
    <w:rsid w:val="00F15B8E"/>
    <w:rsid w:val="00F178B4"/>
    <w:rsid w:val="00F20C05"/>
    <w:rsid w:val="00F21ECC"/>
    <w:rsid w:val="00F264C8"/>
    <w:rsid w:val="00F27E25"/>
    <w:rsid w:val="00F3644F"/>
    <w:rsid w:val="00F372C8"/>
    <w:rsid w:val="00F44EFA"/>
    <w:rsid w:val="00F46E4D"/>
    <w:rsid w:val="00F47602"/>
    <w:rsid w:val="00F5219A"/>
    <w:rsid w:val="00F60B7A"/>
    <w:rsid w:val="00F61B3D"/>
    <w:rsid w:val="00F64191"/>
    <w:rsid w:val="00F650B3"/>
    <w:rsid w:val="00F8171E"/>
    <w:rsid w:val="00F85517"/>
    <w:rsid w:val="00F871A2"/>
    <w:rsid w:val="00F87A54"/>
    <w:rsid w:val="00F87C07"/>
    <w:rsid w:val="00F90553"/>
    <w:rsid w:val="00F966DA"/>
    <w:rsid w:val="00F97725"/>
    <w:rsid w:val="00FB6301"/>
    <w:rsid w:val="00FB7516"/>
    <w:rsid w:val="00FC63DC"/>
    <w:rsid w:val="00FD2D66"/>
    <w:rsid w:val="00FD3A4E"/>
    <w:rsid w:val="00FE33FD"/>
    <w:rsid w:val="00FF69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15AF9"/>
  <w15:docId w15:val="{F670464E-ECC0-45AF-B1AD-FC3BA4C8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9"/>
      <w:outlineLvl w:val="0"/>
    </w:pPr>
    <w:rPr>
      <w:b/>
      <w:bCs/>
    </w:rPr>
  </w:style>
  <w:style w:type="paragraph" w:styleId="Heading3">
    <w:name w:val="heading 3"/>
    <w:basedOn w:val="Normal"/>
    <w:next w:val="Normal"/>
    <w:link w:val="Heading3Char"/>
    <w:uiPriority w:val="9"/>
    <w:unhideWhenUsed/>
    <w:qFormat/>
    <w:rsid w:val="004421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9" w:hanging="180"/>
    </w:pPr>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D1209E"/>
    <w:rPr>
      <w:sz w:val="16"/>
      <w:szCs w:val="16"/>
    </w:rPr>
  </w:style>
  <w:style w:type="paragraph" w:styleId="CommentText">
    <w:name w:val="annotation text"/>
    <w:basedOn w:val="Normal"/>
    <w:link w:val="CommentTextChar"/>
    <w:uiPriority w:val="99"/>
    <w:semiHidden/>
    <w:unhideWhenUsed/>
    <w:rsid w:val="00D1209E"/>
    <w:rPr>
      <w:sz w:val="20"/>
      <w:szCs w:val="20"/>
    </w:rPr>
  </w:style>
  <w:style w:type="character" w:customStyle="1" w:styleId="CommentTextChar">
    <w:name w:val="Comment Text Char"/>
    <w:basedOn w:val="DefaultParagraphFont"/>
    <w:link w:val="CommentText"/>
    <w:uiPriority w:val="99"/>
    <w:semiHidden/>
    <w:rsid w:val="00D120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209E"/>
    <w:rPr>
      <w:b/>
      <w:bCs/>
    </w:rPr>
  </w:style>
  <w:style w:type="character" w:customStyle="1" w:styleId="CommentSubjectChar">
    <w:name w:val="Comment Subject Char"/>
    <w:basedOn w:val="CommentTextChar"/>
    <w:link w:val="CommentSubject"/>
    <w:uiPriority w:val="99"/>
    <w:semiHidden/>
    <w:rsid w:val="00D1209E"/>
    <w:rPr>
      <w:rFonts w:ascii="Arial" w:eastAsia="Arial" w:hAnsi="Arial" w:cs="Arial"/>
      <w:b/>
      <w:bCs/>
      <w:sz w:val="20"/>
      <w:szCs w:val="20"/>
    </w:rPr>
  </w:style>
  <w:style w:type="paragraph" w:styleId="BalloonText">
    <w:name w:val="Balloon Text"/>
    <w:basedOn w:val="Normal"/>
    <w:link w:val="BalloonTextChar"/>
    <w:uiPriority w:val="99"/>
    <w:semiHidden/>
    <w:unhideWhenUsed/>
    <w:rsid w:val="00D12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09E"/>
    <w:rPr>
      <w:rFonts w:ascii="Segoe UI" w:eastAsia="Arial" w:hAnsi="Segoe UI" w:cs="Segoe UI"/>
      <w:sz w:val="18"/>
      <w:szCs w:val="18"/>
    </w:rPr>
  </w:style>
  <w:style w:type="paragraph" w:styleId="Header">
    <w:name w:val="header"/>
    <w:basedOn w:val="Normal"/>
    <w:link w:val="HeaderChar"/>
    <w:uiPriority w:val="99"/>
    <w:unhideWhenUsed/>
    <w:rsid w:val="009672DC"/>
    <w:pPr>
      <w:tabs>
        <w:tab w:val="center" w:pos="4680"/>
        <w:tab w:val="right" w:pos="9360"/>
      </w:tabs>
    </w:pPr>
  </w:style>
  <w:style w:type="character" w:customStyle="1" w:styleId="HeaderChar">
    <w:name w:val="Header Char"/>
    <w:basedOn w:val="DefaultParagraphFont"/>
    <w:link w:val="Header"/>
    <w:uiPriority w:val="99"/>
    <w:rsid w:val="009672DC"/>
    <w:rPr>
      <w:rFonts w:ascii="Arial" w:eastAsia="Arial" w:hAnsi="Arial" w:cs="Arial"/>
    </w:rPr>
  </w:style>
  <w:style w:type="paragraph" w:styleId="Footer">
    <w:name w:val="footer"/>
    <w:basedOn w:val="Normal"/>
    <w:link w:val="FooterChar"/>
    <w:uiPriority w:val="99"/>
    <w:unhideWhenUsed/>
    <w:rsid w:val="009672DC"/>
    <w:pPr>
      <w:tabs>
        <w:tab w:val="center" w:pos="4680"/>
        <w:tab w:val="right" w:pos="9360"/>
      </w:tabs>
    </w:pPr>
  </w:style>
  <w:style w:type="character" w:customStyle="1" w:styleId="FooterChar">
    <w:name w:val="Footer Char"/>
    <w:basedOn w:val="DefaultParagraphFont"/>
    <w:link w:val="Footer"/>
    <w:uiPriority w:val="99"/>
    <w:rsid w:val="009672DC"/>
    <w:rPr>
      <w:rFonts w:ascii="Arial" w:eastAsia="Arial" w:hAnsi="Arial" w:cs="Arial"/>
    </w:rPr>
  </w:style>
  <w:style w:type="paragraph" w:styleId="Revision">
    <w:name w:val="Revision"/>
    <w:hidden/>
    <w:uiPriority w:val="99"/>
    <w:semiHidden/>
    <w:rsid w:val="00B17E6E"/>
    <w:pPr>
      <w:widowControl/>
    </w:pPr>
    <w:rPr>
      <w:rFonts w:ascii="Arial" w:eastAsia="Arial" w:hAnsi="Arial" w:cs="Arial"/>
    </w:rPr>
  </w:style>
  <w:style w:type="paragraph" w:styleId="NormalWeb">
    <w:name w:val="Normal (Web)"/>
    <w:basedOn w:val="Normal"/>
    <w:uiPriority w:val="99"/>
    <w:unhideWhenUsed/>
    <w:rsid w:val="00437BC2"/>
    <w:pPr>
      <w:widowControl/>
      <w:spacing w:before="100" w:beforeAutospacing="1" w:after="100" w:afterAutospacing="1"/>
    </w:pPr>
    <w:rPr>
      <w:rFonts w:ascii="Times New Roman" w:eastAsiaTheme="minorHAnsi" w:hAnsi="Times New Roman" w:cs="Times New Roman"/>
      <w:sz w:val="20"/>
      <w:szCs w:val="20"/>
      <w:lang w:val="en-CA"/>
    </w:rPr>
  </w:style>
  <w:style w:type="table" w:styleId="TableGrid">
    <w:name w:val="Table Grid"/>
    <w:basedOn w:val="TableNormal"/>
    <w:uiPriority w:val="39"/>
    <w:rsid w:val="0068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75541"/>
  </w:style>
  <w:style w:type="character" w:styleId="Hyperlink">
    <w:name w:val="Hyperlink"/>
    <w:basedOn w:val="DefaultParagraphFont"/>
    <w:uiPriority w:val="99"/>
    <w:unhideWhenUsed/>
    <w:rsid w:val="002655A6"/>
    <w:rPr>
      <w:color w:val="0000FF"/>
      <w:u w:val="single"/>
    </w:rPr>
  </w:style>
  <w:style w:type="character" w:customStyle="1" w:styleId="Heading3Char">
    <w:name w:val="Heading 3 Char"/>
    <w:basedOn w:val="DefaultParagraphFont"/>
    <w:link w:val="Heading3"/>
    <w:uiPriority w:val="9"/>
    <w:rsid w:val="0044216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2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3138">
      <w:bodyDiv w:val="1"/>
      <w:marLeft w:val="0"/>
      <w:marRight w:val="0"/>
      <w:marTop w:val="0"/>
      <w:marBottom w:val="0"/>
      <w:divBdr>
        <w:top w:val="none" w:sz="0" w:space="0" w:color="auto"/>
        <w:left w:val="none" w:sz="0" w:space="0" w:color="auto"/>
        <w:bottom w:val="none" w:sz="0" w:space="0" w:color="auto"/>
        <w:right w:val="none" w:sz="0" w:space="0" w:color="auto"/>
      </w:divBdr>
    </w:div>
    <w:div w:id="342905045">
      <w:bodyDiv w:val="1"/>
      <w:marLeft w:val="0"/>
      <w:marRight w:val="0"/>
      <w:marTop w:val="0"/>
      <w:marBottom w:val="0"/>
      <w:divBdr>
        <w:top w:val="none" w:sz="0" w:space="0" w:color="auto"/>
        <w:left w:val="none" w:sz="0" w:space="0" w:color="auto"/>
        <w:bottom w:val="none" w:sz="0" w:space="0" w:color="auto"/>
        <w:right w:val="none" w:sz="0" w:space="0" w:color="auto"/>
      </w:divBdr>
    </w:div>
    <w:div w:id="356154357">
      <w:bodyDiv w:val="1"/>
      <w:marLeft w:val="0"/>
      <w:marRight w:val="0"/>
      <w:marTop w:val="0"/>
      <w:marBottom w:val="0"/>
      <w:divBdr>
        <w:top w:val="none" w:sz="0" w:space="0" w:color="auto"/>
        <w:left w:val="none" w:sz="0" w:space="0" w:color="auto"/>
        <w:bottom w:val="none" w:sz="0" w:space="0" w:color="auto"/>
        <w:right w:val="none" w:sz="0" w:space="0" w:color="auto"/>
      </w:divBdr>
      <w:divsChild>
        <w:div w:id="968052987">
          <w:marLeft w:val="0"/>
          <w:marRight w:val="0"/>
          <w:marTop w:val="0"/>
          <w:marBottom w:val="0"/>
          <w:divBdr>
            <w:top w:val="none" w:sz="0" w:space="0" w:color="auto"/>
            <w:left w:val="none" w:sz="0" w:space="0" w:color="auto"/>
            <w:bottom w:val="none" w:sz="0" w:space="0" w:color="auto"/>
            <w:right w:val="none" w:sz="0" w:space="0" w:color="auto"/>
          </w:divBdr>
          <w:divsChild>
            <w:div w:id="375155051">
              <w:marLeft w:val="0"/>
              <w:marRight w:val="0"/>
              <w:marTop w:val="0"/>
              <w:marBottom w:val="0"/>
              <w:divBdr>
                <w:top w:val="none" w:sz="0" w:space="0" w:color="auto"/>
                <w:left w:val="none" w:sz="0" w:space="0" w:color="auto"/>
                <w:bottom w:val="none" w:sz="0" w:space="0" w:color="auto"/>
                <w:right w:val="none" w:sz="0" w:space="0" w:color="auto"/>
              </w:divBdr>
              <w:divsChild>
                <w:div w:id="1155221032">
                  <w:marLeft w:val="0"/>
                  <w:marRight w:val="0"/>
                  <w:marTop w:val="0"/>
                  <w:marBottom w:val="0"/>
                  <w:divBdr>
                    <w:top w:val="none" w:sz="0" w:space="0" w:color="auto"/>
                    <w:left w:val="none" w:sz="0" w:space="0" w:color="auto"/>
                    <w:bottom w:val="none" w:sz="0" w:space="0" w:color="auto"/>
                    <w:right w:val="none" w:sz="0" w:space="0" w:color="auto"/>
                  </w:divBdr>
                </w:div>
              </w:divsChild>
            </w:div>
            <w:div w:id="2029865837">
              <w:marLeft w:val="0"/>
              <w:marRight w:val="0"/>
              <w:marTop w:val="0"/>
              <w:marBottom w:val="0"/>
              <w:divBdr>
                <w:top w:val="none" w:sz="0" w:space="0" w:color="auto"/>
                <w:left w:val="none" w:sz="0" w:space="0" w:color="auto"/>
                <w:bottom w:val="none" w:sz="0" w:space="0" w:color="auto"/>
                <w:right w:val="none" w:sz="0" w:space="0" w:color="auto"/>
              </w:divBdr>
              <w:divsChild>
                <w:div w:id="12138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0463">
          <w:marLeft w:val="0"/>
          <w:marRight w:val="0"/>
          <w:marTop w:val="0"/>
          <w:marBottom w:val="0"/>
          <w:divBdr>
            <w:top w:val="none" w:sz="0" w:space="0" w:color="auto"/>
            <w:left w:val="none" w:sz="0" w:space="0" w:color="auto"/>
            <w:bottom w:val="none" w:sz="0" w:space="0" w:color="auto"/>
            <w:right w:val="none" w:sz="0" w:space="0" w:color="auto"/>
          </w:divBdr>
          <w:divsChild>
            <w:div w:id="1496647311">
              <w:marLeft w:val="0"/>
              <w:marRight w:val="0"/>
              <w:marTop w:val="0"/>
              <w:marBottom w:val="0"/>
              <w:divBdr>
                <w:top w:val="none" w:sz="0" w:space="0" w:color="auto"/>
                <w:left w:val="none" w:sz="0" w:space="0" w:color="auto"/>
                <w:bottom w:val="none" w:sz="0" w:space="0" w:color="auto"/>
                <w:right w:val="none" w:sz="0" w:space="0" w:color="auto"/>
              </w:divBdr>
              <w:divsChild>
                <w:div w:id="817964797">
                  <w:marLeft w:val="0"/>
                  <w:marRight w:val="0"/>
                  <w:marTop w:val="0"/>
                  <w:marBottom w:val="0"/>
                  <w:divBdr>
                    <w:top w:val="none" w:sz="0" w:space="0" w:color="auto"/>
                    <w:left w:val="none" w:sz="0" w:space="0" w:color="auto"/>
                    <w:bottom w:val="none" w:sz="0" w:space="0" w:color="auto"/>
                    <w:right w:val="none" w:sz="0" w:space="0" w:color="auto"/>
                  </w:divBdr>
                </w:div>
              </w:divsChild>
            </w:div>
            <w:div w:id="2095122848">
              <w:marLeft w:val="0"/>
              <w:marRight w:val="0"/>
              <w:marTop w:val="0"/>
              <w:marBottom w:val="0"/>
              <w:divBdr>
                <w:top w:val="none" w:sz="0" w:space="0" w:color="auto"/>
                <w:left w:val="none" w:sz="0" w:space="0" w:color="auto"/>
                <w:bottom w:val="none" w:sz="0" w:space="0" w:color="auto"/>
                <w:right w:val="none" w:sz="0" w:space="0" w:color="auto"/>
              </w:divBdr>
              <w:divsChild>
                <w:div w:id="726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365">
          <w:marLeft w:val="0"/>
          <w:marRight w:val="0"/>
          <w:marTop w:val="0"/>
          <w:marBottom w:val="0"/>
          <w:divBdr>
            <w:top w:val="none" w:sz="0" w:space="0" w:color="auto"/>
            <w:left w:val="none" w:sz="0" w:space="0" w:color="auto"/>
            <w:bottom w:val="none" w:sz="0" w:space="0" w:color="auto"/>
            <w:right w:val="none" w:sz="0" w:space="0" w:color="auto"/>
          </w:divBdr>
          <w:divsChild>
            <w:div w:id="1395271734">
              <w:marLeft w:val="0"/>
              <w:marRight w:val="0"/>
              <w:marTop w:val="0"/>
              <w:marBottom w:val="0"/>
              <w:divBdr>
                <w:top w:val="none" w:sz="0" w:space="0" w:color="auto"/>
                <w:left w:val="none" w:sz="0" w:space="0" w:color="auto"/>
                <w:bottom w:val="none" w:sz="0" w:space="0" w:color="auto"/>
                <w:right w:val="none" w:sz="0" w:space="0" w:color="auto"/>
              </w:divBdr>
              <w:divsChild>
                <w:div w:id="6447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4584">
      <w:bodyDiv w:val="1"/>
      <w:marLeft w:val="0"/>
      <w:marRight w:val="0"/>
      <w:marTop w:val="0"/>
      <w:marBottom w:val="0"/>
      <w:divBdr>
        <w:top w:val="none" w:sz="0" w:space="0" w:color="auto"/>
        <w:left w:val="none" w:sz="0" w:space="0" w:color="auto"/>
        <w:bottom w:val="none" w:sz="0" w:space="0" w:color="auto"/>
        <w:right w:val="none" w:sz="0" w:space="0" w:color="auto"/>
      </w:divBdr>
    </w:div>
    <w:div w:id="1027177418">
      <w:bodyDiv w:val="1"/>
      <w:marLeft w:val="0"/>
      <w:marRight w:val="0"/>
      <w:marTop w:val="0"/>
      <w:marBottom w:val="0"/>
      <w:divBdr>
        <w:top w:val="none" w:sz="0" w:space="0" w:color="auto"/>
        <w:left w:val="none" w:sz="0" w:space="0" w:color="auto"/>
        <w:bottom w:val="none" w:sz="0" w:space="0" w:color="auto"/>
        <w:right w:val="none" w:sz="0" w:space="0" w:color="auto"/>
      </w:divBdr>
    </w:div>
    <w:div w:id="1128013380">
      <w:bodyDiv w:val="1"/>
      <w:marLeft w:val="0"/>
      <w:marRight w:val="0"/>
      <w:marTop w:val="0"/>
      <w:marBottom w:val="0"/>
      <w:divBdr>
        <w:top w:val="none" w:sz="0" w:space="0" w:color="auto"/>
        <w:left w:val="none" w:sz="0" w:space="0" w:color="auto"/>
        <w:bottom w:val="none" w:sz="0" w:space="0" w:color="auto"/>
        <w:right w:val="none" w:sz="0" w:space="0" w:color="auto"/>
      </w:divBdr>
    </w:div>
    <w:div w:id="1174808110">
      <w:bodyDiv w:val="1"/>
      <w:marLeft w:val="0"/>
      <w:marRight w:val="0"/>
      <w:marTop w:val="0"/>
      <w:marBottom w:val="0"/>
      <w:divBdr>
        <w:top w:val="none" w:sz="0" w:space="0" w:color="auto"/>
        <w:left w:val="none" w:sz="0" w:space="0" w:color="auto"/>
        <w:bottom w:val="none" w:sz="0" w:space="0" w:color="auto"/>
        <w:right w:val="none" w:sz="0" w:space="0" w:color="auto"/>
      </w:divBdr>
      <w:divsChild>
        <w:div w:id="928393030">
          <w:marLeft w:val="0"/>
          <w:marRight w:val="0"/>
          <w:marTop w:val="0"/>
          <w:marBottom w:val="0"/>
          <w:divBdr>
            <w:top w:val="none" w:sz="0" w:space="0" w:color="auto"/>
            <w:left w:val="none" w:sz="0" w:space="0" w:color="auto"/>
            <w:bottom w:val="none" w:sz="0" w:space="0" w:color="auto"/>
            <w:right w:val="none" w:sz="0" w:space="0" w:color="auto"/>
          </w:divBdr>
          <w:divsChild>
            <w:div w:id="290012919">
              <w:marLeft w:val="0"/>
              <w:marRight w:val="0"/>
              <w:marTop w:val="0"/>
              <w:marBottom w:val="0"/>
              <w:divBdr>
                <w:top w:val="none" w:sz="0" w:space="0" w:color="auto"/>
                <w:left w:val="none" w:sz="0" w:space="0" w:color="auto"/>
                <w:bottom w:val="none" w:sz="0" w:space="0" w:color="auto"/>
                <w:right w:val="none" w:sz="0" w:space="0" w:color="auto"/>
              </w:divBdr>
              <w:divsChild>
                <w:div w:id="795098947">
                  <w:marLeft w:val="0"/>
                  <w:marRight w:val="0"/>
                  <w:marTop w:val="0"/>
                  <w:marBottom w:val="0"/>
                  <w:divBdr>
                    <w:top w:val="none" w:sz="0" w:space="0" w:color="auto"/>
                    <w:left w:val="none" w:sz="0" w:space="0" w:color="auto"/>
                    <w:bottom w:val="none" w:sz="0" w:space="0" w:color="auto"/>
                    <w:right w:val="none" w:sz="0" w:space="0" w:color="auto"/>
                  </w:divBdr>
                  <w:divsChild>
                    <w:div w:id="2127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81542">
      <w:bodyDiv w:val="1"/>
      <w:marLeft w:val="0"/>
      <w:marRight w:val="0"/>
      <w:marTop w:val="0"/>
      <w:marBottom w:val="0"/>
      <w:divBdr>
        <w:top w:val="none" w:sz="0" w:space="0" w:color="auto"/>
        <w:left w:val="none" w:sz="0" w:space="0" w:color="auto"/>
        <w:bottom w:val="none" w:sz="0" w:space="0" w:color="auto"/>
        <w:right w:val="none" w:sz="0" w:space="0" w:color="auto"/>
      </w:divBdr>
    </w:div>
    <w:div w:id="1351831428">
      <w:bodyDiv w:val="1"/>
      <w:marLeft w:val="0"/>
      <w:marRight w:val="0"/>
      <w:marTop w:val="0"/>
      <w:marBottom w:val="0"/>
      <w:divBdr>
        <w:top w:val="none" w:sz="0" w:space="0" w:color="auto"/>
        <w:left w:val="none" w:sz="0" w:space="0" w:color="auto"/>
        <w:bottom w:val="none" w:sz="0" w:space="0" w:color="auto"/>
        <w:right w:val="none" w:sz="0" w:space="0" w:color="auto"/>
      </w:divBdr>
    </w:div>
    <w:div w:id="1491210505">
      <w:bodyDiv w:val="1"/>
      <w:marLeft w:val="0"/>
      <w:marRight w:val="0"/>
      <w:marTop w:val="0"/>
      <w:marBottom w:val="0"/>
      <w:divBdr>
        <w:top w:val="none" w:sz="0" w:space="0" w:color="auto"/>
        <w:left w:val="none" w:sz="0" w:space="0" w:color="auto"/>
        <w:bottom w:val="none" w:sz="0" w:space="0" w:color="auto"/>
        <w:right w:val="none" w:sz="0" w:space="0" w:color="auto"/>
      </w:divBdr>
    </w:div>
    <w:div w:id="1677728168">
      <w:bodyDiv w:val="1"/>
      <w:marLeft w:val="0"/>
      <w:marRight w:val="0"/>
      <w:marTop w:val="0"/>
      <w:marBottom w:val="0"/>
      <w:divBdr>
        <w:top w:val="none" w:sz="0" w:space="0" w:color="auto"/>
        <w:left w:val="none" w:sz="0" w:space="0" w:color="auto"/>
        <w:bottom w:val="none" w:sz="0" w:space="0" w:color="auto"/>
        <w:right w:val="none" w:sz="0" w:space="0" w:color="auto"/>
      </w:divBdr>
    </w:div>
    <w:div w:id="1688871803">
      <w:bodyDiv w:val="1"/>
      <w:marLeft w:val="0"/>
      <w:marRight w:val="0"/>
      <w:marTop w:val="0"/>
      <w:marBottom w:val="0"/>
      <w:divBdr>
        <w:top w:val="none" w:sz="0" w:space="0" w:color="auto"/>
        <w:left w:val="none" w:sz="0" w:space="0" w:color="auto"/>
        <w:bottom w:val="none" w:sz="0" w:space="0" w:color="auto"/>
        <w:right w:val="none" w:sz="0" w:space="0" w:color="auto"/>
      </w:divBdr>
      <w:divsChild>
        <w:div w:id="1440181035">
          <w:marLeft w:val="0"/>
          <w:marRight w:val="0"/>
          <w:marTop w:val="0"/>
          <w:marBottom w:val="0"/>
          <w:divBdr>
            <w:top w:val="none" w:sz="0" w:space="0" w:color="auto"/>
            <w:left w:val="none" w:sz="0" w:space="0" w:color="auto"/>
            <w:bottom w:val="none" w:sz="0" w:space="0" w:color="auto"/>
            <w:right w:val="none" w:sz="0" w:space="0" w:color="auto"/>
          </w:divBdr>
          <w:divsChild>
            <w:div w:id="1207522226">
              <w:marLeft w:val="0"/>
              <w:marRight w:val="0"/>
              <w:marTop w:val="0"/>
              <w:marBottom w:val="0"/>
              <w:divBdr>
                <w:top w:val="none" w:sz="0" w:space="0" w:color="auto"/>
                <w:left w:val="none" w:sz="0" w:space="0" w:color="auto"/>
                <w:bottom w:val="none" w:sz="0" w:space="0" w:color="auto"/>
                <w:right w:val="none" w:sz="0" w:space="0" w:color="auto"/>
              </w:divBdr>
              <w:divsChild>
                <w:div w:id="2095470340">
                  <w:marLeft w:val="0"/>
                  <w:marRight w:val="0"/>
                  <w:marTop w:val="0"/>
                  <w:marBottom w:val="0"/>
                  <w:divBdr>
                    <w:top w:val="none" w:sz="0" w:space="0" w:color="auto"/>
                    <w:left w:val="none" w:sz="0" w:space="0" w:color="auto"/>
                    <w:bottom w:val="none" w:sz="0" w:space="0" w:color="auto"/>
                    <w:right w:val="none" w:sz="0" w:space="0" w:color="auto"/>
                  </w:divBdr>
                </w:div>
                <w:div w:id="1749231914">
                  <w:marLeft w:val="0"/>
                  <w:marRight w:val="0"/>
                  <w:marTop w:val="0"/>
                  <w:marBottom w:val="0"/>
                  <w:divBdr>
                    <w:top w:val="none" w:sz="0" w:space="0" w:color="auto"/>
                    <w:left w:val="none" w:sz="0" w:space="0" w:color="auto"/>
                    <w:bottom w:val="none" w:sz="0" w:space="0" w:color="auto"/>
                    <w:right w:val="none" w:sz="0" w:space="0" w:color="auto"/>
                  </w:divBdr>
                </w:div>
              </w:divsChild>
            </w:div>
            <w:div w:id="1305887697">
              <w:marLeft w:val="0"/>
              <w:marRight w:val="0"/>
              <w:marTop w:val="0"/>
              <w:marBottom w:val="0"/>
              <w:divBdr>
                <w:top w:val="none" w:sz="0" w:space="0" w:color="auto"/>
                <w:left w:val="none" w:sz="0" w:space="0" w:color="auto"/>
                <w:bottom w:val="none" w:sz="0" w:space="0" w:color="auto"/>
                <w:right w:val="none" w:sz="0" w:space="0" w:color="auto"/>
              </w:divBdr>
              <w:divsChild>
                <w:div w:id="17285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7425">
          <w:marLeft w:val="0"/>
          <w:marRight w:val="0"/>
          <w:marTop w:val="0"/>
          <w:marBottom w:val="0"/>
          <w:divBdr>
            <w:top w:val="none" w:sz="0" w:space="0" w:color="auto"/>
            <w:left w:val="none" w:sz="0" w:space="0" w:color="auto"/>
            <w:bottom w:val="none" w:sz="0" w:space="0" w:color="auto"/>
            <w:right w:val="none" w:sz="0" w:space="0" w:color="auto"/>
          </w:divBdr>
          <w:divsChild>
            <w:div w:id="1110665606">
              <w:marLeft w:val="0"/>
              <w:marRight w:val="0"/>
              <w:marTop w:val="0"/>
              <w:marBottom w:val="0"/>
              <w:divBdr>
                <w:top w:val="none" w:sz="0" w:space="0" w:color="auto"/>
                <w:left w:val="none" w:sz="0" w:space="0" w:color="auto"/>
                <w:bottom w:val="none" w:sz="0" w:space="0" w:color="auto"/>
                <w:right w:val="none" w:sz="0" w:space="0" w:color="auto"/>
              </w:divBdr>
              <w:divsChild>
                <w:div w:id="1033194943">
                  <w:marLeft w:val="0"/>
                  <w:marRight w:val="0"/>
                  <w:marTop w:val="0"/>
                  <w:marBottom w:val="0"/>
                  <w:divBdr>
                    <w:top w:val="none" w:sz="0" w:space="0" w:color="auto"/>
                    <w:left w:val="none" w:sz="0" w:space="0" w:color="auto"/>
                    <w:bottom w:val="none" w:sz="0" w:space="0" w:color="auto"/>
                    <w:right w:val="none" w:sz="0" w:space="0" w:color="auto"/>
                  </w:divBdr>
                </w:div>
              </w:divsChild>
            </w:div>
            <w:div w:id="360669337">
              <w:marLeft w:val="0"/>
              <w:marRight w:val="0"/>
              <w:marTop w:val="0"/>
              <w:marBottom w:val="0"/>
              <w:divBdr>
                <w:top w:val="none" w:sz="0" w:space="0" w:color="auto"/>
                <w:left w:val="none" w:sz="0" w:space="0" w:color="auto"/>
                <w:bottom w:val="none" w:sz="0" w:space="0" w:color="auto"/>
                <w:right w:val="none" w:sz="0" w:space="0" w:color="auto"/>
              </w:divBdr>
              <w:divsChild>
                <w:div w:id="1369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8337">
          <w:marLeft w:val="0"/>
          <w:marRight w:val="0"/>
          <w:marTop w:val="0"/>
          <w:marBottom w:val="0"/>
          <w:divBdr>
            <w:top w:val="none" w:sz="0" w:space="0" w:color="auto"/>
            <w:left w:val="none" w:sz="0" w:space="0" w:color="auto"/>
            <w:bottom w:val="none" w:sz="0" w:space="0" w:color="auto"/>
            <w:right w:val="none" w:sz="0" w:space="0" w:color="auto"/>
          </w:divBdr>
          <w:divsChild>
            <w:div w:id="1906642939">
              <w:marLeft w:val="0"/>
              <w:marRight w:val="0"/>
              <w:marTop w:val="0"/>
              <w:marBottom w:val="0"/>
              <w:divBdr>
                <w:top w:val="none" w:sz="0" w:space="0" w:color="auto"/>
                <w:left w:val="none" w:sz="0" w:space="0" w:color="auto"/>
                <w:bottom w:val="none" w:sz="0" w:space="0" w:color="auto"/>
                <w:right w:val="none" w:sz="0" w:space="0" w:color="auto"/>
              </w:divBdr>
              <w:divsChild>
                <w:div w:id="355884705">
                  <w:marLeft w:val="0"/>
                  <w:marRight w:val="0"/>
                  <w:marTop w:val="0"/>
                  <w:marBottom w:val="0"/>
                  <w:divBdr>
                    <w:top w:val="none" w:sz="0" w:space="0" w:color="auto"/>
                    <w:left w:val="none" w:sz="0" w:space="0" w:color="auto"/>
                    <w:bottom w:val="none" w:sz="0" w:space="0" w:color="auto"/>
                    <w:right w:val="none" w:sz="0" w:space="0" w:color="auto"/>
                  </w:divBdr>
                </w:div>
                <w:div w:id="3001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4818">
      <w:bodyDiv w:val="1"/>
      <w:marLeft w:val="0"/>
      <w:marRight w:val="0"/>
      <w:marTop w:val="0"/>
      <w:marBottom w:val="0"/>
      <w:divBdr>
        <w:top w:val="none" w:sz="0" w:space="0" w:color="auto"/>
        <w:left w:val="none" w:sz="0" w:space="0" w:color="auto"/>
        <w:bottom w:val="none" w:sz="0" w:space="0" w:color="auto"/>
        <w:right w:val="none" w:sz="0" w:space="0" w:color="auto"/>
      </w:divBdr>
    </w:div>
    <w:div w:id="1865484789">
      <w:bodyDiv w:val="1"/>
      <w:marLeft w:val="0"/>
      <w:marRight w:val="0"/>
      <w:marTop w:val="0"/>
      <w:marBottom w:val="0"/>
      <w:divBdr>
        <w:top w:val="none" w:sz="0" w:space="0" w:color="auto"/>
        <w:left w:val="none" w:sz="0" w:space="0" w:color="auto"/>
        <w:bottom w:val="none" w:sz="0" w:space="0" w:color="auto"/>
        <w:right w:val="none" w:sz="0" w:space="0" w:color="auto"/>
      </w:divBdr>
      <w:divsChild>
        <w:div w:id="1143809203">
          <w:marLeft w:val="0"/>
          <w:marRight w:val="0"/>
          <w:marTop w:val="0"/>
          <w:marBottom w:val="0"/>
          <w:divBdr>
            <w:top w:val="none" w:sz="0" w:space="0" w:color="auto"/>
            <w:left w:val="none" w:sz="0" w:space="0" w:color="auto"/>
            <w:bottom w:val="none" w:sz="0" w:space="0" w:color="auto"/>
            <w:right w:val="none" w:sz="0" w:space="0" w:color="auto"/>
          </w:divBdr>
          <w:divsChild>
            <w:div w:id="653725055">
              <w:marLeft w:val="0"/>
              <w:marRight w:val="0"/>
              <w:marTop w:val="0"/>
              <w:marBottom w:val="0"/>
              <w:divBdr>
                <w:top w:val="none" w:sz="0" w:space="0" w:color="auto"/>
                <w:left w:val="none" w:sz="0" w:space="0" w:color="auto"/>
                <w:bottom w:val="none" w:sz="0" w:space="0" w:color="auto"/>
                <w:right w:val="none" w:sz="0" w:space="0" w:color="auto"/>
              </w:divBdr>
              <w:divsChild>
                <w:div w:id="1706713279">
                  <w:marLeft w:val="0"/>
                  <w:marRight w:val="0"/>
                  <w:marTop w:val="0"/>
                  <w:marBottom w:val="0"/>
                  <w:divBdr>
                    <w:top w:val="none" w:sz="0" w:space="0" w:color="auto"/>
                    <w:left w:val="none" w:sz="0" w:space="0" w:color="auto"/>
                    <w:bottom w:val="none" w:sz="0" w:space="0" w:color="auto"/>
                    <w:right w:val="none" w:sz="0" w:space="0" w:color="auto"/>
                  </w:divBdr>
                  <w:divsChild>
                    <w:div w:id="2625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7880">
      <w:bodyDiv w:val="1"/>
      <w:marLeft w:val="0"/>
      <w:marRight w:val="0"/>
      <w:marTop w:val="0"/>
      <w:marBottom w:val="0"/>
      <w:divBdr>
        <w:top w:val="none" w:sz="0" w:space="0" w:color="auto"/>
        <w:left w:val="none" w:sz="0" w:space="0" w:color="auto"/>
        <w:bottom w:val="none" w:sz="0" w:space="0" w:color="auto"/>
        <w:right w:val="none" w:sz="0" w:space="0" w:color="auto"/>
      </w:divBdr>
    </w:div>
    <w:div w:id="1950577429">
      <w:bodyDiv w:val="1"/>
      <w:marLeft w:val="0"/>
      <w:marRight w:val="0"/>
      <w:marTop w:val="0"/>
      <w:marBottom w:val="0"/>
      <w:divBdr>
        <w:top w:val="none" w:sz="0" w:space="0" w:color="auto"/>
        <w:left w:val="none" w:sz="0" w:space="0" w:color="auto"/>
        <w:bottom w:val="none" w:sz="0" w:space="0" w:color="auto"/>
        <w:right w:val="none" w:sz="0" w:space="0" w:color="auto"/>
      </w:divBdr>
      <w:divsChild>
        <w:div w:id="1444181467">
          <w:marLeft w:val="0"/>
          <w:marRight w:val="0"/>
          <w:marTop w:val="0"/>
          <w:marBottom w:val="0"/>
          <w:divBdr>
            <w:top w:val="none" w:sz="0" w:space="0" w:color="auto"/>
            <w:left w:val="none" w:sz="0" w:space="0" w:color="auto"/>
            <w:bottom w:val="none" w:sz="0" w:space="0" w:color="auto"/>
            <w:right w:val="none" w:sz="0" w:space="0" w:color="auto"/>
          </w:divBdr>
          <w:divsChild>
            <w:div w:id="1517575106">
              <w:marLeft w:val="0"/>
              <w:marRight w:val="0"/>
              <w:marTop w:val="0"/>
              <w:marBottom w:val="0"/>
              <w:divBdr>
                <w:top w:val="none" w:sz="0" w:space="0" w:color="auto"/>
                <w:left w:val="none" w:sz="0" w:space="0" w:color="auto"/>
                <w:bottom w:val="none" w:sz="0" w:space="0" w:color="auto"/>
                <w:right w:val="none" w:sz="0" w:space="0" w:color="auto"/>
              </w:divBdr>
              <w:divsChild>
                <w:div w:id="472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0736">
      <w:bodyDiv w:val="1"/>
      <w:marLeft w:val="0"/>
      <w:marRight w:val="0"/>
      <w:marTop w:val="0"/>
      <w:marBottom w:val="0"/>
      <w:divBdr>
        <w:top w:val="none" w:sz="0" w:space="0" w:color="auto"/>
        <w:left w:val="none" w:sz="0" w:space="0" w:color="auto"/>
        <w:bottom w:val="none" w:sz="0" w:space="0" w:color="auto"/>
        <w:right w:val="none" w:sz="0" w:space="0" w:color="auto"/>
      </w:divBdr>
      <w:divsChild>
        <w:div w:id="591203422">
          <w:marLeft w:val="0"/>
          <w:marRight w:val="0"/>
          <w:marTop w:val="0"/>
          <w:marBottom w:val="0"/>
          <w:divBdr>
            <w:top w:val="none" w:sz="0" w:space="0" w:color="auto"/>
            <w:left w:val="none" w:sz="0" w:space="0" w:color="auto"/>
            <w:bottom w:val="none" w:sz="0" w:space="0" w:color="auto"/>
            <w:right w:val="none" w:sz="0" w:space="0" w:color="auto"/>
          </w:divBdr>
          <w:divsChild>
            <w:div w:id="487788506">
              <w:marLeft w:val="0"/>
              <w:marRight w:val="0"/>
              <w:marTop w:val="0"/>
              <w:marBottom w:val="0"/>
              <w:divBdr>
                <w:top w:val="none" w:sz="0" w:space="0" w:color="auto"/>
                <w:left w:val="none" w:sz="0" w:space="0" w:color="auto"/>
                <w:bottom w:val="none" w:sz="0" w:space="0" w:color="auto"/>
                <w:right w:val="none" w:sz="0" w:space="0" w:color="auto"/>
              </w:divBdr>
              <w:divsChild>
                <w:div w:id="1611858471">
                  <w:marLeft w:val="0"/>
                  <w:marRight w:val="0"/>
                  <w:marTop w:val="0"/>
                  <w:marBottom w:val="0"/>
                  <w:divBdr>
                    <w:top w:val="none" w:sz="0" w:space="0" w:color="auto"/>
                    <w:left w:val="none" w:sz="0" w:space="0" w:color="auto"/>
                    <w:bottom w:val="none" w:sz="0" w:space="0" w:color="auto"/>
                    <w:right w:val="none" w:sz="0" w:space="0" w:color="auto"/>
                  </w:divBdr>
                  <w:divsChild>
                    <w:div w:id="112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5587">
      <w:bodyDiv w:val="1"/>
      <w:marLeft w:val="0"/>
      <w:marRight w:val="0"/>
      <w:marTop w:val="0"/>
      <w:marBottom w:val="0"/>
      <w:divBdr>
        <w:top w:val="none" w:sz="0" w:space="0" w:color="auto"/>
        <w:left w:val="none" w:sz="0" w:space="0" w:color="auto"/>
        <w:bottom w:val="none" w:sz="0" w:space="0" w:color="auto"/>
        <w:right w:val="none" w:sz="0" w:space="0" w:color="auto"/>
      </w:divBdr>
      <w:divsChild>
        <w:div w:id="1385249775">
          <w:marLeft w:val="0"/>
          <w:marRight w:val="0"/>
          <w:marTop w:val="0"/>
          <w:marBottom w:val="0"/>
          <w:divBdr>
            <w:top w:val="none" w:sz="0" w:space="0" w:color="auto"/>
            <w:left w:val="none" w:sz="0" w:space="0" w:color="auto"/>
            <w:bottom w:val="none" w:sz="0" w:space="0" w:color="auto"/>
            <w:right w:val="none" w:sz="0" w:space="0" w:color="auto"/>
          </w:divBdr>
          <w:divsChild>
            <w:div w:id="763888956">
              <w:marLeft w:val="0"/>
              <w:marRight w:val="0"/>
              <w:marTop w:val="0"/>
              <w:marBottom w:val="0"/>
              <w:divBdr>
                <w:top w:val="none" w:sz="0" w:space="0" w:color="auto"/>
                <w:left w:val="none" w:sz="0" w:space="0" w:color="auto"/>
                <w:bottom w:val="none" w:sz="0" w:space="0" w:color="auto"/>
                <w:right w:val="none" w:sz="0" w:space="0" w:color="auto"/>
              </w:divBdr>
              <w:divsChild>
                <w:div w:id="273248555">
                  <w:marLeft w:val="0"/>
                  <w:marRight w:val="0"/>
                  <w:marTop w:val="0"/>
                  <w:marBottom w:val="0"/>
                  <w:divBdr>
                    <w:top w:val="none" w:sz="0" w:space="0" w:color="auto"/>
                    <w:left w:val="none" w:sz="0" w:space="0" w:color="auto"/>
                    <w:bottom w:val="none" w:sz="0" w:space="0" w:color="auto"/>
                    <w:right w:val="none" w:sz="0" w:space="0" w:color="auto"/>
                  </w:divBdr>
                </w:div>
                <w:div w:id="151215158">
                  <w:marLeft w:val="0"/>
                  <w:marRight w:val="0"/>
                  <w:marTop w:val="0"/>
                  <w:marBottom w:val="0"/>
                  <w:divBdr>
                    <w:top w:val="none" w:sz="0" w:space="0" w:color="auto"/>
                    <w:left w:val="none" w:sz="0" w:space="0" w:color="auto"/>
                    <w:bottom w:val="none" w:sz="0" w:space="0" w:color="auto"/>
                    <w:right w:val="none" w:sz="0" w:space="0" w:color="auto"/>
                  </w:divBdr>
                </w:div>
              </w:divsChild>
            </w:div>
            <w:div w:id="959721831">
              <w:marLeft w:val="0"/>
              <w:marRight w:val="0"/>
              <w:marTop w:val="0"/>
              <w:marBottom w:val="0"/>
              <w:divBdr>
                <w:top w:val="none" w:sz="0" w:space="0" w:color="auto"/>
                <w:left w:val="none" w:sz="0" w:space="0" w:color="auto"/>
                <w:bottom w:val="none" w:sz="0" w:space="0" w:color="auto"/>
                <w:right w:val="none" w:sz="0" w:space="0" w:color="auto"/>
              </w:divBdr>
              <w:divsChild>
                <w:div w:id="14466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381">
          <w:marLeft w:val="0"/>
          <w:marRight w:val="0"/>
          <w:marTop w:val="0"/>
          <w:marBottom w:val="0"/>
          <w:divBdr>
            <w:top w:val="none" w:sz="0" w:space="0" w:color="auto"/>
            <w:left w:val="none" w:sz="0" w:space="0" w:color="auto"/>
            <w:bottom w:val="none" w:sz="0" w:space="0" w:color="auto"/>
            <w:right w:val="none" w:sz="0" w:space="0" w:color="auto"/>
          </w:divBdr>
          <w:divsChild>
            <w:div w:id="1336225339">
              <w:marLeft w:val="0"/>
              <w:marRight w:val="0"/>
              <w:marTop w:val="0"/>
              <w:marBottom w:val="0"/>
              <w:divBdr>
                <w:top w:val="none" w:sz="0" w:space="0" w:color="auto"/>
                <w:left w:val="none" w:sz="0" w:space="0" w:color="auto"/>
                <w:bottom w:val="none" w:sz="0" w:space="0" w:color="auto"/>
                <w:right w:val="none" w:sz="0" w:space="0" w:color="auto"/>
              </w:divBdr>
              <w:divsChild>
                <w:div w:id="15039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treasury-board-secretariat/services/government-communications/canada-content-style-guid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C9C5-1F48-45D4-A371-7BA79FCA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1-101</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dc:title>
  <dc:creator>ssfc</dc:creator>
  <cp:lastModifiedBy>Luke Despatie</cp:lastModifiedBy>
  <cp:revision>5</cp:revision>
  <cp:lastPrinted>2020-02-07T17:44:00Z</cp:lastPrinted>
  <dcterms:created xsi:type="dcterms:W3CDTF">2021-04-15T20:16:00Z</dcterms:created>
  <dcterms:modified xsi:type="dcterms:W3CDTF">2021-07-13T19:12:00Z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18 for Word</vt:lpwstr>
  </property>
  <property fmtid="{D5CDD505-2E9C-101B-9397-08002B2CF9AE}" pid="4" name="LastSaved">
    <vt:filetime>2019-09-11T00:00:00Z</vt:filetime>
  </property>
</Properties>
</file>