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2F48" w14:textId="6A15D471" w:rsidR="002F0168" w:rsidRPr="007C3E8F" w:rsidRDefault="002F0168" w:rsidP="002F0168">
      <w:pPr>
        <w:pStyle w:val="BodyText"/>
        <w:ind w:left="-142"/>
        <w:rPr>
          <w:b/>
        </w:rPr>
      </w:pPr>
      <w:r w:rsidRPr="007C3E8F">
        <w:rPr>
          <w:b/>
        </w:rPr>
        <w:t xml:space="preserve"> </w:t>
      </w:r>
    </w:p>
    <w:p w14:paraId="0D74D57F" w14:textId="77777777" w:rsidR="002F0168" w:rsidRPr="007C3E8F" w:rsidRDefault="002F0168" w:rsidP="002F0168">
      <w:pPr>
        <w:pStyle w:val="BodyText"/>
        <w:rPr>
          <w:b/>
        </w:rPr>
      </w:pPr>
    </w:p>
    <w:p w14:paraId="562F11D2" w14:textId="77777777" w:rsidR="002F0168" w:rsidRPr="007C3E8F" w:rsidRDefault="002F0168" w:rsidP="002F0168">
      <w:pPr>
        <w:pStyle w:val="BodyText"/>
        <w:ind w:left="-142"/>
        <w:rPr>
          <w:b/>
        </w:rPr>
      </w:pPr>
    </w:p>
    <w:tbl>
      <w:tblPr>
        <w:tblStyle w:val="TableGridLight"/>
        <w:tblW w:w="9640" w:type="dxa"/>
        <w:tblLayout w:type="fixed"/>
        <w:tblLook w:val="01E0" w:firstRow="1" w:lastRow="1" w:firstColumn="1" w:lastColumn="1" w:noHBand="0" w:noVBand="0"/>
      </w:tblPr>
      <w:tblGrid>
        <w:gridCol w:w="3775"/>
        <w:gridCol w:w="5865"/>
      </w:tblGrid>
      <w:tr w:rsidR="002F0168" w:rsidRPr="007C3E8F" w14:paraId="69ED5577" w14:textId="77777777" w:rsidTr="002826A8">
        <w:trPr>
          <w:trHeight w:val="283"/>
        </w:trPr>
        <w:tc>
          <w:tcPr>
            <w:tcW w:w="3775" w:type="dxa"/>
          </w:tcPr>
          <w:p w14:paraId="66CB9754" w14:textId="2630E779" w:rsidR="002F0168" w:rsidRPr="007C3E8F" w:rsidRDefault="004534D2" w:rsidP="0047634B">
            <w:pPr>
              <w:pStyle w:val="TableParagraph"/>
              <w:ind w:left="0"/>
              <w:rPr>
                <w:b/>
              </w:rPr>
            </w:pPr>
            <w:r>
              <w:rPr>
                <w:b/>
              </w:rPr>
              <w:t xml:space="preserve">Procedure </w:t>
            </w:r>
            <w:r w:rsidR="002F0168" w:rsidRPr="007C3E8F">
              <w:rPr>
                <w:b/>
              </w:rPr>
              <w:t>Title:</w:t>
            </w:r>
          </w:p>
        </w:tc>
        <w:tc>
          <w:tcPr>
            <w:tcW w:w="5865" w:type="dxa"/>
          </w:tcPr>
          <w:p w14:paraId="2B795CE4" w14:textId="3C6B1187" w:rsidR="002F0168" w:rsidRPr="007C3E8F" w:rsidRDefault="004534D2" w:rsidP="0047634B">
            <w:pPr>
              <w:pStyle w:val="TableParagraph"/>
              <w:ind w:left="142"/>
            </w:pPr>
            <w:r>
              <w:t>Name of the Procedure</w:t>
            </w:r>
          </w:p>
        </w:tc>
      </w:tr>
      <w:tr w:rsidR="002F0168" w:rsidRPr="007C3E8F" w14:paraId="1B914D57" w14:textId="77777777" w:rsidTr="002826A8">
        <w:trPr>
          <w:trHeight w:val="314"/>
        </w:trPr>
        <w:tc>
          <w:tcPr>
            <w:tcW w:w="3775" w:type="dxa"/>
          </w:tcPr>
          <w:p w14:paraId="50F4B0BD" w14:textId="76AFA13C" w:rsidR="002F0168" w:rsidRPr="007C3E8F" w:rsidRDefault="004534D2" w:rsidP="0047634B">
            <w:pPr>
              <w:pStyle w:val="TableParagraph"/>
              <w:ind w:left="0"/>
              <w:rPr>
                <w:b/>
              </w:rPr>
            </w:pPr>
            <w:r>
              <w:rPr>
                <w:b/>
              </w:rPr>
              <w:t>Procedure</w:t>
            </w:r>
            <w:r w:rsidR="002F0168" w:rsidRPr="007C3E8F">
              <w:rPr>
                <w:b/>
              </w:rPr>
              <w:t xml:space="preserve"> ID:</w:t>
            </w:r>
          </w:p>
        </w:tc>
        <w:tc>
          <w:tcPr>
            <w:tcW w:w="5865" w:type="dxa"/>
          </w:tcPr>
          <w:p w14:paraId="2377BF30" w14:textId="34CDDDE7" w:rsidR="004534D2" w:rsidRDefault="002F0168" w:rsidP="00F74C33">
            <w:pPr>
              <w:pStyle w:val="TableParagraph"/>
              <w:ind w:left="142"/>
            </w:pPr>
            <w:r w:rsidRPr="007C3E8F">
              <w:t>#</w:t>
            </w:r>
            <w:r w:rsidR="00F74C33">
              <w:t xml:space="preserve">OP </w:t>
            </w:r>
            <w:r w:rsidR="00E160E8">
              <w:t xml:space="preserve">X-XXX </w:t>
            </w:r>
            <w:r w:rsidR="004534D2">
              <w:t xml:space="preserve">– if there is only </w:t>
            </w:r>
            <w:r w:rsidR="004534D2" w:rsidRPr="004534D2">
              <w:rPr>
                <w:b/>
                <w:bCs/>
              </w:rPr>
              <w:t>one</w:t>
            </w:r>
            <w:r w:rsidR="004534D2">
              <w:t xml:space="preserve"> operating procedure</w:t>
            </w:r>
          </w:p>
          <w:p w14:paraId="6A5F823D" w14:textId="67F397A9" w:rsidR="004534D2" w:rsidRDefault="004534D2" w:rsidP="004534D2">
            <w:pPr>
              <w:pStyle w:val="TableParagraph"/>
              <w:ind w:left="142"/>
            </w:pPr>
            <w:r>
              <w:t xml:space="preserve">#OP X-XXX </w:t>
            </w:r>
            <w:r w:rsidRPr="004534D2">
              <w:rPr>
                <w:b/>
                <w:bCs/>
              </w:rPr>
              <w:t>A</w:t>
            </w:r>
            <w:r>
              <w:rPr>
                <w:b/>
                <w:bCs/>
              </w:rPr>
              <w:t xml:space="preserve"> - </w:t>
            </w:r>
            <w:r>
              <w:t xml:space="preserve">if there is only </w:t>
            </w:r>
            <w:r w:rsidRPr="004534D2">
              <w:rPr>
                <w:b/>
                <w:bCs/>
              </w:rPr>
              <w:t>more than one</w:t>
            </w:r>
            <w:r>
              <w:t xml:space="preserve"> operating procedure</w:t>
            </w:r>
            <w:r w:rsidR="0098055B">
              <w:t xml:space="preserve">, use </w:t>
            </w:r>
            <w:r w:rsidR="0098055B" w:rsidRPr="0098055B">
              <w:rPr>
                <w:b/>
                <w:bCs/>
              </w:rPr>
              <w:t>A, B, C, D</w:t>
            </w:r>
            <w:r w:rsidR="0098055B">
              <w:t xml:space="preserve"> </w:t>
            </w:r>
            <w:r w:rsidR="00613783">
              <w:t>etc.</w:t>
            </w:r>
            <w:r w:rsidR="0098055B">
              <w:t xml:space="preserve"> sequentially as required for each procedure</w:t>
            </w:r>
          </w:p>
          <w:p w14:paraId="562D1BD3" w14:textId="717651AE" w:rsidR="002F0168" w:rsidRPr="0098055B" w:rsidRDefault="006178EA" w:rsidP="004534D2">
            <w:pPr>
              <w:pStyle w:val="TableParagraph"/>
              <w:ind w:left="135"/>
            </w:pPr>
            <w:r>
              <w:t xml:space="preserve">NOTE: </w:t>
            </w:r>
            <w:r w:rsidR="00E160E8" w:rsidRPr="0098055B">
              <w:t>Procedure</w:t>
            </w:r>
            <w:r w:rsidR="0098055B">
              <w:t xml:space="preserve"> ID numbers </w:t>
            </w:r>
            <w:r w:rsidR="0098055B" w:rsidRPr="0098055B">
              <w:rPr>
                <w:b/>
                <w:bCs/>
              </w:rPr>
              <w:t>“X-XXX</w:t>
            </w:r>
            <w:r w:rsidR="0098055B">
              <w:rPr>
                <w:b/>
                <w:bCs/>
              </w:rPr>
              <w:t>”</w:t>
            </w:r>
            <w:r w:rsidR="0098055B" w:rsidRPr="0098055B">
              <w:t xml:space="preserve"> </w:t>
            </w:r>
            <w:r w:rsidR="004534D2" w:rsidRPr="0098055B">
              <w:t xml:space="preserve">are </w:t>
            </w:r>
            <w:r w:rsidR="00E160E8" w:rsidRPr="0098055B">
              <w:t>the same as the</w:t>
            </w:r>
            <w:r w:rsidR="0098055B">
              <w:t xml:space="preserve"> affiliated </w:t>
            </w:r>
            <w:r w:rsidR="004534D2" w:rsidRPr="0098055B">
              <w:t>policy</w:t>
            </w:r>
            <w:r w:rsidR="0098055B" w:rsidRPr="0098055B">
              <w:t xml:space="preserve">. </w:t>
            </w:r>
            <w:r w:rsidR="0098055B">
              <w:t>If no overarching policy exists</w:t>
            </w:r>
            <w:r w:rsidR="00202289">
              <w:t>,</w:t>
            </w:r>
            <w:r w:rsidR="0098055B">
              <w:t xml:space="preserve"> contact the </w:t>
            </w:r>
            <w:r w:rsidR="00202289">
              <w:t>Privacy and Policy Officer</w:t>
            </w:r>
          </w:p>
        </w:tc>
      </w:tr>
      <w:tr w:rsidR="002F0168" w:rsidRPr="007C3E8F" w14:paraId="35F880E1" w14:textId="77777777" w:rsidTr="002826A8">
        <w:trPr>
          <w:trHeight w:val="283"/>
        </w:trPr>
        <w:tc>
          <w:tcPr>
            <w:tcW w:w="3775" w:type="dxa"/>
          </w:tcPr>
          <w:p w14:paraId="3050B45C" w14:textId="77777777" w:rsidR="002F0168" w:rsidRPr="007C3E8F" w:rsidRDefault="002F0168" w:rsidP="0047634B">
            <w:pPr>
              <w:pStyle w:val="TableParagraph"/>
              <w:ind w:left="0"/>
              <w:rPr>
                <w:b/>
              </w:rPr>
            </w:pPr>
            <w:r w:rsidRPr="007C3E8F">
              <w:rPr>
                <w:b/>
              </w:rPr>
              <w:t>Manual Classification:</w:t>
            </w:r>
          </w:p>
        </w:tc>
        <w:tc>
          <w:tcPr>
            <w:tcW w:w="5865" w:type="dxa"/>
          </w:tcPr>
          <w:p w14:paraId="2323F847" w14:textId="4E498FCC" w:rsidR="002F0168" w:rsidRPr="007C3E8F" w:rsidRDefault="00E160E8" w:rsidP="0047634B">
            <w:pPr>
              <w:pStyle w:val="TableParagraph"/>
              <w:ind w:left="142"/>
            </w:pPr>
            <w:r>
              <w:t>Section Name</w:t>
            </w:r>
            <w:r w:rsidR="004534D2">
              <w:t xml:space="preserve"> (</w:t>
            </w:r>
            <w:r w:rsidR="00613783">
              <w:t>i.e.,</w:t>
            </w:r>
            <w:r w:rsidR="004534D2">
              <w:t xml:space="preserve"> College Policies)</w:t>
            </w:r>
            <w:r w:rsidR="00473E5B">
              <w:t xml:space="preserve"> </w:t>
            </w:r>
          </w:p>
        </w:tc>
      </w:tr>
      <w:tr w:rsidR="002F0168" w:rsidRPr="007C3E8F" w14:paraId="73E1EF98" w14:textId="77777777" w:rsidTr="002826A8">
        <w:trPr>
          <w:trHeight w:val="283"/>
        </w:trPr>
        <w:tc>
          <w:tcPr>
            <w:tcW w:w="3775" w:type="dxa"/>
          </w:tcPr>
          <w:p w14:paraId="1974FD59" w14:textId="77777777" w:rsidR="002F0168" w:rsidRPr="007C3E8F" w:rsidRDefault="00DE6377" w:rsidP="00DE6377">
            <w:pPr>
              <w:pStyle w:val="TableParagraph"/>
              <w:ind w:left="0"/>
              <w:rPr>
                <w:b/>
              </w:rPr>
            </w:pPr>
            <w:r w:rsidRPr="007C3E8F">
              <w:rPr>
                <w:b/>
              </w:rPr>
              <w:t>Linked to Policy:</w:t>
            </w:r>
          </w:p>
        </w:tc>
        <w:tc>
          <w:tcPr>
            <w:tcW w:w="5865" w:type="dxa"/>
          </w:tcPr>
          <w:p w14:paraId="38280F5B" w14:textId="1186F1F6" w:rsidR="002F0168" w:rsidRPr="007C3E8F" w:rsidRDefault="00202289" w:rsidP="0047634B">
            <w:pPr>
              <w:pStyle w:val="TableParagraph"/>
              <w:ind w:left="142"/>
            </w:pPr>
            <w:r>
              <w:t>I</w:t>
            </w:r>
            <w:r w:rsidR="004534D2">
              <w:t xml:space="preserve">ncludes the Policy # </w:t>
            </w:r>
            <w:r w:rsidR="0098055B" w:rsidRPr="0098055B">
              <w:rPr>
                <w:b/>
                <w:bCs/>
              </w:rPr>
              <w:t>X-XXX</w:t>
            </w:r>
            <w:r w:rsidR="0098055B">
              <w:rPr>
                <w:b/>
                <w:bCs/>
              </w:rPr>
              <w:t>”</w:t>
            </w:r>
            <w:r w:rsidR="0098055B" w:rsidRPr="0098055B">
              <w:t xml:space="preserve"> </w:t>
            </w:r>
            <w:r w:rsidR="004534D2">
              <w:t xml:space="preserve">and </w:t>
            </w:r>
            <w:r w:rsidR="00137DA4">
              <w:t>Policy n</w:t>
            </w:r>
            <w:r w:rsidR="004534D2">
              <w:t>ame</w:t>
            </w:r>
            <w:r w:rsidR="00473E5B">
              <w:t xml:space="preserve">. If </w:t>
            </w:r>
            <w:r>
              <w:t>not linked to a policy, enter</w:t>
            </w:r>
            <w:r w:rsidR="00473E5B">
              <w:t xml:space="preserve"> N/A</w:t>
            </w:r>
          </w:p>
        </w:tc>
      </w:tr>
      <w:tr w:rsidR="002F0168" w:rsidRPr="007C3E8F" w14:paraId="12691A07" w14:textId="77777777" w:rsidTr="002826A8">
        <w:trPr>
          <w:trHeight w:val="283"/>
        </w:trPr>
        <w:tc>
          <w:tcPr>
            <w:tcW w:w="3775" w:type="dxa"/>
          </w:tcPr>
          <w:p w14:paraId="3DB19CBF" w14:textId="005E0E81" w:rsidR="002F0168" w:rsidRPr="007C3E8F" w:rsidRDefault="002F0168" w:rsidP="0047634B">
            <w:pPr>
              <w:pStyle w:val="TableParagraph"/>
              <w:ind w:left="0"/>
              <w:rPr>
                <w:b/>
              </w:rPr>
            </w:pPr>
            <w:r w:rsidRPr="007C3E8F">
              <w:rPr>
                <w:b/>
              </w:rPr>
              <w:t>Approved by</w:t>
            </w:r>
            <w:r w:rsidR="006178EA">
              <w:rPr>
                <w:b/>
              </w:rPr>
              <w:t xml:space="preserve"> Senior Management Team</w:t>
            </w:r>
            <w:r w:rsidR="002826A8">
              <w:rPr>
                <w:b/>
              </w:rPr>
              <w:t xml:space="preserve"> (SMT)</w:t>
            </w:r>
            <w:r w:rsidRPr="007C3E8F">
              <w:rPr>
                <w:b/>
              </w:rPr>
              <w:t>:</w:t>
            </w:r>
          </w:p>
        </w:tc>
        <w:tc>
          <w:tcPr>
            <w:tcW w:w="5865" w:type="dxa"/>
          </w:tcPr>
          <w:p w14:paraId="61D70F0C" w14:textId="77603D68" w:rsidR="002F0168" w:rsidRPr="007C3E8F" w:rsidRDefault="004534D2" w:rsidP="0047634B">
            <w:pPr>
              <w:pStyle w:val="TableParagraph"/>
              <w:ind w:left="142"/>
            </w:pPr>
            <w:r>
              <w:t xml:space="preserve">Date of </w:t>
            </w:r>
            <w:r w:rsidR="006178EA">
              <w:t xml:space="preserve">SMT approval </w:t>
            </w:r>
          </w:p>
        </w:tc>
      </w:tr>
      <w:tr w:rsidR="002F0168" w:rsidRPr="007C3E8F" w14:paraId="503999D1" w14:textId="77777777" w:rsidTr="002826A8">
        <w:trPr>
          <w:trHeight w:val="283"/>
        </w:trPr>
        <w:tc>
          <w:tcPr>
            <w:tcW w:w="3775" w:type="dxa"/>
          </w:tcPr>
          <w:p w14:paraId="420EA778" w14:textId="77777777" w:rsidR="002F0168" w:rsidRPr="007C3E8F" w:rsidRDefault="002F0168" w:rsidP="0047634B">
            <w:pPr>
              <w:pStyle w:val="TableParagraph"/>
              <w:ind w:left="0"/>
              <w:rPr>
                <w:b/>
              </w:rPr>
            </w:pPr>
            <w:r w:rsidRPr="007C3E8F">
              <w:rPr>
                <w:b/>
              </w:rPr>
              <w:t>Effective Date:</w:t>
            </w:r>
          </w:p>
        </w:tc>
        <w:tc>
          <w:tcPr>
            <w:tcW w:w="5865" w:type="dxa"/>
          </w:tcPr>
          <w:p w14:paraId="473B7D10" w14:textId="6A3B52A3" w:rsidR="002F0168" w:rsidRPr="007C3E8F" w:rsidRDefault="00202289" w:rsidP="0047634B">
            <w:pPr>
              <w:pStyle w:val="TableParagraph"/>
              <w:ind w:left="142"/>
            </w:pPr>
            <w:r>
              <w:t>Date Procedure goes into effect</w:t>
            </w:r>
          </w:p>
        </w:tc>
      </w:tr>
      <w:tr w:rsidR="002F0168" w:rsidRPr="007C3E8F" w14:paraId="3BAEF6B7" w14:textId="77777777" w:rsidTr="002826A8">
        <w:trPr>
          <w:trHeight w:val="283"/>
        </w:trPr>
        <w:tc>
          <w:tcPr>
            <w:tcW w:w="3775" w:type="dxa"/>
          </w:tcPr>
          <w:p w14:paraId="4CCEB9F2" w14:textId="29C9B736" w:rsidR="002F0168" w:rsidRPr="007C3E8F" w:rsidRDefault="002F0168" w:rsidP="0047634B">
            <w:pPr>
              <w:pStyle w:val="TableParagraph"/>
              <w:ind w:left="0"/>
              <w:rPr>
                <w:b/>
              </w:rPr>
            </w:pPr>
            <w:r w:rsidRPr="007C3E8F">
              <w:rPr>
                <w:b/>
              </w:rPr>
              <w:t>Next Review Date:</w:t>
            </w:r>
          </w:p>
        </w:tc>
        <w:tc>
          <w:tcPr>
            <w:tcW w:w="5865" w:type="dxa"/>
          </w:tcPr>
          <w:p w14:paraId="31C05CA5" w14:textId="3C641268" w:rsidR="002F0168" w:rsidRPr="007C3E8F" w:rsidRDefault="007C6285" w:rsidP="0047634B">
            <w:pPr>
              <w:pStyle w:val="TableParagraph"/>
              <w:ind w:left="142"/>
            </w:pPr>
            <w:r>
              <w:t xml:space="preserve">Should be the same date (or earlier) than the </w:t>
            </w:r>
            <w:r w:rsidR="00202289">
              <w:t xml:space="preserve">linked </w:t>
            </w:r>
            <w:r>
              <w:t>policy</w:t>
            </w:r>
            <w:r w:rsidR="00202289">
              <w:t>, maximum 3 years from the last review date</w:t>
            </w:r>
          </w:p>
        </w:tc>
      </w:tr>
      <w:tr w:rsidR="00E160E8" w:rsidRPr="007C3E8F" w14:paraId="0BD0017C" w14:textId="77777777" w:rsidTr="002826A8">
        <w:trPr>
          <w:trHeight w:hRule="exact" w:val="613"/>
        </w:trPr>
        <w:tc>
          <w:tcPr>
            <w:tcW w:w="3775" w:type="dxa"/>
          </w:tcPr>
          <w:p w14:paraId="423B9CFA" w14:textId="5D8B7B23" w:rsidR="00E160E8" w:rsidRPr="007C3E8F" w:rsidRDefault="00E160E8" w:rsidP="0047634B">
            <w:pPr>
              <w:pStyle w:val="TableParagraph"/>
              <w:ind w:left="0" w:right="820"/>
              <w:rPr>
                <w:b/>
              </w:rPr>
            </w:pPr>
            <w:r w:rsidRPr="007C3E8F">
              <w:rPr>
                <w:b/>
              </w:rPr>
              <w:t xml:space="preserve">Contact for </w:t>
            </w:r>
            <w:r w:rsidR="006178EA">
              <w:rPr>
                <w:b/>
              </w:rPr>
              <w:t xml:space="preserve">Procedure </w:t>
            </w:r>
            <w:r w:rsidRPr="007C3E8F">
              <w:rPr>
                <w:b/>
              </w:rPr>
              <w:t>Interpretation:</w:t>
            </w:r>
          </w:p>
        </w:tc>
        <w:tc>
          <w:tcPr>
            <w:tcW w:w="5865" w:type="dxa"/>
          </w:tcPr>
          <w:p w14:paraId="3E16CD55" w14:textId="48C5A864" w:rsidR="00E160E8" w:rsidRPr="007C3E8F" w:rsidRDefault="00202289" w:rsidP="0047634B">
            <w:pPr>
              <w:pStyle w:val="TableParagraph"/>
              <w:tabs>
                <w:tab w:val="left" w:pos="774"/>
              </w:tabs>
              <w:ind w:left="142"/>
            </w:pPr>
            <w:r>
              <w:t xml:space="preserve">List </w:t>
            </w:r>
            <w:r w:rsidR="00726178">
              <w:t xml:space="preserve">only the VP of the department that is the </w:t>
            </w:r>
            <w:r w:rsidR="005D19C4">
              <w:t xml:space="preserve">procedure </w:t>
            </w:r>
            <w:r w:rsidR="00726178">
              <w:t>owner</w:t>
            </w:r>
          </w:p>
        </w:tc>
      </w:tr>
    </w:tbl>
    <w:p w14:paraId="1CF7F083" w14:textId="48A5B722" w:rsidR="007C3E8F" w:rsidRDefault="007C3E8F" w:rsidP="002F0168">
      <w:pPr>
        <w:pStyle w:val="BodyText"/>
        <w:tabs>
          <w:tab w:val="left" w:pos="9356"/>
        </w:tabs>
        <w:ind w:right="4"/>
      </w:pPr>
    </w:p>
    <w:p w14:paraId="186F5F42" w14:textId="03A61A88" w:rsidR="007756A2" w:rsidRDefault="007756A2" w:rsidP="002F0168">
      <w:pPr>
        <w:pStyle w:val="BodyText"/>
        <w:tabs>
          <w:tab w:val="left" w:pos="9356"/>
        </w:tabs>
        <w:ind w:right="4"/>
      </w:pPr>
    </w:p>
    <w:p w14:paraId="165485B0" w14:textId="06589095" w:rsidR="007756A2" w:rsidRDefault="007756A2" w:rsidP="002F0168">
      <w:pPr>
        <w:pStyle w:val="BodyText"/>
        <w:tabs>
          <w:tab w:val="left" w:pos="9356"/>
        </w:tabs>
        <w:ind w:right="4"/>
        <w:rPr>
          <w:b/>
          <w:bCs/>
          <w:i/>
          <w:iCs/>
        </w:rPr>
      </w:pPr>
      <w:bookmarkStart w:id="0" w:name="_Hlk115355537"/>
      <w:r>
        <w:rPr>
          <w:b/>
          <w:bCs/>
          <w:i/>
          <w:iCs/>
        </w:rPr>
        <w:t xml:space="preserve">It is optimal for departments to send their final versions to the Privacy and Officer prior to submitting them for presentation to SMT / BoG, so final versions may be presented. Even if this does not occur, Final formatting will be completed by the Privacy and Policy Officer. Please focus on the content and dates when reviewing / updating Procedures. </w:t>
      </w:r>
    </w:p>
    <w:p w14:paraId="0EAF629F" w14:textId="40F5DC7C" w:rsidR="00C8453B" w:rsidRDefault="00C8453B" w:rsidP="002F0168">
      <w:pPr>
        <w:pStyle w:val="BodyText"/>
        <w:tabs>
          <w:tab w:val="left" w:pos="9356"/>
        </w:tabs>
        <w:ind w:right="4"/>
        <w:rPr>
          <w:b/>
          <w:bCs/>
          <w:i/>
          <w:iCs/>
        </w:rPr>
      </w:pPr>
    </w:p>
    <w:p w14:paraId="5A0F3997" w14:textId="77777777" w:rsidR="00C8453B" w:rsidRPr="00F92E4D" w:rsidRDefault="00C8453B" w:rsidP="00C8453B">
      <w:pPr>
        <w:pStyle w:val="BodyText"/>
        <w:tabs>
          <w:tab w:val="left" w:pos="9356"/>
        </w:tabs>
        <w:ind w:right="4"/>
        <w:rPr>
          <w:b/>
          <w:bCs/>
          <w:i/>
          <w:iCs/>
          <w:color w:val="000000" w:themeColor="text1"/>
        </w:rPr>
      </w:pPr>
      <w:r>
        <w:rPr>
          <w:b/>
          <w:bCs/>
          <w:i/>
          <w:iCs/>
          <w:color w:val="000000" w:themeColor="text1"/>
        </w:rPr>
        <w:t xml:space="preserve">Think about which departments other than your </w:t>
      </w:r>
      <w:proofErr w:type="gramStart"/>
      <w:r>
        <w:rPr>
          <w:b/>
          <w:bCs/>
          <w:i/>
          <w:iCs/>
          <w:color w:val="000000" w:themeColor="text1"/>
        </w:rPr>
        <w:t>own that</w:t>
      </w:r>
      <w:proofErr w:type="gramEnd"/>
      <w:r>
        <w:rPr>
          <w:b/>
          <w:bCs/>
          <w:i/>
          <w:iCs/>
          <w:color w:val="000000" w:themeColor="text1"/>
        </w:rPr>
        <w:t xml:space="preserve"> may be impacted by this policy. It is strongly recommended that these departments are given the opportunity to review any changes / new documents, including union heads. </w:t>
      </w:r>
    </w:p>
    <w:bookmarkEnd w:id="0"/>
    <w:p w14:paraId="3FE23F65" w14:textId="3C0EA075" w:rsidR="00471604" w:rsidRDefault="00471604" w:rsidP="002F0168">
      <w:pPr>
        <w:pStyle w:val="BodyText"/>
        <w:tabs>
          <w:tab w:val="left" w:pos="9356"/>
        </w:tabs>
        <w:ind w:right="4"/>
      </w:pPr>
    </w:p>
    <w:p w14:paraId="182E7D8D" w14:textId="77777777" w:rsidR="00C8453B" w:rsidRPr="007C3E8F" w:rsidRDefault="00C8453B" w:rsidP="002F0168">
      <w:pPr>
        <w:pStyle w:val="BodyText"/>
        <w:tabs>
          <w:tab w:val="left" w:pos="9356"/>
        </w:tabs>
        <w:ind w:right="4"/>
      </w:pPr>
    </w:p>
    <w:p w14:paraId="3F89C3AB" w14:textId="45B1CCC6" w:rsidR="002F0168" w:rsidRPr="007C3E8F" w:rsidRDefault="002F0168" w:rsidP="002F0168">
      <w:pPr>
        <w:pStyle w:val="BodyText"/>
        <w:pBdr>
          <w:bottom w:val="single" w:sz="12" w:space="1" w:color="auto"/>
        </w:pBdr>
        <w:tabs>
          <w:tab w:val="left" w:pos="9214"/>
          <w:tab w:val="left" w:pos="10046"/>
        </w:tabs>
        <w:ind w:right="4"/>
        <w:rPr>
          <w:b/>
        </w:rPr>
      </w:pPr>
      <w:bookmarkStart w:id="1" w:name="_Hlk114145762"/>
      <w:r w:rsidRPr="007C3E8F">
        <w:rPr>
          <w:b/>
        </w:rPr>
        <w:t xml:space="preserve">1.0 </w:t>
      </w:r>
      <w:r w:rsidR="007C3E8F" w:rsidRPr="007C3E8F">
        <w:rPr>
          <w:b/>
        </w:rPr>
        <w:t xml:space="preserve">– </w:t>
      </w:r>
      <w:r w:rsidRPr="007C3E8F">
        <w:rPr>
          <w:b/>
        </w:rPr>
        <w:t xml:space="preserve">Purpose </w:t>
      </w:r>
    </w:p>
    <w:bookmarkEnd w:id="1"/>
    <w:p w14:paraId="232453CF" w14:textId="77777777" w:rsidR="002F0168" w:rsidRPr="007C3E8F" w:rsidRDefault="002F0168" w:rsidP="002F0168">
      <w:pPr>
        <w:pStyle w:val="BodyText"/>
        <w:tabs>
          <w:tab w:val="left" w:pos="9214"/>
          <w:tab w:val="left" w:pos="10046"/>
        </w:tabs>
      </w:pPr>
    </w:p>
    <w:p w14:paraId="62D540C4" w14:textId="59F2718B" w:rsidR="00A22991" w:rsidRPr="00935A29" w:rsidRDefault="00A22991" w:rsidP="009B0225">
      <w:pPr>
        <w:pStyle w:val="BodyText"/>
        <w:tabs>
          <w:tab w:val="left" w:pos="9214"/>
          <w:tab w:val="left" w:pos="10046"/>
        </w:tabs>
        <w:ind w:right="4"/>
        <w:rPr>
          <w:i/>
          <w:iCs/>
        </w:rPr>
      </w:pPr>
      <w:r w:rsidRPr="00935A29">
        <w:rPr>
          <w:i/>
          <w:iCs/>
        </w:rPr>
        <w:t xml:space="preserve">State </w:t>
      </w:r>
      <w:r w:rsidRPr="00935A29">
        <w:rPr>
          <w:b/>
          <w:bCs/>
          <w:i/>
          <w:iCs/>
        </w:rPr>
        <w:t>why</w:t>
      </w:r>
      <w:r w:rsidRPr="00935A29">
        <w:rPr>
          <w:i/>
          <w:iCs/>
        </w:rPr>
        <w:t xml:space="preserve"> this procedure exists</w:t>
      </w:r>
      <w:r w:rsidR="00202289" w:rsidRPr="00935A29">
        <w:rPr>
          <w:i/>
          <w:iCs/>
        </w:rPr>
        <w:t xml:space="preserve"> in plain language. T</w:t>
      </w:r>
      <w:r w:rsidRPr="00935A29">
        <w:rPr>
          <w:i/>
          <w:iCs/>
        </w:rPr>
        <w:t xml:space="preserve">his will </w:t>
      </w:r>
      <w:r w:rsidR="00202289" w:rsidRPr="00935A29">
        <w:rPr>
          <w:i/>
          <w:iCs/>
        </w:rPr>
        <w:t xml:space="preserve">likely </w:t>
      </w:r>
      <w:r w:rsidRPr="00935A29">
        <w:rPr>
          <w:i/>
          <w:iCs/>
        </w:rPr>
        <w:t xml:space="preserve">be similar/the same as the </w:t>
      </w:r>
      <w:r w:rsidRPr="00935A29">
        <w:rPr>
          <w:b/>
          <w:bCs/>
          <w:i/>
          <w:iCs/>
        </w:rPr>
        <w:t>Purpose</w:t>
      </w:r>
      <w:r w:rsidRPr="00935A29">
        <w:rPr>
          <w:i/>
          <w:iCs/>
        </w:rPr>
        <w:t xml:space="preserve"> for the </w:t>
      </w:r>
      <w:r w:rsidR="00202289" w:rsidRPr="00935A29">
        <w:rPr>
          <w:i/>
          <w:iCs/>
        </w:rPr>
        <w:t xml:space="preserve">linked </w:t>
      </w:r>
      <w:r w:rsidR="00145FD2" w:rsidRPr="00935A29">
        <w:rPr>
          <w:i/>
          <w:iCs/>
        </w:rPr>
        <w:t xml:space="preserve">Policy. </w:t>
      </w:r>
    </w:p>
    <w:p w14:paraId="04BE71A0" w14:textId="77777777" w:rsidR="00A22991" w:rsidRDefault="00A22991" w:rsidP="009B0225">
      <w:pPr>
        <w:pStyle w:val="BodyText"/>
        <w:tabs>
          <w:tab w:val="left" w:pos="9214"/>
          <w:tab w:val="left" w:pos="10046"/>
        </w:tabs>
        <w:ind w:right="4"/>
      </w:pPr>
    </w:p>
    <w:p w14:paraId="43AFFA20" w14:textId="725DA9FE" w:rsidR="009B0225" w:rsidRPr="00471604" w:rsidRDefault="00471604" w:rsidP="009B0225">
      <w:pPr>
        <w:pStyle w:val="BodyText"/>
        <w:tabs>
          <w:tab w:val="left" w:pos="9214"/>
          <w:tab w:val="left" w:pos="10046"/>
        </w:tabs>
        <w:ind w:right="4"/>
      </w:pPr>
      <w:r>
        <w:t xml:space="preserve">For example: </w:t>
      </w:r>
      <w:r w:rsidR="009B0225" w:rsidRPr="00471604">
        <w:t>The purpose of this procedure (the “</w:t>
      </w:r>
      <w:r w:rsidR="009B0225" w:rsidRPr="00471604">
        <w:rPr>
          <w:b/>
        </w:rPr>
        <w:t>Procedure</w:t>
      </w:r>
      <w:r w:rsidR="009B0225" w:rsidRPr="00471604">
        <w:t>”) is to set out instructions for</w:t>
      </w:r>
      <w:r w:rsidR="00A22991" w:rsidRPr="00471604">
        <w:t>…</w:t>
      </w:r>
    </w:p>
    <w:p w14:paraId="0D44CEC6" w14:textId="77777777" w:rsidR="00935A29" w:rsidRDefault="00935A29" w:rsidP="00935A29">
      <w:pPr>
        <w:pStyle w:val="BodyText"/>
        <w:tabs>
          <w:tab w:val="left" w:pos="9214"/>
          <w:tab w:val="left" w:pos="10046"/>
        </w:tabs>
      </w:pPr>
    </w:p>
    <w:p w14:paraId="450B31B4" w14:textId="597E998F" w:rsidR="00137DA4" w:rsidRDefault="00137DA4"/>
    <w:p w14:paraId="61E9678B" w14:textId="617F8447" w:rsidR="00471604" w:rsidRPr="00471604" w:rsidRDefault="00471604" w:rsidP="00471604">
      <w:pPr>
        <w:pBdr>
          <w:bottom w:val="single" w:sz="12" w:space="1" w:color="auto"/>
        </w:pBdr>
        <w:rPr>
          <w:b/>
        </w:rPr>
      </w:pPr>
      <w:r>
        <w:rPr>
          <w:b/>
        </w:rPr>
        <w:t>2</w:t>
      </w:r>
      <w:r w:rsidRPr="00471604">
        <w:rPr>
          <w:b/>
        </w:rPr>
        <w:t xml:space="preserve">.0 – </w:t>
      </w:r>
      <w:r w:rsidR="0099514D">
        <w:rPr>
          <w:b/>
        </w:rPr>
        <w:t>Definitions and Acronyms</w:t>
      </w:r>
    </w:p>
    <w:p w14:paraId="332559F5" w14:textId="66D419CD" w:rsidR="0099514D" w:rsidRDefault="0099514D"/>
    <w:p w14:paraId="15886D12" w14:textId="3041DCC9" w:rsidR="005D19C4" w:rsidRDefault="005D19C4" w:rsidP="005D19C4">
      <w:pPr>
        <w:widowControl/>
      </w:pPr>
      <w:r>
        <w:t xml:space="preserve">Define terms / phrases that are specific to this issue and used throughout this procedure here as clearly and concisely as possible. Definitions and acronyms defined in a policy do not need to be repeated in its complementary procedures. </w:t>
      </w:r>
    </w:p>
    <w:p w14:paraId="50C0F51E" w14:textId="77777777" w:rsidR="005D19C4" w:rsidRDefault="005D19C4"/>
    <w:p w14:paraId="71EEB146" w14:textId="6483BFB5" w:rsidR="0099514D" w:rsidRDefault="005D19C4">
      <w:r>
        <w:t xml:space="preserve">Definitions and Acronyms defined in a related policy that also apply to procedures </w:t>
      </w:r>
      <w:r w:rsidRPr="005D19C4">
        <w:rPr>
          <w:i/>
          <w:iCs/>
        </w:rPr>
        <w:t>do not need</w:t>
      </w:r>
      <w:r>
        <w:t xml:space="preserve"> to be defined </w:t>
      </w:r>
      <w:r w:rsidRPr="005D19C4">
        <w:rPr>
          <w:i/>
          <w:iCs/>
        </w:rPr>
        <w:t>again</w:t>
      </w:r>
      <w:r>
        <w:t xml:space="preserve"> in the procedure. Terms that are defined in </w:t>
      </w:r>
      <w:r w:rsidR="00C3604A">
        <w:t xml:space="preserve">related </w:t>
      </w:r>
      <w:r>
        <w:t>Policy</w:t>
      </w:r>
      <w:r w:rsidR="00C3604A">
        <w:t xml:space="preserve"> that apply to the </w:t>
      </w:r>
      <w:r w:rsidR="00C3604A">
        <w:lastRenderedPageBreak/>
        <w:t>procedure as well</w:t>
      </w:r>
      <w:r w:rsidR="0099514D" w:rsidRPr="007C3E8F">
        <w:t xml:space="preserve"> </w:t>
      </w:r>
      <w:r>
        <w:t xml:space="preserve">must </w:t>
      </w:r>
      <w:r w:rsidR="0099514D" w:rsidRPr="007C3E8F">
        <w:t xml:space="preserve">have the same meaning found </w:t>
      </w:r>
      <w:r w:rsidR="00903B4A">
        <w:t>in its linked policy</w:t>
      </w:r>
      <w:r w:rsidR="0099514D" w:rsidRPr="007C3E8F">
        <w:t>.</w:t>
      </w:r>
    </w:p>
    <w:p w14:paraId="3763C360" w14:textId="50C22431" w:rsidR="0099514D" w:rsidRDefault="0099514D" w:rsidP="0099514D">
      <w:pPr>
        <w:widowControl/>
      </w:pPr>
    </w:p>
    <w:p w14:paraId="0A5EAF45" w14:textId="77777777" w:rsidR="00C3604A" w:rsidRDefault="00C3604A" w:rsidP="00C3604A">
      <w:pPr>
        <w:widowControl/>
      </w:pPr>
      <w:r>
        <w:t>Definitions and Acronyms should be listed alphabetically.</w:t>
      </w:r>
    </w:p>
    <w:p w14:paraId="42F349B0" w14:textId="77777777" w:rsidR="00C3604A" w:rsidRPr="00C3604A" w:rsidRDefault="00C3604A" w:rsidP="0099514D">
      <w:pPr>
        <w:widowControl/>
      </w:pPr>
    </w:p>
    <w:p w14:paraId="77E8ADD3" w14:textId="77777777" w:rsidR="00C3604A" w:rsidRDefault="00C3604A" w:rsidP="00C3604A">
      <w:pPr>
        <w:widowControl/>
      </w:pPr>
      <w:r>
        <w:t>Acronyms should be defined in this section if used throughout the policy and/or procedure document, and formatted like this:</w:t>
      </w:r>
    </w:p>
    <w:p w14:paraId="378B6BC9" w14:textId="77777777" w:rsidR="0099514D" w:rsidRDefault="0099514D"/>
    <w:p w14:paraId="5F28EAAB" w14:textId="423BEA00" w:rsidR="0099514D" w:rsidRDefault="0099514D">
      <w:r>
        <w:rPr>
          <w:b/>
          <w:bCs/>
        </w:rPr>
        <w:t>Board of Governors (BoG)</w:t>
      </w:r>
      <w:r>
        <w:t xml:space="preserve">: </w:t>
      </w:r>
      <w:r w:rsidRPr="007674D7">
        <w:t xml:space="preserve">The authority to govern Sir Sandford Fleming College is given to the Board of Governors through the Ontario College of Applied Arts and Technology Act, 2002, Ontario Regulation 34/03, Ministry Binding Policy Directives, and further outlined in the Board of Governors </w:t>
      </w:r>
      <w:r>
        <w:t>Bylaw 1</w:t>
      </w:r>
    </w:p>
    <w:p w14:paraId="4EF0967F" w14:textId="4FDCD978" w:rsidR="00471604" w:rsidRDefault="00471604"/>
    <w:p w14:paraId="0F2FEB7F" w14:textId="77777777" w:rsidR="0099514D" w:rsidRPr="00C3604A" w:rsidRDefault="0099514D" w:rsidP="0099514D">
      <w:pPr>
        <w:widowControl/>
      </w:pPr>
      <w:r w:rsidRPr="00C3604A">
        <w:t>Definitions should be formatted in the following manner:</w:t>
      </w:r>
    </w:p>
    <w:p w14:paraId="668FC375" w14:textId="545EC266" w:rsidR="0099514D" w:rsidRDefault="0099514D"/>
    <w:p w14:paraId="13DFE5AF" w14:textId="77777777" w:rsidR="00935A29" w:rsidRDefault="00935A29" w:rsidP="00935A29">
      <w:pPr>
        <w:widowControl/>
      </w:pPr>
      <w:r w:rsidRPr="00AB4CBD">
        <w:rPr>
          <w:b/>
        </w:rPr>
        <w:t>College Community</w:t>
      </w:r>
      <w:r>
        <w:rPr>
          <w:b/>
        </w:rPr>
        <w:t xml:space="preserve">: </w:t>
      </w:r>
      <w:r w:rsidRPr="00AB4CBD">
        <w:t>Any person who studies, teaches, conducts research at or works at, or under, the auspices of the College and includes without limitation, employees or contractors; appointees (including volunteer board members); students; visitors; and any other person while they are acting on behalf of, or at the request of the College.</w:t>
      </w:r>
    </w:p>
    <w:p w14:paraId="5254A236" w14:textId="77777777" w:rsidR="00935A29" w:rsidRDefault="00935A29"/>
    <w:p w14:paraId="6CD13CD2" w14:textId="77777777" w:rsidR="00137DA4" w:rsidRPr="007C3E8F" w:rsidRDefault="00137DA4"/>
    <w:p w14:paraId="763A66A9" w14:textId="2B021D2F" w:rsidR="002F0168" w:rsidRPr="007C3E8F" w:rsidRDefault="00935A29" w:rsidP="002F0168">
      <w:pPr>
        <w:pStyle w:val="BodyText"/>
        <w:pBdr>
          <w:bottom w:val="single" w:sz="12" w:space="1" w:color="auto"/>
        </w:pBdr>
        <w:tabs>
          <w:tab w:val="left" w:pos="9214"/>
          <w:tab w:val="left" w:pos="10046"/>
        </w:tabs>
        <w:ind w:right="4"/>
        <w:rPr>
          <w:b/>
        </w:rPr>
      </w:pPr>
      <w:r>
        <w:rPr>
          <w:b/>
        </w:rPr>
        <w:t>3</w:t>
      </w:r>
      <w:r w:rsidR="002F0168" w:rsidRPr="007C3E8F">
        <w:rPr>
          <w:b/>
        </w:rPr>
        <w:t xml:space="preserve">.0 </w:t>
      </w:r>
      <w:r w:rsidR="009B0225" w:rsidRPr="007C3E8F">
        <w:rPr>
          <w:b/>
        </w:rPr>
        <w:t>–</w:t>
      </w:r>
      <w:r w:rsidR="002F0168" w:rsidRPr="007C3E8F">
        <w:rPr>
          <w:b/>
        </w:rPr>
        <w:t xml:space="preserve"> </w:t>
      </w:r>
      <w:r>
        <w:rPr>
          <w:b/>
        </w:rPr>
        <w:t>Guiding Principles</w:t>
      </w:r>
    </w:p>
    <w:p w14:paraId="39815B9A" w14:textId="0B2665AD" w:rsidR="002F0168" w:rsidRDefault="002F0168"/>
    <w:p w14:paraId="5B1749E7" w14:textId="31CD260E" w:rsidR="00935A29" w:rsidRDefault="00935A29">
      <w:pPr>
        <w:rPr>
          <w:i/>
          <w:iCs/>
        </w:rPr>
      </w:pPr>
      <w:r>
        <w:rPr>
          <w:i/>
          <w:iCs/>
        </w:rPr>
        <w:t xml:space="preserve">Include any universal / enduring guidance, steps, </w:t>
      </w:r>
      <w:r w:rsidR="00613783">
        <w:rPr>
          <w:i/>
          <w:iCs/>
        </w:rPr>
        <w:t>etc.</w:t>
      </w:r>
      <w:r>
        <w:rPr>
          <w:i/>
          <w:iCs/>
        </w:rPr>
        <w:t xml:space="preserve"> that are specific to this procedure, and which apply in all circumstances here. </w:t>
      </w:r>
    </w:p>
    <w:p w14:paraId="61563800" w14:textId="1F82AC25" w:rsidR="00935A29" w:rsidRDefault="00935A29">
      <w:pPr>
        <w:rPr>
          <w:i/>
          <w:iCs/>
        </w:rPr>
      </w:pPr>
    </w:p>
    <w:p w14:paraId="7312CFE5" w14:textId="76718979" w:rsidR="00935A29" w:rsidRDefault="00935A29">
      <w:pPr>
        <w:rPr>
          <w:i/>
          <w:iCs/>
        </w:rPr>
      </w:pPr>
      <w:r>
        <w:rPr>
          <w:i/>
          <w:iCs/>
        </w:rPr>
        <w:t>An example of guiding principles as pulled from the existing OP #6-605A IT Business Continuity and Disaster Recovery Procedure:</w:t>
      </w:r>
    </w:p>
    <w:p w14:paraId="23A89908" w14:textId="16039310" w:rsidR="00935A29" w:rsidRDefault="00935A29">
      <w:pPr>
        <w:rPr>
          <w:i/>
          <w:iCs/>
        </w:rPr>
      </w:pPr>
    </w:p>
    <w:p w14:paraId="0B351341" w14:textId="1AFB164A" w:rsidR="00874D7A" w:rsidRDefault="00935A29" w:rsidP="00174356">
      <w:pPr>
        <w:pStyle w:val="BodyText"/>
        <w:spacing w:before="94"/>
        <w:ind w:right="445"/>
      </w:pPr>
      <w:r>
        <w:t>A comprehensive backup process and associated schedules must be established and maintained</w:t>
      </w:r>
      <w:r>
        <w:rPr>
          <w:spacing w:val="-3"/>
        </w:rPr>
        <w:t xml:space="preserve"> </w:t>
      </w:r>
      <w:r>
        <w:t>regularly</w:t>
      </w:r>
      <w:r>
        <w:rPr>
          <w:spacing w:val="-3"/>
        </w:rPr>
        <w:t xml:space="preserve"> </w:t>
      </w:r>
      <w:r>
        <w:t>for</w:t>
      </w:r>
      <w:r>
        <w:rPr>
          <w:spacing w:val="-3"/>
        </w:rPr>
        <w:t xml:space="preserve"> </w:t>
      </w:r>
      <w:r>
        <w:t>restoring</w:t>
      </w:r>
      <w:r>
        <w:rPr>
          <w:spacing w:val="-3"/>
        </w:rPr>
        <w:t xml:space="preserve"> </w:t>
      </w:r>
      <w:r>
        <w:t>critical</w:t>
      </w:r>
      <w:r>
        <w:rPr>
          <w:spacing w:val="-2"/>
        </w:rPr>
        <w:t xml:space="preserve"> </w:t>
      </w:r>
      <w:r>
        <w:t>data</w:t>
      </w:r>
      <w:r>
        <w:rPr>
          <w:spacing w:val="-1"/>
        </w:rPr>
        <w:t xml:space="preserve"> </w:t>
      </w:r>
      <w:r>
        <w:t>and</w:t>
      </w:r>
      <w:r>
        <w:rPr>
          <w:spacing w:val="-5"/>
        </w:rPr>
        <w:t xml:space="preserve"> </w:t>
      </w:r>
      <w:r>
        <w:t>services</w:t>
      </w:r>
      <w:r>
        <w:rPr>
          <w:spacing w:val="-1"/>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a</w:t>
      </w:r>
      <w:r>
        <w:rPr>
          <w:spacing w:val="-3"/>
        </w:rPr>
        <w:t xml:space="preserve"> </w:t>
      </w:r>
      <w:r>
        <w:t>disaster,</w:t>
      </w:r>
      <w:r>
        <w:rPr>
          <w:spacing w:val="-2"/>
        </w:rPr>
        <w:t xml:space="preserve"> </w:t>
      </w:r>
      <w:r>
        <w:t>up</w:t>
      </w:r>
      <w:r>
        <w:rPr>
          <w:spacing w:val="-3"/>
        </w:rPr>
        <w:t xml:space="preserve"> </w:t>
      </w:r>
      <w:r>
        <w:t>to</w:t>
      </w:r>
      <w:r>
        <w:rPr>
          <w:spacing w:val="-2"/>
        </w:rPr>
        <w:t xml:space="preserve"> </w:t>
      </w:r>
      <w:r>
        <w:t>a specified recovery point objective (RPO) for each critical IT system.</w:t>
      </w:r>
    </w:p>
    <w:p w14:paraId="7270CADA" w14:textId="77777777" w:rsidR="00874D7A" w:rsidRDefault="00874D7A" w:rsidP="00174356">
      <w:pPr>
        <w:pStyle w:val="BodyText"/>
        <w:spacing w:before="80"/>
      </w:pPr>
    </w:p>
    <w:p w14:paraId="160F4B49" w14:textId="2D92C3DD" w:rsidR="00935A29" w:rsidRDefault="00935A29" w:rsidP="00174356">
      <w:pPr>
        <w:pStyle w:val="BodyText"/>
        <w:spacing w:before="80"/>
      </w:pPr>
      <w:r>
        <w:t>The</w:t>
      </w:r>
      <w:r>
        <w:rPr>
          <w:spacing w:val="-2"/>
        </w:rPr>
        <w:t xml:space="preserve"> </w:t>
      </w:r>
      <w:r>
        <w:t>CTO</w:t>
      </w:r>
      <w:r>
        <w:rPr>
          <w:spacing w:val="-3"/>
        </w:rPr>
        <w:t xml:space="preserve"> </w:t>
      </w:r>
      <w:r>
        <w:t>will</w:t>
      </w:r>
      <w:r>
        <w:rPr>
          <w:spacing w:val="-3"/>
        </w:rPr>
        <w:t xml:space="preserve"> </w:t>
      </w:r>
      <w:r>
        <w:t>appoint</w:t>
      </w:r>
      <w:r>
        <w:rPr>
          <w:spacing w:val="-1"/>
        </w:rPr>
        <w:t xml:space="preserve"> </w:t>
      </w:r>
      <w:r>
        <w:t>a</w:t>
      </w:r>
      <w:r>
        <w:rPr>
          <w:spacing w:val="-3"/>
        </w:rPr>
        <w:t xml:space="preserve"> </w:t>
      </w:r>
      <w:r>
        <w:t>Business</w:t>
      </w:r>
      <w:r>
        <w:rPr>
          <w:spacing w:val="-2"/>
        </w:rPr>
        <w:t xml:space="preserve"> </w:t>
      </w:r>
      <w:r>
        <w:t>Continuity</w:t>
      </w:r>
      <w:r>
        <w:rPr>
          <w:spacing w:val="-5"/>
        </w:rPr>
        <w:t xml:space="preserve"> </w:t>
      </w:r>
      <w:r>
        <w:t>&amp;</w:t>
      </w:r>
      <w:r>
        <w:rPr>
          <w:spacing w:val="-3"/>
        </w:rPr>
        <w:t xml:space="preserve"> </w:t>
      </w:r>
      <w:r>
        <w:t>Disaster</w:t>
      </w:r>
      <w:r>
        <w:rPr>
          <w:spacing w:val="-4"/>
        </w:rPr>
        <w:t xml:space="preserve"> </w:t>
      </w:r>
      <w:r>
        <w:t>Recovery</w:t>
      </w:r>
      <w:r>
        <w:rPr>
          <w:spacing w:val="-5"/>
        </w:rPr>
        <w:t xml:space="preserve"> </w:t>
      </w:r>
      <w:r>
        <w:t>(BC/DR)</w:t>
      </w:r>
      <w:r>
        <w:rPr>
          <w:spacing w:val="-4"/>
        </w:rPr>
        <w:t xml:space="preserve"> </w:t>
      </w:r>
      <w:r>
        <w:t>Team</w:t>
      </w:r>
      <w:r>
        <w:rPr>
          <w:spacing w:val="-1"/>
        </w:rPr>
        <w:t xml:space="preserve"> </w:t>
      </w:r>
      <w:r>
        <w:t>with</w:t>
      </w:r>
      <w:r>
        <w:rPr>
          <w:spacing w:val="-5"/>
        </w:rPr>
        <w:t xml:space="preserve"> </w:t>
      </w:r>
      <w:r>
        <w:t>defined responsibilities and schedules.</w:t>
      </w:r>
    </w:p>
    <w:p w14:paraId="63C7E70A" w14:textId="77777777" w:rsidR="00935A29" w:rsidRDefault="00935A29" w:rsidP="00174356">
      <w:pPr>
        <w:pStyle w:val="BodyText"/>
        <w:spacing w:before="10"/>
        <w:rPr>
          <w:sz w:val="21"/>
        </w:rPr>
      </w:pPr>
    </w:p>
    <w:p w14:paraId="06F75B54" w14:textId="77777777" w:rsidR="00935A29" w:rsidRDefault="00935A29" w:rsidP="00174356">
      <w:pPr>
        <w:pStyle w:val="BodyText"/>
        <w:ind w:right="445"/>
      </w:pPr>
      <w:r>
        <w:t>System</w:t>
      </w:r>
      <w:r>
        <w:rPr>
          <w:spacing w:val="-4"/>
        </w:rPr>
        <w:t xml:space="preserve"> </w:t>
      </w:r>
      <w:r>
        <w:t>and</w:t>
      </w:r>
      <w:r>
        <w:rPr>
          <w:spacing w:val="-3"/>
        </w:rPr>
        <w:t xml:space="preserve"> </w:t>
      </w:r>
      <w:r>
        <w:t>Application</w:t>
      </w:r>
      <w:r>
        <w:rPr>
          <w:spacing w:val="-7"/>
        </w:rPr>
        <w:t xml:space="preserve"> </w:t>
      </w:r>
      <w:r>
        <w:t>Administrators</w:t>
      </w:r>
      <w:r>
        <w:rPr>
          <w:spacing w:val="-5"/>
        </w:rPr>
        <w:t xml:space="preserve"> </w:t>
      </w:r>
      <w:r>
        <w:t>will</w:t>
      </w:r>
      <w:r>
        <w:rPr>
          <w:spacing w:val="-3"/>
        </w:rPr>
        <w:t xml:space="preserve"> </w:t>
      </w:r>
      <w:r>
        <w:t>develop,</w:t>
      </w:r>
      <w:r>
        <w:rPr>
          <w:spacing w:val="-4"/>
        </w:rPr>
        <w:t xml:space="preserve"> </w:t>
      </w:r>
      <w:r>
        <w:t>maintain,</w:t>
      </w:r>
      <w:r>
        <w:rPr>
          <w:spacing w:val="-4"/>
        </w:rPr>
        <w:t xml:space="preserve"> </w:t>
      </w:r>
      <w:r>
        <w:t>and</w:t>
      </w:r>
      <w:r>
        <w:rPr>
          <w:spacing w:val="-5"/>
        </w:rPr>
        <w:t xml:space="preserve"> </w:t>
      </w:r>
      <w:r>
        <w:t>test</w:t>
      </w:r>
      <w:r>
        <w:rPr>
          <w:spacing w:val="-3"/>
        </w:rPr>
        <w:t xml:space="preserve"> </w:t>
      </w:r>
      <w:r>
        <w:t>plans</w:t>
      </w:r>
      <w:r>
        <w:rPr>
          <w:spacing w:val="-2"/>
        </w:rPr>
        <w:t xml:space="preserve"> </w:t>
      </w:r>
      <w:r>
        <w:t>to</w:t>
      </w:r>
      <w:r>
        <w:rPr>
          <w:spacing w:val="-5"/>
        </w:rPr>
        <w:t xml:space="preserve"> </w:t>
      </w:r>
      <w:r>
        <w:t>backup</w:t>
      </w:r>
      <w:r>
        <w:rPr>
          <w:spacing w:val="-5"/>
        </w:rPr>
        <w:t xml:space="preserve"> </w:t>
      </w:r>
      <w:r>
        <w:t>and restore systems and data, as part of operational due diligence and DRP testing, for the respective systems under their custody and control.</w:t>
      </w:r>
    </w:p>
    <w:p w14:paraId="222D8769" w14:textId="65A86E3C" w:rsidR="00935A29" w:rsidRDefault="00935A29"/>
    <w:p w14:paraId="0999EF48" w14:textId="77777777" w:rsidR="00C3604A" w:rsidRDefault="00C3604A"/>
    <w:p w14:paraId="3F0FA123" w14:textId="390AB686" w:rsidR="00874D7A" w:rsidRPr="007C3E8F" w:rsidRDefault="00874D7A" w:rsidP="00874D7A">
      <w:pPr>
        <w:pStyle w:val="BodyText"/>
        <w:pBdr>
          <w:bottom w:val="single" w:sz="12" w:space="1" w:color="auto"/>
        </w:pBdr>
        <w:tabs>
          <w:tab w:val="left" w:pos="9214"/>
          <w:tab w:val="left" w:pos="10046"/>
        </w:tabs>
        <w:ind w:right="4"/>
        <w:rPr>
          <w:b/>
        </w:rPr>
      </w:pPr>
      <w:r>
        <w:rPr>
          <w:b/>
        </w:rPr>
        <w:t>4</w:t>
      </w:r>
      <w:r w:rsidRPr="007C3E8F">
        <w:rPr>
          <w:b/>
        </w:rPr>
        <w:t xml:space="preserve">.0 – </w:t>
      </w:r>
      <w:r>
        <w:rPr>
          <w:b/>
        </w:rPr>
        <w:t>Scope</w:t>
      </w:r>
    </w:p>
    <w:p w14:paraId="1484394F" w14:textId="5585AC6D" w:rsidR="00874D7A" w:rsidRDefault="00874D7A">
      <w:pPr>
        <w:rPr>
          <w:i/>
          <w:iCs/>
        </w:rPr>
      </w:pPr>
    </w:p>
    <w:p w14:paraId="43E57341" w14:textId="3E9A7EF4" w:rsidR="00874D7A" w:rsidRDefault="00874D7A" w:rsidP="00874D7A">
      <w:pPr>
        <w:rPr>
          <w:i/>
          <w:iCs/>
        </w:rPr>
      </w:pPr>
      <w:r>
        <w:rPr>
          <w:i/>
          <w:iCs/>
        </w:rPr>
        <w:t xml:space="preserve">If there is any change, modification or difference in the Scope of a Procedure from the Scope as documented in its linked policy, document </w:t>
      </w:r>
      <w:r>
        <w:rPr>
          <w:b/>
          <w:bCs/>
          <w:i/>
          <w:iCs/>
        </w:rPr>
        <w:t>only what is different</w:t>
      </w:r>
      <w:r>
        <w:rPr>
          <w:i/>
          <w:iCs/>
        </w:rPr>
        <w:t xml:space="preserve"> here. </w:t>
      </w:r>
    </w:p>
    <w:p w14:paraId="2E78D947" w14:textId="77777777" w:rsidR="00874D7A" w:rsidRDefault="00874D7A" w:rsidP="00874D7A">
      <w:pPr>
        <w:rPr>
          <w:i/>
          <w:iCs/>
        </w:rPr>
      </w:pPr>
    </w:p>
    <w:p w14:paraId="6E1FFEB0" w14:textId="16900768" w:rsidR="00874D7A" w:rsidRDefault="00874D7A" w:rsidP="00874D7A">
      <w:pPr>
        <w:rPr>
          <w:i/>
          <w:iCs/>
        </w:rPr>
      </w:pPr>
      <w:r>
        <w:rPr>
          <w:i/>
          <w:iCs/>
        </w:rPr>
        <w:t xml:space="preserve">If there is </w:t>
      </w:r>
      <w:r>
        <w:rPr>
          <w:b/>
          <w:bCs/>
          <w:i/>
          <w:iCs/>
        </w:rPr>
        <w:t>no change</w:t>
      </w:r>
      <w:r>
        <w:rPr>
          <w:i/>
          <w:iCs/>
        </w:rPr>
        <w:t xml:space="preserve"> in Scope between the linked Policy and a Procedure, delete this section. </w:t>
      </w:r>
    </w:p>
    <w:p w14:paraId="5B458F1C" w14:textId="77777777" w:rsidR="00874D7A" w:rsidRPr="00874D7A" w:rsidRDefault="00874D7A" w:rsidP="00874D7A">
      <w:pPr>
        <w:rPr>
          <w:i/>
          <w:iCs/>
        </w:rPr>
      </w:pPr>
    </w:p>
    <w:p w14:paraId="695A095C" w14:textId="74F8365F" w:rsidR="00874D7A" w:rsidRDefault="00874D7A" w:rsidP="00874D7A">
      <w:pPr>
        <w:pStyle w:val="NormalWeb"/>
        <w:tabs>
          <w:tab w:val="left" w:pos="9356"/>
        </w:tabs>
        <w:spacing w:before="0" w:beforeAutospacing="0" w:after="0" w:afterAutospacing="0"/>
        <w:rPr>
          <w:rFonts w:ascii="Arial" w:hAnsi="Arial" w:cs="Arial"/>
          <w:i/>
          <w:iCs/>
          <w:sz w:val="22"/>
          <w:szCs w:val="22"/>
        </w:rPr>
      </w:pPr>
      <w:r w:rsidRPr="00874D7A">
        <w:rPr>
          <w:rFonts w:ascii="Arial" w:hAnsi="Arial" w:cs="Arial"/>
          <w:i/>
          <w:iCs/>
          <w:sz w:val="22"/>
          <w:szCs w:val="22"/>
        </w:rPr>
        <w:t>To</w:t>
      </w:r>
      <w:r w:rsidRPr="00874D7A">
        <w:rPr>
          <w:rFonts w:ascii="Arial" w:hAnsi="Arial" w:cs="Arial"/>
          <w:b/>
          <w:bCs/>
          <w:i/>
          <w:iCs/>
          <w:sz w:val="22"/>
          <w:szCs w:val="22"/>
        </w:rPr>
        <w:t xml:space="preserve"> whom</w:t>
      </w:r>
      <w:r w:rsidRPr="00874D7A">
        <w:rPr>
          <w:rFonts w:ascii="Arial" w:hAnsi="Arial" w:cs="Arial"/>
          <w:i/>
          <w:iCs/>
          <w:sz w:val="22"/>
          <w:szCs w:val="22"/>
        </w:rPr>
        <w:t xml:space="preserve"> does this </w:t>
      </w:r>
      <w:r>
        <w:rPr>
          <w:rFonts w:ascii="Arial" w:hAnsi="Arial" w:cs="Arial"/>
          <w:i/>
          <w:iCs/>
          <w:sz w:val="22"/>
          <w:szCs w:val="22"/>
        </w:rPr>
        <w:t xml:space="preserve">procedure </w:t>
      </w:r>
      <w:r w:rsidRPr="00874D7A">
        <w:rPr>
          <w:rFonts w:ascii="Arial" w:hAnsi="Arial" w:cs="Arial"/>
          <w:i/>
          <w:iCs/>
          <w:sz w:val="22"/>
          <w:szCs w:val="22"/>
        </w:rPr>
        <w:t xml:space="preserve">apply; </w:t>
      </w:r>
      <w:r w:rsidRPr="00874D7A">
        <w:rPr>
          <w:rFonts w:ascii="Arial" w:hAnsi="Arial" w:cs="Arial"/>
          <w:b/>
          <w:bCs/>
          <w:i/>
          <w:iCs/>
          <w:sz w:val="22"/>
          <w:szCs w:val="22"/>
        </w:rPr>
        <w:t>who</w:t>
      </w:r>
      <w:r w:rsidRPr="00874D7A">
        <w:rPr>
          <w:rFonts w:ascii="Arial" w:hAnsi="Arial" w:cs="Arial"/>
          <w:i/>
          <w:iCs/>
          <w:sz w:val="22"/>
          <w:szCs w:val="22"/>
        </w:rPr>
        <w:t xml:space="preserve"> is responsible for oversight, management of, and compliance with the </w:t>
      </w:r>
      <w:r>
        <w:rPr>
          <w:rFonts w:ascii="Arial" w:hAnsi="Arial" w:cs="Arial"/>
          <w:i/>
          <w:iCs/>
          <w:sz w:val="22"/>
          <w:szCs w:val="22"/>
        </w:rPr>
        <w:t>procedure</w:t>
      </w:r>
      <w:r w:rsidRPr="00874D7A">
        <w:rPr>
          <w:rFonts w:ascii="Arial" w:hAnsi="Arial" w:cs="Arial"/>
          <w:i/>
          <w:iCs/>
          <w:sz w:val="22"/>
          <w:szCs w:val="22"/>
        </w:rPr>
        <w:t xml:space="preserve">? If </w:t>
      </w:r>
      <w:r w:rsidR="00613783" w:rsidRPr="00874D7A">
        <w:rPr>
          <w:rFonts w:ascii="Arial" w:hAnsi="Arial" w:cs="Arial"/>
          <w:i/>
          <w:iCs/>
          <w:sz w:val="22"/>
          <w:szCs w:val="22"/>
        </w:rPr>
        <w:t>not,</w:t>
      </w:r>
      <w:r w:rsidRPr="00874D7A">
        <w:rPr>
          <w:rFonts w:ascii="Arial" w:hAnsi="Arial" w:cs="Arial"/>
          <w:i/>
          <w:iCs/>
          <w:sz w:val="22"/>
          <w:szCs w:val="22"/>
        </w:rPr>
        <w:t xml:space="preserve"> the entire College Community as defined above, be as </w:t>
      </w:r>
      <w:r w:rsidRPr="00874D7A">
        <w:rPr>
          <w:rFonts w:ascii="Arial" w:hAnsi="Arial" w:cs="Arial"/>
          <w:i/>
          <w:iCs/>
          <w:sz w:val="22"/>
          <w:szCs w:val="22"/>
        </w:rPr>
        <w:lastRenderedPageBreak/>
        <w:t xml:space="preserve">precise as possible in describing who is responsible for the policy and who/what it governs – people? Information? – define them all in this section.  </w:t>
      </w:r>
    </w:p>
    <w:p w14:paraId="25611BB3" w14:textId="77777777" w:rsidR="00874D7A" w:rsidRPr="00874D7A" w:rsidRDefault="00874D7A" w:rsidP="00874D7A">
      <w:pPr>
        <w:pStyle w:val="NormalWeb"/>
        <w:tabs>
          <w:tab w:val="left" w:pos="9356"/>
        </w:tabs>
        <w:spacing w:before="0" w:beforeAutospacing="0" w:after="0" w:afterAutospacing="0"/>
        <w:rPr>
          <w:rFonts w:ascii="Arial" w:hAnsi="Arial" w:cs="Arial"/>
          <w:i/>
          <w:iCs/>
          <w:sz w:val="22"/>
          <w:szCs w:val="22"/>
        </w:rPr>
      </w:pPr>
    </w:p>
    <w:p w14:paraId="3E25F6DF" w14:textId="557D43E0" w:rsidR="00874D7A" w:rsidRPr="00874D7A" w:rsidRDefault="00874D7A" w:rsidP="00874D7A">
      <w:pPr>
        <w:pStyle w:val="NormalWeb"/>
        <w:tabs>
          <w:tab w:val="left" w:pos="9356"/>
        </w:tabs>
        <w:spacing w:before="0" w:beforeAutospacing="0" w:after="0" w:afterAutospacing="0"/>
        <w:rPr>
          <w:rFonts w:ascii="Arial" w:hAnsi="Arial" w:cs="Arial"/>
          <w:i/>
          <w:iCs/>
          <w:sz w:val="22"/>
          <w:szCs w:val="22"/>
        </w:rPr>
      </w:pPr>
      <w:r w:rsidRPr="00874D7A">
        <w:rPr>
          <w:rFonts w:ascii="Arial" w:hAnsi="Arial" w:cs="Arial"/>
          <w:i/>
          <w:iCs/>
          <w:sz w:val="22"/>
          <w:szCs w:val="22"/>
        </w:rPr>
        <w:t xml:space="preserve">Consider the mandatory review period of three years for </w:t>
      </w:r>
      <w:r w:rsidR="00040FEE">
        <w:rPr>
          <w:rFonts w:ascii="Arial" w:hAnsi="Arial" w:cs="Arial"/>
          <w:i/>
          <w:iCs/>
          <w:sz w:val="22"/>
          <w:szCs w:val="22"/>
        </w:rPr>
        <w:t>Procedures</w:t>
      </w:r>
      <w:r w:rsidRPr="00874D7A">
        <w:rPr>
          <w:rFonts w:ascii="Arial" w:hAnsi="Arial" w:cs="Arial"/>
          <w:i/>
          <w:iCs/>
          <w:sz w:val="22"/>
          <w:szCs w:val="22"/>
        </w:rPr>
        <w:t xml:space="preserve">. When identifying specific roles in this section (or elsewhere in the document), refer to the position title rather than an individual name, to reduce the frequency of revisions required by staff turnover. </w:t>
      </w:r>
    </w:p>
    <w:p w14:paraId="36976713" w14:textId="26F3A72D" w:rsidR="00874D7A" w:rsidRDefault="00874D7A"/>
    <w:p w14:paraId="40A9D883" w14:textId="77777777" w:rsidR="00DA4B97" w:rsidRDefault="00DA4B97"/>
    <w:p w14:paraId="1DFB1433" w14:textId="105BA5C8" w:rsidR="00DA4B97" w:rsidRPr="007C3E8F" w:rsidRDefault="00DA4B97" w:rsidP="00DA4B97">
      <w:pPr>
        <w:pStyle w:val="BodyText"/>
        <w:pBdr>
          <w:bottom w:val="single" w:sz="12" w:space="1" w:color="auto"/>
        </w:pBdr>
        <w:tabs>
          <w:tab w:val="left" w:pos="9214"/>
          <w:tab w:val="left" w:pos="10046"/>
        </w:tabs>
        <w:ind w:right="4"/>
        <w:rPr>
          <w:b/>
        </w:rPr>
      </w:pPr>
      <w:r>
        <w:rPr>
          <w:b/>
        </w:rPr>
        <w:t>5</w:t>
      </w:r>
      <w:r w:rsidRPr="007C3E8F">
        <w:rPr>
          <w:b/>
        </w:rPr>
        <w:t xml:space="preserve">.0 – </w:t>
      </w:r>
      <w:r>
        <w:rPr>
          <w:b/>
        </w:rPr>
        <w:t>Operating Procedure</w:t>
      </w:r>
    </w:p>
    <w:p w14:paraId="128546D5" w14:textId="64393448" w:rsidR="00DA4B97" w:rsidRDefault="00DA4B97"/>
    <w:p w14:paraId="2DC4C407" w14:textId="1519A569" w:rsidR="00377E92" w:rsidRDefault="00377E92">
      <w:pPr>
        <w:rPr>
          <w:rFonts w:eastAsiaTheme="minorHAnsi"/>
          <w:bCs/>
          <w:lang w:val="en-CA"/>
        </w:rPr>
      </w:pPr>
      <w:r>
        <w:rPr>
          <w:rFonts w:eastAsiaTheme="minorHAnsi"/>
          <w:bCs/>
          <w:lang w:val="en-CA"/>
        </w:rPr>
        <w:t xml:space="preserve">This is the section of the procedure that describes </w:t>
      </w:r>
      <w:r>
        <w:rPr>
          <w:rFonts w:eastAsiaTheme="minorHAnsi"/>
          <w:b/>
          <w:lang w:val="en-CA"/>
        </w:rPr>
        <w:t xml:space="preserve">how </w:t>
      </w:r>
      <w:r w:rsidRPr="00377E92">
        <w:rPr>
          <w:rFonts w:eastAsiaTheme="minorHAnsi"/>
          <w:bCs/>
          <w:lang w:val="en-CA"/>
        </w:rPr>
        <w:t>a</w:t>
      </w:r>
      <w:r>
        <w:rPr>
          <w:rFonts w:eastAsiaTheme="minorHAnsi"/>
          <w:bCs/>
          <w:lang w:val="en-CA"/>
        </w:rPr>
        <w:t xml:space="preserve"> policy is to be applied by laying out the specific steps required to do so</w:t>
      </w:r>
      <w:r w:rsidR="00613783">
        <w:rPr>
          <w:rFonts w:eastAsiaTheme="minorHAnsi"/>
          <w:bCs/>
          <w:lang w:val="en-CA"/>
        </w:rPr>
        <w:t xml:space="preserve">. </w:t>
      </w:r>
    </w:p>
    <w:p w14:paraId="6C1F9A12" w14:textId="77777777" w:rsidR="00377E92" w:rsidRDefault="00377E92">
      <w:pPr>
        <w:rPr>
          <w:rFonts w:eastAsiaTheme="minorHAnsi"/>
          <w:bCs/>
          <w:lang w:val="en-CA"/>
        </w:rPr>
      </w:pPr>
    </w:p>
    <w:p w14:paraId="0197AA51" w14:textId="47304C79" w:rsidR="00377E92" w:rsidRDefault="00377E92">
      <w:pPr>
        <w:rPr>
          <w:rFonts w:eastAsiaTheme="minorHAnsi"/>
          <w:bCs/>
          <w:lang w:val="en-CA"/>
        </w:rPr>
      </w:pPr>
      <w:r>
        <w:rPr>
          <w:rFonts w:eastAsiaTheme="minorHAnsi"/>
          <w:bCs/>
          <w:lang w:val="en-CA"/>
        </w:rPr>
        <w:t>Each step required should be mapped here in detail, articulating each activity required on a step-by-step basis, including timing of each activity</w:t>
      </w:r>
      <w:r w:rsidR="00FF621C">
        <w:rPr>
          <w:rFonts w:eastAsiaTheme="minorHAnsi"/>
          <w:bCs/>
          <w:lang w:val="en-CA"/>
        </w:rPr>
        <w:t>, and who is responsible for each activity</w:t>
      </w:r>
      <w:r>
        <w:rPr>
          <w:rFonts w:eastAsiaTheme="minorHAnsi"/>
          <w:bCs/>
          <w:lang w:val="en-CA"/>
        </w:rPr>
        <w:t xml:space="preserve">. </w:t>
      </w:r>
    </w:p>
    <w:p w14:paraId="22F286B7" w14:textId="4D26DC44" w:rsidR="00FF621C" w:rsidRDefault="00FF621C">
      <w:pPr>
        <w:rPr>
          <w:rFonts w:eastAsiaTheme="minorHAnsi"/>
          <w:bCs/>
          <w:lang w:val="en-CA"/>
        </w:rPr>
      </w:pPr>
    </w:p>
    <w:p w14:paraId="6EE0112E" w14:textId="24FFF7B1" w:rsidR="00FF621C" w:rsidRPr="00FF621C" w:rsidRDefault="00FF621C">
      <w:pPr>
        <w:rPr>
          <w:rFonts w:eastAsiaTheme="minorHAnsi"/>
          <w:bCs/>
          <w:lang w:val="en-CA"/>
        </w:rPr>
      </w:pPr>
      <w:r>
        <w:rPr>
          <w:rFonts w:eastAsiaTheme="minorHAnsi"/>
          <w:bCs/>
          <w:lang w:val="en-CA"/>
        </w:rPr>
        <w:t xml:space="preserve">When identifying roles related to procedure activities, please use the position title as opposed to an individual’s name to do so. This reduces the frequency requirement for procedure revision when there is staff turnover. </w:t>
      </w:r>
    </w:p>
    <w:p w14:paraId="5A3C9D8D" w14:textId="77777777" w:rsidR="00874D7A" w:rsidRPr="00935A29" w:rsidRDefault="00874D7A"/>
    <w:p w14:paraId="7DE144C1" w14:textId="1B26EFA0" w:rsidR="00145FD2" w:rsidRDefault="00DA4B97" w:rsidP="00533183">
      <w:pPr>
        <w:widowControl/>
        <w:rPr>
          <w:rFonts w:eastAsia="Calibri"/>
          <w:b/>
          <w:lang w:val="en-CA"/>
        </w:rPr>
      </w:pPr>
      <w:r w:rsidRPr="00533183">
        <w:rPr>
          <w:rFonts w:eastAsia="Calibri"/>
          <w:b/>
          <w:lang w:val="en-CA"/>
        </w:rPr>
        <w:t>5</w:t>
      </w:r>
      <w:r w:rsidR="00145FD2" w:rsidRPr="00533183">
        <w:rPr>
          <w:rFonts w:eastAsia="Calibri"/>
          <w:b/>
          <w:lang w:val="en-CA"/>
        </w:rPr>
        <w:t xml:space="preserve">.1 </w:t>
      </w:r>
      <w:r w:rsidRPr="00533183">
        <w:rPr>
          <w:rFonts w:eastAsia="Calibri"/>
          <w:b/>
          <w:lang w:val="en-CA"/>
        </w:rPr>
        <w:t>–</w:t>
      </w:r>
      <w:r w:rsidR="00145FD2" w:rsidRPr="00533183">
        <w:rPr>
          <w:rFonts w:eastAsia="Calibri"/>
          <w:b/>
          <w:lang w:val="en-CA"/>
        </w:rPr>
        <w:t xml:space="preserve"> </w:t>
      </w:r>
      <w:r w:rsidRPr="00533183">
        <w:rPr>
          <w:rFonts w:eastAsia="Calibri"/>
          <w:b/>
          <w:lang w:val="en-CA"/>
        </w:rPr>
        <w:t>Procedure Sections</w:t>
      </w:r>
    </w:p>
    <w:p w14:paraId="3FC38A31" w14:textId="77777777" w:rsidR="006F01BA" w:rsidRPr="00533183" w:rsidRDefault="006F01BA" w:rsidP="00533183">
      <w:pPr>
        <w:widowControl/>
        <w:rPr>
          <w:rFonts w:eastAsia="Calibri"/>
          <w:b/>
          <w:lang w:val="en-CA"/>
        </w:rPr>
      </w:pPr>
    </w:p>
    <w:p w14:paraId="46179B25" w14:textId="6ED6B96F" w:rsidR="00145FD2" w:rsidRDefault="00145FD2" w:rsidP="00145FD2">
      <w:pPr>
        <w:widowControl/>
        <w:numPr>
          <w:ilvl w:val="0"/>
          <w:numId w:val="16"/>
        </w:numPr>
        <w:rPr>
          <w:rFonts w:eastAsia="Calibri"/>
          <w:lang w:val="en-CA"/>
        </w:rPr>
      </w:pPr>
      <w:r w:rsidRPr="00145FD2">
        <w:rPr>
          <w:rFonts w:eastAsia="Calibri"/>
          <w:lang w:val="en-CA"/>
        </w:rPr>
        <w:t xml:space="preserve">This is where you describe the </w:t>
      </w:r>
      <w:r w:rsidR="00DA4B97">
        <w:rPr>
          <w:rFonts w:eastAsia="Calibri"/>
          <w:lang w:val="en-CA"/>
        </w:rPr>
        <w:t xml:space="preserve">steps or principles </w:t>
      </w:r>
      <w:r w:rsidRPr="00145FD2">
        <w:rPr>
          <w:rFonts w:eastAsia="Calibri"/>
          <w:lang w:val="en-CA"/>
        </w:rPr>
        <w:t xml:space="preserve">that the College will take to enact and fulfill the </w:t>
      </w:r>
      <w:r w:rsidRPr="00145FD2">
        <w:rPr>
          <w:rFonts w:eastAsia="Calibri"/>
          <w:b/>
          <w:bCs/>
          <w:lang w:val="en-CA"/>
        </w:rPr>
        <w:t>Purpose</w:t>
      </w:r>
      <w:r w:rsidRPr="00145FD2">
        <w:rPr>
          <w:rFonts w:eastAsia="Calibri"/>
          <w:lang w:val="en-CA"/>
        </w:rPr>
        <w:t xml:space="preserve"> of the </w:t>
      </w:r>
      <w:r>
        <w:rPr>
          <w:rFonts w:eastAsia="Calibri"/>
          <w:lang w:val="en-CA"/>
        </w:rPr>
        <w:t>Procedure</w:t>
      </w:r>
      <w:r w:rsidRPr="00145FD2">
        <w:rPr>
          <w:rFonts w:eastAsia="Calibri"/>
          <w:lang w:val="en-CA"/>
        </w:rPr>
        <w:t>.</w:t>
      </w:r>
    </w:p>
    <w:p w14:paraId="3E94DD12" w14:textId="77777777" w:rsidR="00150E37" w:rsidRPr="00145FD2" w:rsidRDefault="00150E37" w:rsidP="00150E37">
      <w:pPr>
        <w:widowControl/>
        <w:ind w:left="720"/>
        <w:rPr>
          <w:rFonts w:eastAsia="Calibri"/>
          <w:lang w:val="en-CA"/>
        </w:rPr>
      </w:pPr>
    </w:p>
    <w:p w14:paraId="12A7BE2D" w14:textId="6DF518C3" w:rsidR="00145FD2" w:rsidRDefault="00145FD2" w:rsidP="00145FD2">
      <w:pPr>
        <w:widowControl/>
        <w:numPr>
          <w:ilvl w:val="0"/>
          <w:numId w:val="16"/>
        </w:numPr>
        <w:rPr>
          <w:rFonts w:eastAsia="Calibri"/>
          <w:lang w:val="en-CA"/>
        </w:rPr>
      </w:pPr>
      <w:r w:rsidRPr="00145FD2">
        <w:rPr>
          <w:rFonts w:eastAsia="Calibri"/>
          <w:lang w:val="en-CA"/>
        </w:rPr>
        <w:t xml:space="preserve">Subsections of </w:t>
      </w:r>
      <w:r w:rsidR="00DA4B97">
        <w:rPr>
          <w:rFonts w:eastAsia="Calibri"/>
          <w:b/>
          <w:bCs/>
          <w:lang w:val="en-CA"/>
        </w:rPr>
        <w:t>5</w:t>
      </w:r>
      <w:r w:rsidRPr="00145FD2">
        <w:rPr>
          <w:rFonts w:eastAsia="Calibri"/>
          <w:b/>
          <w:bCs/>
          <w:lang w:val="en-CA"/>
        </w:rPr>
        <w:t>.0</w:t>
      </w:r>
      <w:r w:rsidRPr="00145FD2">
        <w:rPr>
          <w:rFonts w:eastAsia="Calibri"/>
          <w:lang w:val="en-CA"/>
        </w:rPr>
        <w:t xml:space="preserve"> are numbered sequentially </w:t>
      </w:r>
      <w:r w:rsidR="00DA4B97">
        <w:rPr>
          <w:rFonts w:eastAsia="Calibri"/>
          <w:b/>
          <w:bCs/>
          <w:lang w:val="en-CA"/>
        </w:rPr>
        <w:t>5</w:t>
      </w:r>
      <w:r w:rsidRPr="00145FD2">
        <w:rPr>
          <w:rFonts w:eastAsia="Calibri"/>
          <w:b/>
          <w:bCs/>
          <w:lang w:val="en-CA"/>
        </w:rPr>
        <w:t>.1</w:t>
      </w:r>
      <w:r w:rsidRPr="00145FD2">
        <w:rPr>
          <w:rFonts w:eastAsia="Calibri"/>
          <w:lang w:val="en-CA"/>
        </w:rPr>
        <w:t xml:space="preserve">, </w:t>
      </w:r>
      <w:r w:rsidR="00DA4B97">
        <w:rPr>
          <w:rFonts w:eastAsia="Calibri"/>
          <w:b/>
          <w:bCs/>
          <w:lang w:val="en-CA"/>
        </w:rPr>
        <w:t>5</w:t>
      </w:r>
      <w:r w:rsidRPr="00145FD2">
        <w:rPr>
          <w:rFonts w:eastAsia="Calibri"/>
          <w:b/>
          <w:bCs/>
          <w:lang w:val="en-CA"/>
        </w:rPr>
        <w:t>.2</w:t>
      </w:r>
      <w:r w:rsidRPr="00145FD2">
        <w:rPr>
          <w:rFonts w:eastAsia="Calibri"/>
          <w:lang w:val="en-CA"/>
        </w:rPr>
        <w:t xml:space="preserve">, etc. </w:t>
      </w:r>
    </w:p>
    <w:p w14:paraId="6EC3EEF1" w14:textId="3D544771" w:rsidR="00DA4B97" w:rsidRDefault="00DA4B97" w:rsidP="00DA4B97">
      <w:pPr>
        <w:widowControl/>
        <w:numPr>
          <w:ilvl w:val="1"/>
          <w:numId w:val="16"/>
        </w:numPr>
        <w:rPr>
          <w:rFonts w:eastAsia="Calibri"/>
          <w:lang w:val="en-CA"/>
        </w:rPr>
      </w:pPr>
      <w:r>
        <w:rPr>
          <w:rFonts w:eastAsia="Calibri"/>
          <w:lang w:val="en-CA"/>
        </w:rPr>
        <w:t xml:space="preserve">Note that some preceding sections may not be required, and if so should be deleted </w:t>
      </w:r>
    </w:p>
    <w:p w14:paraId="45B706E7" w14:textId="0F4356C5" w:rsidR="006F01BA" w:rsidRDefault="00DA4B97" w:rsidP="006F01BA">
      <w:pPr>
        <w:widowControl/>
        <w:numPr>
          <w:ilvl w:val="1"/>
          <w:numId w:val="16"/>
        </w:numPr>
        <w:rPr>
          <w:rFonts w:eastAsia="Calibri"/>
          <w:lang w:val="en-CA"/>
        </w:rPr>
      </w:pPr>
      <w:r>
        <w:rPr>
          <w:rFonts w:eastAsia="Calibri"/>
          <w:lang w:val="en-CA"/>
        </w:rPr>
        <w:t xml:space="preserve">Update the section numbers based on what the policies require, and ensure that subcategories align with the </w:t>
      </w:r>
      <w:r w:rsidR="00533183">
        <w:rPr>
          <w:rFonts w:eastAsia="Calibri"/>
          <w:lang w:val="en-CA"/>
        </w:rPr>
        <w:t>numbering pattern</w:t>
      </w:r>
    </w:p>
    <w:p w14:paraId="25648D4C" w14:textId="77777777" w:rsidR="006F01BA" w:rsidRDefault="006F01BA" w:rsidP="006F01BA">
      <w:pPr>
        <w:widowControl/>
        <w:ind w:left="1440"/>
        <w:rPr>
          <w:rFonts w:eastAsia="Calibri"/>
          <w:lang w:val="en-CA"/>
        </w:rPr>
      </w:pPr>
    </w:p>
    <w:p w14:paraId="7C790C5B" w14:textId="065A6EE9" w:rsidR="006F01BA" w:rsidRPr="006F01BA" w:rsidRDefault="006F01BA" w:rsidP="006F01BA">
      <w:pPr>
        <w:pStyle w:val="ListParagraph"/>
        <w:widowControl/>
        <w:numPr>
          <w:ilvl w:val="1"/>
          <w:numId w:val="27"/>
        </w:numPr>
        <w:rPr>
          <w:rFonts w:eastAsia="Calibri"/>
          <w:lang w:val="en-CA"/>
        </w:rPr>
      </w:pPr>
      <w:r>
        <w:rPr>
          <w:lang w:val="en-CA"/>
        </w:rPr>
        <w:t>– “</w:t>
      </w:r>
      <w:r>
        <w:rPr>
          <w:b/>
          <w:bCs/>
          <w:lang w:val="en-CA"/>
        </w:rPr>
        <w:t>Sub-steps”</w:t>
      </w:r>
    </w:p>
    <w:p w14:paraId="3DEBBB1F" w14:textId="77777777" w:rsidR="006F01BA" w:rsidRDefault="006F01BA" w:rsidP="006F01BA">
      <w:pPr>
        <w:widowControl/>
        <w:rPr>
          <w:lang w:val="en-CA"/>
        </w:rPr>
      </w:pPr>
    </w:p>
    <w:p w14:paraId="4A3A0649" w14:textId="1270FE33" w:rsidR="003300B3" w:rsidRPr="003300B3" w:rsidRDefault="00DA4B97" w:rsidP="003300B3">
      <w:pPr>
        <w:widowControl/>
        <w:rPr>
          <w:rFonts w:eastAsia="Calibri"/>
          <w:lang w:val="en-CA"/>
        </w:rPr>
      </w:pPr>
      <w:r w:rsidRPr="003300B3">
        <w:rPr>
          <w:lang w:val="en-CA"/>
        </w:rPr>
        <w:t>If a principle or ‘step’ requires additional information (such as a list or sub-clauses tha</w:t>
      </w:r>
      <w:r w:rsidR="00533183" w:rsidRPr="003300B3">
        <w:rPr>
          <w:lang w:val="en-CA"/>
        </w:rPr>
        <w:t>t</w:t>
      </w:r>
      <w:r w:rsidR="006F01BA" w:rsidRPr="003300B3">
        <w:rPr>
          <w:lang w:val="en-CA"/>
        </w:rPr>
        <w:t xml:space="preserve"> </w:t>
      </w:r>
      <w:r w:rsidRPr="003300B3">
        <w:rPr>
          <w:lang w:val="en-CA"/>
        </w:rPr>
        <w:t>detail</w:t>
      </w:r>
      <w:r w:rsidR="00533183" w:rsidRPr="003300B3">
        <w:rPr>
          <w:lang w:val="en-CA"/>
        </w:rPr>
        <w:t>s</w:t>
      </w:r>
      <w:r w:rsidRPr="003300B3">
        <w:rPr>
          <w:lang w:val="en-CA"/>
        </w:rPr>
        <w:t xml:space="preserve"> exceptions or limitations) then we use </w:t>
      </w:r>
      <w:r w:rsidR="006F01BA" w:rsidRPr="003300B3">
        <w:rPr>
          <w:lang w:val="en-CA"/>
        </w:rPr>
        <w:t xml:space="preserve">letters </w:t>
      </w:r>
      <w:r w:rsidRPr="003300B3">
        <w:rPr>
          <w:lang w:val="en-CA"/>
        </w:rPr>
        <w:t>as follows:</w:t>
      </w:r>
    </w:p>
    <w:p w14:paraId="13D4A80C" w14:textId="77777777" w:rsidR="003300B3" w:rsidRPr="003300B3" w:rsidRDefault="003300B3" w:rsidP="003300B3">
      <w:pPr>
        <w:pStyle w:val="ListParagraph"/>
        <w:widowControl/>
        <w:ind w:left="720" w:firstLine="0"/>
        <w:rPr>
          <w:rFonts w:eastAsia="Calibri"/>
          <w:lang w:val="en-CA"/>
        </w:rPr>
      </w:pPr>
    </w:p>
    <w:p w14:paraId="12A832FD" w14:textId="77777777" w:rsidR="003300B3" w:rsidRPr="003300B3" w:rsidRDefault="006F01BA" w:rsidP="006F01BA">
      <w:pPr>
        <w:pStyle w:val="ListParagraph"/>
        <w:widowControl/>
        <w:numPr>
          <w:ilvl w:val="0"/>
          <w:numId w:val="28"/>
        </w:numPr>
        <w:rPr>
          <w:rFonts w:eastAsia="Calibri"/>
          <w:lang w:val="en-CA"/>
        </w:rPr>
      </w:pPr>
      <w:r w:rsidRPr="003300B3">
        <w:rPr>
          <w:rFonts w:eastAsiaTheme="minorHAnsi"/>
          <w:lang w:val="en-CA"/>
        </w:rPr>
        <w:t>Perhaps there are several different ‘sub-steps’ that would only be relevant in certain circumstances that need to be detailed</w:t>
      </w:r>
    </w:p>
    <w:p w14:paraId="59B8D279" w14:textId="77777777" w:rsidR="003300B3" w:rsidRPr="003300B3" w:rsidRDefault="003300B3" w:rsidP="003300B3">
      <w:pPr>
        <w:pStyle w:val="ListParagraph"/>
        <w:rPr>
          <w:lang w:val="en-CA"/>
        </w:rPr>
      </w:pPr>
    </w:p>
    <w:p w14:paraId="387CFAB7" w14:textId="398FA2FC" w:rsidR="003300B3" w:rsidRPr="003300B3" w:rsidRDefault="006F01BA" w:rsidP="003300B3">
      <w:pPr>
        <w:pStyle w:val="ListParagraph"/>
        <w:widowControl/>
        <w:numPr>
          <w:ilvl w:val="0"/>
          <w:numId w:val="28"/>
        </w:numPr>
        <w:rPr>
          <w:rFonts w:eastAsiaTheme="minorHAnsi"/>
          <w:lang w:val="en-CA"/>
        </w:rPr>
      </w:pPr>
      <w:r w:rsidRPr="003300B3">
        <w:rPr>
          <w:lang w:val="en-CA"/>
        </w:rPr>
        <w:t>If a principle or ‘step’ requires additional information (such as a list or sub-clauses that detail exceptions or limitations) then we use bullet points, as follows</w:t>
      </w:r>
      <w:r w:rsidR="003300B3" w:rsidRPr="003300B3">
        <w:rPr>
          <w:lang w:val="en-CA"/>
        </w:rPr>
        <w:t>:</w:t>
      </w:r>
    </w:p>
    <w:p w14:paraId="7D143F4A" w14:textId="237447CB" w:rsidR="003300B3" w:rsidRDefault="003300B3" w:rsidP="003300B3">
      <w:pPr>
        <w:pStyle w:val="ListParagraph"/>
        <w:widowControl/>
        <w:numPr>
          <w:ilvl w:val="1"/>
          <w:numId w:val="29"/>
        </w:numPr>
        <w:rPr>
          <w:rFonts w:eastAsiaTheme="minorHAnsi"/>
          <w:lang w:val="en-CA"/>
        </w:rPr>
      </w:pPr>
      <w:r>
        <w:rPr>
          <w:rFonts w:eastAsiaTheme="minorHAnsi"/>
          <w:lang w:val="en-CA"/>
        </w:rPr>
        <w:t>M</w:t>
      </w:r>
      <w:r w:rsidR="006F01BA" w:rsidRPr="003300B3">
        <w:rPr>
          <w:rFonts w:eastAsiaTheme="minorHAnsi"/>
          <w:lang w:val="en-CA"/>
        </w:rPr>
        <w:t xml:space="preserve">aybe you need to clarify a common circumstance where </w:t>
      </w:r>
      <w:r>
        <w:rPr>
          <w:rFonts w:eastAsiaTheme="minorHAnsi"/>
          <w:b/>
          <w:bCs/>
          <w:lang w:val="en-CA"/>
        </w:rPr>
        <w:t>5</w:t>
      </w:r>
      <w:r w:rsidR="006F01BA" w:rsidRPr="003300B3">
        <w:rPr>
          <w:rFonts w:eastAsiaTheme="minorHAnsi"/>
          <w:b/>
          <w:bCs/>
          <w:lang w:val="en-CA"/>
        </w:rPr>
        <w:t>.2</w:t>
      </w:r>
      <w:r w:rsidR="006F01BA" w:rsidRPr="003300B3">
        <w:rPr>
          <w:rFonts w:eastAsiaTheme="minorHAnsi"/>
          <w:lang w:val="en-CA"/>
        </w:rPr>
        <w:t xml:space="preserve"> </w:t>
      </w:r>
      <w:r w:rsidR="00613783" w:rsidRPr="003300B3">
        <w:rPr>
          <w:rFonts w:eastAsiaTheme="minorHAnsi"/>
          <w:b/>
          <w:bCs/>
          <w:lang w:val="en-CA"/>
        </w:rPr>
        <w:t xml:space="preserve">a </w:t>
      </w:r>
      <w:r w:rsidR="00613783" w:rsidRPr="003300B3">
        <w:rPr>
          <w:rFonts w:eastAsiaTheme="minorHAnsi"/>
          <w:lang w:val="en-CA"/>
        </w:rPr>
        <w:t>may</w:t>
      </w:r>
      <w:r w:rsidR="006F01BA" w:rsidRPr="003300B3">
        <w:rPr>
          <w:rFonts w:eastAsiaTheme="minorHAnsi"/>
          <w:lang w:val="en-CA"/>
        </w:rPr>
        <w:t xml:space="preserve"> not apply;</w:t>
      </w:r>
    </w:p>
    <w:p w14:paraId="4169F5F9" w14:textId="0D4EC1FD" w:rsidR="003300B3" w:rsidRDefault="00613783" w:rsidP="003300B3">
      <w:pPr>
        <w:pStyle w:val="ListParagraph"/>
        <w:widowControl/>
        <w:numPr>
          <w:ilvl w:val="1"/>
          <w:numId w:val="29"/>
        </w:numPr>
        <w:rPr>
          <w:rFonts w:eastAsiaTheme="minorHAnsi"/>
          <w:lang w:val="en-CA"/>
        </w:rPr>
      </w:pPr>
      <w:r w:rsidRPr="003300B3">
        <w:rPr>
          <w:rFonts w:eastAsiaTheme="minorHAnsi"/>
          <w:lang w:val="en-CA"/>
        </w:rPr>
        <w:t>Or</w:t>
      </w:r>
      <w:r w:rsidR="006F01BA" w:rsidRPr="003300B3">
        <w:rPr>
          <w:rFonts w:eastAsiaTheme="minorHAnsi"/>
          <w:lang w:val="en-CA"/>
        </w:rPr>
        <w:t xml:space="preserve"> perhaps there are several different ‘sub-steps’ that would only be relevant in certain circumstances, that need to be detailed</w:t>
      </w:r>
    </w:p>
    <w:p w14:paraId="4FFEB003" w14:textId="77777777" w:rsidR="003300B3" w:rsidRDefault="003300B3" w:rsidP="003300B3">
      <w:pPr>
        <w:pStyle w:val="ListParagraph"/>
        <w:widowControl/>
        <w:ind w:left="1440" w:firstLine="0"/>
        <w:rPr>
          <w:rFonts w:eastAsiaTheme="minorHAnsi"/>
          <w:lang w:val="en-CA"/>
        </w:rPr>
      </w:pPr>
    </w:p>
    <w:p w14:paraId="7A51873E" w14:textId="77777777" w:rsidR="003300B3" w:rsidRPr="003300B3" w:rsidRDefault="006F01BA" w:rsidP="006F01BA">
      <w:pPr>
        <w:pStyle w:val="ListParagraph"/>
        <w:widowControl/>
        <w:numPr>
          <w:ilvl w:val="0"/>
          <w:numId w:val="28"/>
        </w:numPr>
        <w:rPr>
          <w:rFonts w:eastAsiaTheme="minorHAnsi"/>
          <w:lang w:val="en-CA"/>
        </w:rPr>
      </w:pPr>
      <w:r w:rsidRPr="003300B3">
        <w:rPr>
          <w:lang w:val="en-CA"/>
        </w:rPr>
        <w:t xml:space="preserve">Principles or ‘steps’ within subsections </w:t>
      </w:r>
      <w:r w:rsidR="003300B3" w:rsidRPr="003300B3">
        <w:rPr>
          <w:lang w:val="en-CA"/>
        </w:rPr>
        <w:t xml:space="preserve">should </w:t>
      </w:r>
      <w:r w:rsidRPr="003300B3">
        <w:rPr>
          <w:lang w:val="en-CA"/>
        </w:rPr>
        <w:t xml:space="preserve">listed alphabetically </w:t>
      </w:r>
    </w:p>
    <w:p w14:paraId="2FE6959A" w14:textId="24A25E01" w:rsidR="0070021B" w:rsidRDefault="0070021B"/>
    <w:p w14:paraId="03FD19EB" w14:textId="1FD7FFC6" w:rsidR="00D96D72" w:rsidRDefault="00D96D72"/>
    <w:p w14:paraId="744993E1" w14:textId="6CBBC436" w:rsidR="001B57E0" w:rsidRPr="007C3E8F" w:rsidRDefault="00DA4B97" w:rsidP="001B57E0">
      <w:pPr>
        <w:pStyle w:val="BodyText"/>
        <w:pBdr>
          <w:bottom w:val="single" w:sz="12" w:space="1" w:color="auto"/>
        </w:pBdr>
        <w:tabs>
          <w:tab w:val="left" w:pos="9214"/>
          <w:tab w:val="left" w:pos="10046"/>
        </w:tabs>
        <w:ind w:right="4"/>
        <w:rPr>
          <w:b/>
        </w:rPr>
      </w:pPr>
      <w:r>
        <w:rPr>
          <w:b/>
        </w:rPr>
        <w:t>6</w:t>
      </w:r>
      <w:r w:rsidR="001B57E0" w:rsidRPr="007C3E8F">
        <w:rPr>
          <w:b/>
        </w:rPr>
        <w:t>.0 – Related Documents</w:t>
      </w:r>
    </w:p>
    <w:p w14:paraId="6AA78B05" w14:textId="351B5C67" w:rsidR="001B57E0" w:rsidRDefault="001B57E0"/>
    <w:p w14:paraId="1C21AF1A" w14:textId="77777777" w:rsidR="00150E37" w:rsidRDefault="00150E37" w:rsidP="00377E92">
      <w:pPr>
        <w:widowControl/>
        <w:rPr>
          <w:rFonts w:eastAsiaTheme="minorHAnsi"/>
          <w:lang w:val="en-CA"/>
        </w:rPr>
      </w:pPr>
      <w:r>
        <w:rPr>
          <w:rFonts w:eastAsiaTheme="minorHAnsi"/>
          <w:lang w:val="en-CA"/>
        </w:rPr>
        <w:lastRenderedPageBreak/>
        <w:t xml:space="preserve">Note – it is </w:t>
      </w:r>
      <w:r>
        <w:rPr>
          <w:rFonts w:eastAsiaTheme="minorHAnsi"/>
          <w:b/>
          <w:bCs/>
          <w:lang w:val="en-CA"/>
        </w:rPr>
        <w:t xml:space="preserve">not necessary </w:t>
      </w:r>
      <w:r>
        <w:rPr>
          <w:rFonts w:eastAsiaTheme="minorHAnsi"/>
          <w:lang w:val="en-CA"/>
        </w:rPr>
        <w:t xml:space="preserve">to repeat Related Documents that are listed in any policy linked with this procedure, in the procedure. Only add items to this section of the Procedure that </w:t>
      </w:r>
      <w:r>
        <w:rPr>
          <w:rFonts w:eastAsiaTheme="minorHAnsi"/>
          <w:b/>
          <w:bCs/>
          <w:lang w:val="en-CA"/>
        </w:rPr>
        <w:t xml:space="preserve">are not </w:t>
      </w:r>
      <w:r>
        <w:rPr>
          <w:rFonts w:eastAsiaTheme="minorHAnsi"/>
          <w:lang w:val="en-CA"/>
        </w:rPr>
        <w:t xml:space="preserve">already listed in its linked policy. </w:t>
      </w:r>
    </w:p>
    <w:p w14:paraId="7069407E" w14:textId="77777777" w:rsidR="00150E37" w:rsidRDefault="00150E37" w:rsidP="00377E92">
      <w:pPr>
        <w:widowControl/>
        <w:rPr>
          <w:rFonts w:eastAsiaTheme="minorHAnsi"/>
          <w:lang w:val="en-CA"/>
        </w:rPr>
      </w:pPr>
    </w:p>
    <w:p w14:paraId="38CC7424" w14:textId="5DF9390D" w:rsidR="00377E92" w:rsidRDefault="00377E92" w:rsidP="00377E92">
      <w:pPr>
        <w:widowControl/>
        <w:rPr>
          <w:rFonts w:eastAsiaTheme="minorHAnsi"/>
          <w:lang w:val="en-CA"/>
        </w:rPr>
      </w:pPr>
      <w:r>
        <w:rPr>
          <w:rFonts w:eastAsiaTheme="minorHAnsi"/>
          <w:lang w:val="en-CA"/>
        </w:rPr>
        <w:t>This is where you list</w:t>
      </w:r>
      <w:r w:rsidR="00174356">
        <w:rPr>
          <w:rFonts w:eastAsiaTheme="minorHAnsi"/>
          <w:lang w:val="en-CA"/>
        </w:rPr>
        <w:t xml:space="preserve"> alphabetically</w:t>
      </w:r>
      <w:r>
        <w:rPr>
          <w:rFonts w:eastAsiaTheme="minorHAnsi"/>
          <w:lang w:val="en-CA"/>
        </w:rPr>
        <w:t xml:space="preserve">, in </w:t>
      </w:r>
      <w:r w:rsidR="00174356">
        <w:rPr>
          <w:rFonts w:eastAsiaTheme="minorHAnsi"/>
          <w:lang w:val="en-CA"/>
        </w:rPr>
        <w:t xml:space="preserve">the following </w:t>
      </w:r>
      <w:r>
        <w:rPr>
          <w:rFonts w:eastAsiaTheme="minorHAnsi"/>
          <w:lang w:val="en-CA"/>
        </w:rPr>
        <w:t>order:</w:t>
      </w:r>
    </w:p>
    <w:p w14:paraId="16906CE3" w14:textId="712FC900" w:rsidR="00377E92" w:rsidRDefault="00377E92" w:rsidP="00377E92">
      <w:pPr>
        <w:widowControl/>
        <w:numPr>
          <w:ilvl w:val="0"/>
          <w:numId w:val="22"/>
        </w:numPr>
        <w:rPr>
          <w:rFonts w:eastAsiaTheme="minorHAnsi"/>
          <w:lang w:val="en-CA"/>
        </w:rPr>
      </w:pPr>
      <w:r>
        <w:rPr>
          <w:rFonts w:eastAsiaTheme="minorHAnsi"/>
          <w:lang w:val="en-CA"/>
        </w:rPr>
        <w:t xml:space="preserve">Relevant legislation using appropriate citation </w:t>
      </w:r>
      <w:r w:rsidR="00613783">
        <w:rPr>
          <w:rFonts w:eastAsiaTheme="minorHAnsi"/>
          <w:lang w:val="en-CA"/>
        </w:rPr>
        <w:t>i.e.,</w:t>
      </w:r>
      <w:r>
        <w:rPr>
          <w:rFonts w:eastAsiaTheme="minorHAnsi"/>
          <w:lang w:val="en-CA"/>
        </w:rPr>
        <w:t xml:space="preserve"> </w:t>
      </w:r>
      <w:r>
        <w:t xml:space="preserve">FIPPA - </w:t>
      </w:r>
      <w:r w:rsidRPr="00B10DBE">
        <w:rPr>
          <w:i/>
          <w:iCs/>
        </w:rPr>
        <w:t>Freedom of Information and Protection of Privacy Act</w:t>
      </w:r>
      <w:r>
        <w:t xml:space="preserve"> R.S.O. 1990 c. F. 31</w:t>
      </w:r>
      <w:r>
        <w:rPr>
          <w:rFonts w:eastAsiaTheme="minorHAnsi"/>
          <w:lang w:val="en-CA"/>
        </w:rPr>
        <w:t xml:space="preserve"> </w:t>
      </w:r>
    </w:p>
    <w:p w14:paraId="3DADF1D8" w14:textId="77777777" w:rsidR="00377E92" w:rsidRDefault="00377E92" w:rsidP="00377E92">
      <w:pPr>
        <w:widowControl/>
        <w:numPr>
          <w:ilvl w:val="0"/>
          <w:numId w:val="22"/>
        </w:numPr>
        <w:rPr>
          <w:rFonts w:eastAsiaTheme="minorHAnsi"/>
          <w:lang w:val="en-CA"/>
        </w:rPr>
      </w:pPr>
      <w:r>
        <w:rPr>
          <w:rFonts w:eastAsiaTheme="minorHAnsi"/>
          <w:lang w:val="en-CA"/>
        </w:rPr>
        <w:t xml:space="preserve">College Policies and/or Operating Procedures to which this policy is linked; </w:t>
      </w:r>
    </w:p>
    <w:p w14:paraId="5523B9D8" w14:textId="77777777" w:rsidR="00377E92" w:rsidRDefault="00377E92" w:rsidP="00377E92">
      <w:pPr>
        <w:widowControl/>
        <w:numPr>
          <w:ilvl w:val="0"/>
          <w:numId w:val="22"/>
        </w:numPr>
        <w:rPr>
          <w:rFonts w:eastAsiaTheme="minorHAnsi"/>
          <w:lang w:val="en-CA"/>
        </w:rPr>
      </w:pPr>
      <w:r>
        <w:rPr>
          <w:rFonts w:eastAsiaTheme="minorHAnsi"/>
          <w:lang w:val="en-CA"/>
        </w:rPr>
        <w:t xml:space="preserve">College Policies and/or Operating Procedures that are explicitly referenced in this policy, </w:t>
      </w:r>
    </w:p>
    <w:p w14:paraId="569D6D28" w14:textId="77777777" w:rsidR="00377E92" w:rsidRPr="00B10DBE" w:rsidRDefault="00377E92" w:rsidP="00377E92">
      <w:pPr>
        <w:widowControl/>
        <w:numPr>
          <w:ilvl w:val="0"/>
          <w:numId w:val="22"/>
        </w:numPr>
        <w:rPr>
          <w:rFonts w:eastAsiaTheme="minorHAnsi"/>
          <w:color w:val="FF0000"/>
          <w:lang w:val="en-CA"/>
        </w:rPr>
      </w:pPr>
      <w:r w:rsidRPr="00B10DBE">
        <w:rPr>
          <w:rFonts w:eastAsiaTheme="minorHAnsi"/>
          <w:lang w:val="en-CA"/>
        </w:rPr>
        <w:t>Other relevant documents, as appropriate (this can include forms and other publicly available documents)</w:t>
      </w:r>
    </w:p>
    <w:p w14:paraId="75B4BB19" w14:textId="7B3D6F84" w:rsidR="003F5985" w:rsidRDefault="003F5985"/>
    <w:p w14:paraId="7EEC1C5A" w14:textId="4E7B0C04" w:rsidR="00E16637" w:rsidRDefault="00E16637">
      <w:pPr>
        <w:rPr>
          <w:b/>
          <w:bCs/>
        </w:rPr>
      </w:pPr>
      <w:bookmarkStart w:id="2" w:name="_Hlk125035971"/>
      <w:r>
        <w:rPr>
          <w:b/>
          <w:bCs/>
        </w:rPr>
        <w:t>Policy Revocation</w:t>
      </w:r>
    </w:p>
    <w:bookmarkEnd w:id="2"/>
    <w:p w14:paraId="6188E35F" w14:textId="77777777" w:rsidR="00E16637" w:rsidRPr="00E16637" w:rsidRDefault="00E16637">
      <w:pPr>
        <w:rPr>
          <w:b/>
          <w:bCs/>
        </w:rPr>
      </w:pPr>
    </w:p>
    <w:p w14:paraId="3D3C801E" w14:textId="77777777" w:rsidR="00E16637" w:rsidRDefault="00E16637" w:rsidP="00E16637">
      <w:pPr>
        <w:pStyle w:val="BodyText"/>
        <w:tabs>
          <w:tab w:val="left" w:pos="9356"/>
        </w:tabs>
        <w:ind w:right="4"/>
      </w:pPr>
      <w:r>
        <w:t>If this is either a new policy or an existing policy that is being updated and in either case replaces another existing policy(</w:t>
      </w:r>
      <w:proofErr w:type="spellStart"/>
      <w:r>
        <w:t>ies</w:t>
      </w:r>
      <w:proofErr w:type="spellEnd"/>
      <w:r>
        <w:t>):</w:t>
      </w:r>
    </w:p>
    <w:p w14:paraId="0BDD20B5" w14:textId="550BD9DC" w:rsidR="00E16637" w:rsidRDefault="00E16637" w:rsidP="00E16637">
      <w:pPr>
        <w:pStyle w:val="ListParagraph"/>
        <w:numPr>
          <w:ilvl w:val="0"/>
          <w:numId w:val="30"/>
        </w:numPr>
      </w:pPr>
      <w:r>
        <w:t>Please list all policies and/or procedures that should be considered for removal here</w:t>
      </w:r>
    </w:p>
    <w:p w14:paraId="56F15F9F" w14:textId="23BF0614" w:rsidR="007C3E8F" w:rsidRDefault="007C3E8F"/>
    <w:p w14:paraId="725902FB" w14:textId="77777777" w:rsidR="00E16637" w:rsidRPr="007C3E8F" w:rsidRDefault="00E16637"/>
    <w:p w14:paraId="763B5934" w14:textId="74A17FCF" w:rsidR="002F0168" w:rsidRPr="007C3E8F" w:rsidRDefault="003300B3" w:rsidP="002F0168">
      <w:pPr>
        <w:pStyle w:val="BodyText"/>
        <w:pBdr>
          <w:bottom w:val="single" w:sz="12" w:space="1" w:color="auto"/>
        </w:pBdr>
        <w:tabs>
          <w:tab w:val="left" w:pos="9214"/>
          <w:tab w:val="left" w:pos="10046"/>
        </w:tabs>
        <w:ind w:right="4"/>
        <w:rPr>
          <w:b/>
        </w:rPr>
      </w:pPr>
      <w:r>
        <w:rPr>
          <w:b/>
        </w:rPr>
        <w:t>7</w:t>
      </w:r>
      <w:r w:rsidR="002F0168" w:rsidRPr="007C3E8F">
        <w:rPr>
          <w:b/>
        </w:rPr>
        <w:t>.0 – History of Amendments &amp; Reviews</w:t>
      </w:r>
    </w:p>
    <w:p w14:paraId="109032CB" w14:textId="77777777" w:rsidR="003300B3" w:rsidRDefault="003300B3" w:rsidP="003300B3"/>
    <w:p w14:paraId="724C2520" w14:textId="3EE3C414" w:rsidR="003300B3" w:rsidRDefault="003300B3" w:rsidP="003300B3">
      <w:r>
        <w:t xml:space="preserve">If available, include a full list of amendments and/or reviews/revisions that were approved by the College’s SMT since the Procedure was initially approved. </w:t>
      </w:r>
    </w:p>
    <w:p w14:paraId="6E391F9A" w14:textId="77777777" w:rsidR="003300B3" w:rsidRDefault="003300B3" w:rsidP="003300B3"/>
    <w:p w14:paraId="207E5534" w14:textId="4860E31C" w:rsidR="003300B3" w:rsidRDefault="003300B3" w:rsidP="003300B3">
      <w:r>
        <w:t xml:space="preserve">Where amendments were approved, keep the list of what was changed general – for example, if multiple subsections were revised, it is acceptable to document that as “Sub-section 5.1(b) revised” rather than documenting each revision within that subsection. </w:t>
      </w:r>
    </w:p>
    <w:p w14:paraId="299761EA" w14:textId="77777777" w:rsidR="003300B3" w:rsidRDefault="003300B3" w:rsidP="003300B3"/>
    <w:p w14:paraId="2F94266D" w14:textId="03138D59" w:rsidR="003300B3" w:rsidRDefault="003300B3" w:rsidP="003300B3">
      <w:r>
        <w:t xml:space="preserve">Where there were no amendments as part of a review process, then “Review” may be documented as the lone activity completed during that approval cycle. </w:t>
      </w:r>
      <w:r w:rsidR="00E16637">
        <w:t>The table can be expanded as needed.</w:t>
      </w:r>
    </w:p>
    <w:p w14:paraId="6192E3F6" w14:textId="12B9FE2D" w:rsidR="003300B3" w:rsidRDefault="003300B3" w:rsidP="003300B3"/>
    <w:p w14:paraId="0458C47E" w14:textId="77777777" w:rsidR="00D96D72" w:rsidRDefault="00D96D72" w:rsidP="003300B3"/>
    <w:tbl>
      <w:tblPr>
        <w:tblStyle w:val="TableGrid"/>
        <w:tblW w:w="9355" w:type="dxa"/>
        <w:tblLook w:val="04A0" w:firstRow="1" w:lastRow="0" w:firstColumn="1" w:lastColumn="0" w:noHBand="0" w:noVBand="1"/>
      </w:tblPr>
      <w:tblGrid>
        <w:gridCol w:w="1795"/>
        <w:gridCol w:w="2880"/>
        <w:gridCol w:w="4680"/>
      </w:tblGrid>
      <w:tr w:rsidR="003300B3" w14:paraId="05AF3DAE" w14:textId="77777777" w:rsidTr="00720F28">
        <w:tc>
          <w:tcPr>
            <w:tcW w:w="1795" w:type="dxa"/>
          </w:tcPr>
          <w:p w14:paraId="5B402F54" w14:textId="77777777" w:rsidR="003300B3" w:rsidRPr="0062122B" w:rsidRDefault="003300B3" w:rsidP="00720F28">
            <w:pPr>
              <w:jc w:val="center"/>
              <w:rPr>
                <w:b/>
                <w:bCs/>
              </w:rPr>
            </w:pPr>
            <w:r w:rsidRPr="0062122B">
              <w:rPr>
                <w:b/>
                <w:bCs/>
              </w:rPr>
              <w:t>Date Approved</w:t>
            </w:r>
          </w:p>
        </w:tc>
        <w:tc>
          <w:tcPr>
            <w:tcW w:w="2880" w:type="dxa"/>
          </w:tcPr>
          <w:p w14:paraId="486496FC" w14:textId="77777777" w:rsidR="003300B3" w:rsidRPr="0062122B" w:rsidRDefault="003300B3" w:rsidP="00720F28">
            <w:pPr>
              <w:jc w:val="center"/>
              <w:rPr>
                <w:b/>
                <w:bCs/>
              </w:rPr>
            </w:pPr>
            <w:r w:rsidRPr="0062122B">
              <w:rPr>
                <w:b/>
                <w:bCs/>
              </w:rPr>
              <w:t>Approved By</w:t>
            </w:r>
          </w:p>
        </w:tc>
        <w:tc>
          <w:tcPr>
            <w:tcW w:w="4680" w:type="dxa"/>
          </w:tcPr>
          <w:p w14:paraId="560129D9" w14:textId="77777777" w:rsidR="003300B3" w:rsidRPr="0062122B" w:rsidRDefault="003300B3" w:rsidP="00720F28">
            <w:pPr>
              <w:jc w:val="center"/>
              <w:rPr>
                <w:b/>
                <w:bCs/>
              </w:rPr>
            </w:pPr>
            <w:r w:rsidRPr="0062122B">
              <w:rPr>
                <w:b/>
                <w:bCs/>
              </w:rPr>
              <w:t>List of Approved</w:t>
            </w:r>
            <w:r>
              <w:rPr>
                <w:b/>
                <w:bCs/>
              </w:rPr>
              <w:t xml:space="preserve"> Amendments / Review</w:t>
            </w:r>
          </w:p>
        </w:tc>
      </w:tr>
      <w:tr w:rsidR="003300B3" w14:paraId="21E1749A" w14:textId="77777777" w:rsidTr="00720F28">
        <w:tc>
          <w:tcPr>
            <w:tcW w:w="1795" w:type="dxa"/>
          </w:tcPr>
          <w:p w14:paraId="2EDDF981" w14:textId="77777777" w:rsidR="003300B3" w:rsidRDefault="003300B3" w:rsidP="00720F28"/>
        </w:tc>
        <w:tc>
          <w:tcPr>
            <w:tcW w:w="2880" w:type="dxa"/>
          </w:tcPr>
          <w:p w14:paraId="14B993AC" w14:textId="77777777" w:rsidR="003300B3" w:rsidRDefault="003300B3" w:rsidP="00720F28"/>
        </w:tc>
        <w:tc>
          <w:tcPr>
            <w:tcW w:w="4680" w:type="dxa"/>
          </w:tcPr>
          <w:p w14:paraId="2E62DDBD" w14:textId="77777777" w:rsidR="003300B3" w:rsidRDefault="003300B3" w:rsidP="00720F28"/>
        </w:tc>
      </w:tr>
    </w:tbl>
    <w:p w14:paraId="5DDA15E7" w14:textId="77777777" w:rsidR="002F0168" w:rsidRPr="007C3E8F" w:rsidRDefault="002F0168"/>
    <w:sectPr w:rsidR="002F0168" w:rsidRPr="007C3E8F" w:rsidSect="009951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EF6C" w14:textId="77777777" w:rsidR="00464AAE" w:rsidRDefault="00464AAE" w:rsidP="005E7A7C">
      <w:r>
        <w:separator/>
      </w:r>
    </w:p>
  </w:endnote>
  <w:endnote w:type="continuationSeparator" w:id="0">
    <w:p w14:paraId="57B6A64C" w14:textId="77777777" w:rsidR="00464AAE" w:rsidRDefault="00464AAE" w:rsidP="005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ABE8" w14:textId="77777777" w:rsidR="00FF3C4D" w:rsidRDefault="00FF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38F9" w14:textId="54EB28E9" w:rsidR="00D96D72" w:rsidRDefault="00471604" w:rsidP="00D96D72">
    <w:pPr>
      <w:spacing w:line="204" w:lineRule="exact"/>
      <w:ind w:left="20"/>
      <w:rPr>
        <w:b/>
        <w:i/>
        <w:sz w:val="18"/>
      </w:rPr>
    </w:pPr>
    <w:r w:rsidRPr="0099514D">
      <w:rPr>
        <w:b/>
        <w:bCs/>
        <w:sz w:val="18"/>
        <w:szCs w:val="18"/>
      </w:rPr>
      <w:t xml:space="preserve">College Operating Procedure </w:t>
    </w:r>
    <w:r w:rsidR="0099514D" w:rsidRPr="0099514D">
      <w:rPr>
        <w:b/>
        <w:bCs/>
        <w:sz w:val="18"/>
        <w:szCs w:val="18"/>
      </w:rPr>
      <w:t xml:space="preserve">#X – XXX </w:t>
    </w:r>
    <w:r w:rsidR="00D96D72">
      <w:rPr>
        <w:b/>
        <w:i/>
        <w:iCs/>
        <w:sz w:val="18"/>
      </w:rPr>
      <w:t>Include the Procedure’s Number and Name</w:t>
    </w:r>
  </w:p>
  <w:p w14:paraId="28C681E9" w14:textId="2A985BF8" w:rsidR="005E7A7C" w:rsidRDefault="005E7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A7A3" w14:textId="77777777" w:rsidR="00FF3C4D" w:rsidRDefault="00FF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51E3" w14:textId="77777777" w:rsidR="00464AAE" w:rsidRDefault="00464AAE" w:rsidP="005E7A7C">
      <w:r>
        <w:separator/>
      </w:r>
    </w:p>
  </w:footnote>
  <w:footnote w:type="continuationSeparator" w:id="0">
    <w:p w14:paraId="1E8E786B" w14:textId="77777777" w:rsidR="00464AAE" w:rsidRDefault="00464AAE" w:rsidP="005E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B0EB" w14:textId="77777777" w:rsidR="00FF3C4D" w:rsidRDefault="00FF3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1BA4" w14:textId="77777777" w:rsidR="00FF3C4D" w:rsidRDefault="00FF3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C4A6" w14:textId="736EF0DF" w:rsidR="00100DF6" w:rsidRDefault="00100DF6" w:rsidP="00FF3C4D">
    <w:pPr>
      <w:pStyle w:val="Header"/>
      <w:jc w:val="right"/>
    </w:pPr>
    <w:r>
      <w:rPr>
        <w:noProof/>
      </w:rPr>
      <w:drawing>
        <wp:inline distT="0" distB="0" distL="0" distR="0" wp14:anchorId="021B9214" wp14:editId="3D6349D5">
          <wp:extent cx="5162550" cy="794238"/>
          <wp:effectExtent l="0" t="0" r="0" b="6350"/>
          <wp:docPr id="4"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ming College"/>
                  <pic:cNvPicPr/>
                </pic:nvPicPr>
                <pic:blipFill>
                  <a:blip r:embed="rId1">
                    <a:extLst>
                      <a:ext uri="{28A0092B-C50C-407E-A947-70E740481C1C}">
                        <a14:useLocalDpi xmlns:a14="http://schemas.microsoft.com/office/drawing/2010/main" val="0"/>
                      </a:ext>
                    </a:extLst>
                  </a:blip>
                  <a:stretch>
                    <a:fillRect/>
                  </a:stretch>
                </pic:blipFill>
                <pic:spPr>
                  <a:xfrm>
                    <a:off x="0" y="0"/>
                    <a:ext cx="5201665" cy="80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1F8"/>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90353C"/>
    <w:multiLevelType w:val="multilevel"/>
    <w:tmpl w:val="BAC804E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F6F46"/>
    <w:multiLevelType w:val="multilevel"/>
    <w:tmpl w:val="F7169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27860"/>
    <w:multiLevelType w:val="hybridMultilevel"/>
    <w:tmpl w:val="8510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01894"/>
    <w:multiLevelType w:val="multilevel"/>
    <w:tmpl w:val="1EB45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B1293"/>
    <w:multiLevelType w:val="hybridMultilevel"/>
    <w:tmpl w:val="785A84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354717"/>
    <w:multiLevelType w:val="hybridMultilevel"/>
    <w:tmpl w:val="10E0C0AE"/>
    <w:lvl w:ilvl="0" w:tplc="0A9E91C0">
      <w:start w:val="1"/>
      <w:numFmt w:val="lowerLetter"/>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F471C"/>
    <w:multiLevelType w:val="hybridMultilevel"/>
    <w:tmpl w:val="36FCF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1031D8"/>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4F1BED"/>
    <w:multiLevelType w:val="hybridMultilevel"/>
    <w:tmpl w:val="008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E2F6A"/>
    <w:multiLevelType w:val="hybridMultilevel"/>
    <w:tmpl w:val="039CCEB8"/>
    <w:lvl w:ilvl="0" w:tplc="1794F88A">
      <w:start w:val="1"/>
      <w:numFmt w:val="lowerLetter"/>
      <w:lvlText w:val="%1)"/>
      <w:lvlJc w:val="left"/>
      <w:pPr>
        <w:ind w:left="1440" w:hanging="360"/>
      </w:pPr>
      <w:rPr>
        <w:rFonts w:ascii="Arial" w:eastAsia="Calibr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1B4515"/>
    <w:multiLevelType w:val="hybridMultilevel"/>
    <w:tmpl w:val="D0FCE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35BC8"/>
    <w:multiLevelType w:val="hybridMultilevel"/>
    <w:tmpl w:val="0AC2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738FC"/>
    <w:multiLevelType w:val="hybridMultilevel"/>
    <w:tmpl w:val="D6E6C4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7067E0"/>
    <w:multiLevelType w:val="hybridMultilevel"/>
    <w:tmpl w:val="AFD0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26D5A"/>
    <w:multiLevelType w:val="hybridMultilevel"/>
    <w:tmpl w:val="AE36F3F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FB0CC8"/>
    <w:multiLevelType w:val="hybridMultilevel"/>
    <w:tmpl w:val="56902510"/>
    <w:lvl w:ilvl="0" w:tplc="EAD8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DB39B2"/>
    <w:multiLevelType w:val="hybridMultilevel"/>
    <w:tmpl w:val="641E42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C9A4A1F"/>
    <w:multiLevelType w:val="hybridMultilevel"/>
    <w:tmpl w:val="FD6CC2B4"/>
    <w:lvl w:ilvl="0" w:tplc="FFFFFFFF">
      <w:start w:val="1"/>
      <w:numFmt w:val="lowerLetter"/>
      <w:lvlText w:val="%1)"/>
      <w:lvlJc w:val="left"/>
      <w:pPr>
        <w:ind w:left="720" w:hanging="360"/>
      </w:pPr>
      <w:rPr>
        <w:rFonts w:eastAsia="Aria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934FCF"/>
    <w:multiLevelType w:val="hybridMultilevel"/>
    <w:tmpl w:val="1C487A0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B3E90"/>
    <w:multiLevelType w:val="hybridMultilevel"/>
    <w:tmpl w:val="A83464B6"/>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6F304FA4"/>
    <w:multiLevelType w:val="hybridMultilevel"/>
    <w:tmpl w:val="0748A7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5D6ACD"/>
    <w:multiLevelType w:val="hybridMultilevel"/>
    <w:tmpl w:val="F45047D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4" w15:restartNumberingAfterBreak="0">
    <w:nsid w:val="72B42753"/>
    <w:multiLevelType w:val="hybridMultilevel"/>
    <w:tmpl w:val="2DA6AF56"/>
    <w:lvl w:ilvl="0" w:tplc="13B67D84">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2C66289"/>
    <w:multiLevelType w:val="hybridMultilevel"/>
    <w:tmpl w:val="BF2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A424A"/>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D9473C"/>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F14E0"/>
    <w:multiLevelType w:val="hybridMultilevel"/>
    <w:tmpl w:val="2DC4327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F8328EB"/>
    <w:multiLevelType w:val="hybridMultilevel"/>
    <w:tmpl w:val="058636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0478487">
    <w:abstractNumId w:val="25"/>
  </w:num>
  <w:num w:numId="2" w16cid:durableId="457987604">
    <w:abstractNumId w:val="21"/>
  </w:num>
  <w:num w:numId="3" w16cid:durableId="1568875427">
    <w:abstractNumId w:val="4"/>
  </w:num>
  <w:num w:numId="4" w16cid:durableId="1501238977">
    <w:abstractNumId w:val="27"/>
  </w:num>
  <w:num w:numId="5" w16cid:durableId="1167090565">
    <w:abstractNumId w:val="0"/>
  </w:num>
  <w:num w:numId="6" w16cid:durableId="2041662432">
    <w:abstractNumId w:val="28"/>
  </w:num>
  <w:num w:numId="7" w16cid:durableId="237324649">
    <w:abstractNumId w:val="23"/>
  </w:num>
  <w:num w:numId="8" w16cid:durableId="1450930765">
    <w:abstractNumId w:val="18"/>
  </w:num>
  <w:num w:numId="9" w16cid:durableId="951937428">
    <w:abstractNumId w:val="15"/>
  </w:num>
  <w:num w:numId="10" w16cid:durableId="1800101372">
    <w:abstractNumId w:val="12"/>
  </w:num>
  <w:num w:numId="11" w16cid:durableId="1870022220">
    <w:abstractNumId w:val="29"/>
  </w:num>
  <w:num w:numId="12" w16cid:durableId="13923205">
    <w:abstractNumId w:val="24"/>
  </w:num>
  <w:num w:numId="13" w16cid:durableId="1941529025">
    <w:abstractNumId w:val="22"/>
  </w:num>
  <w:num w:numId="14" w16cid:durableId="761485504">
    <w:abstractNumId w:val="16"/>
  </w:num>
  <w:num w:numId="15" w16cid:durableId="1933854264">
    <w:abstractNumId w:val="14"/>
  </w:num>
  <w:num w:numId="16" w16cid:durableId="97680240">
    <w:abstractNumId w:val="20"/>
  </w:num>
  <w:num w:numId="17" w16cid:durableId="1228803381">
    <w:abstractNumId w:val="6"/>
  </w:num>
  <w:num w:numId="18" w16cid:durableId="765465716">
    <w:abstractNumId w:val="11"/>
  </w:num>
  <w:num w:numId="19" w16cid:durableId="1601373537">
    <w:abstractNumId w:val="1"/>
  </w:num>
  <w:num w:numId="20" w16cid:durableId="1240824557">
    <w:abstractNumId w:val="5"/>
  </w:num>
  <w:num w:numId="21" w16cid:durableId="368649296">
    <w:abstractNumId w:val="13"/>
  </w:num>
  <w:num w:numId="22" w16cid:durableId="688070264">
    <w:abstractNumId w:val="2"/>
  </w:num>
  <w:num w:numId="23" w16cid:durableId="2015256107">
    <w:abstractNumId w:val="9"/>
  </w:num>
  <w:num w:numId="24" w16cid:durableId="181287805">
    <w:abstractNumId w:val="26"/>
  </w:num>
  <w:num w:numId="25" w16cid:durableId="876044070">
    <w:abstractNumId w:val="17"/>
  </w:num>
  <w:num w:numId="26" w16cid:durableId="1187985696">
    <w:abstractNumId w:val="8"/>
  </w:num>
  <w:num w:numId="27" w16cid:durableId="338583198">
    <w:abstractNumId w:val="3"/>
  </w:num>
  <w:num w:numId="28" w16cid:durableId="684787288">
    <w:abstractNumId w:val="7"/>
  </w:num>
  <w:num w:numId="29" w16cid:durableId="1312370617">
    <w:abstractNumId w:val="19"/>
  </w:num>
  <w:num w:numId="30" w16cid:durableId="1060597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68"/>
    <w:rsid w:val="00040FEE"/>
    <w:rsid w:val="00050DAF"/>
    <w:rsid w:val="00051182"/>
    <w:rsid w:val="00100DF6"/>
    <w:rsid w:val="0011757A"/>
    <w:rsid w:val="00137DA4"/>
    <w:rsid w:val="00145FD2"/>
    <w:rsid w:val="00150E37"/>
    <w:rsid w:val="00174356"/>
    <w:rsid w:val="001B57E0"/>
    <w:rsid w:val="00202289"/>
    <w:rsid w:val="0027285F"/>
    <w:rsid w:val="002826A8"/>
    <w:rsid w:val="002F0168"/>
    <w:rsid w:val="003235C4"/>
    <w:rsid w:val="003300B3"/>
    <w:rsid w:val="00361616"/>
    <w:rsid w:val="00377E92"/>
    <w:rsid w:val="003A42AA"/>
    <w:rsid w:val="003F32D3"/>
    <w:rsid w:val="003F5985"/>
    <w:rsid w:val="00403322"/>
    <w:rsid w:val="00446925"/>
    <w:rsid w:val="004534D2"/>
    <w:rsid w:val="00464AAE"/>
    <w:rsid w:val="00471604"/>
    <w:rsid w:val="00473E5B"/>
    <w:rsid w:val="004835F0"/>
    <w:rsid w:val="004D3F45"/>
    <w:rsid w:val="00504F13"/>
    <w:rsid w:val="00533183"/>
    <w:rsid w:val="005345CB"/>
    <w:rsid w:val="00561D19"/>
    <w:rsid w:val="005D19C4"/>
    <w:rsid w:val="005E630E"/>
    <w:rsid w:val="005E7A7C"/>
    <w:rsid w:val="00613783"/>
    <w:rsid w:val="006178EA"/>
    <w:rsid w:val="006363EE"/>
    <w:rsid w:val="006B7D92"/>
    <w:rsid w:val="006C5B07"/>
    <w:rsid w:val="006E0FE1"/>
    <w:rsid w:val="006F01BA"/>
    <w:rsid w:val="0070021B"/>
    <w:rsid w:val="00726178"/>
    <w:rsid w:val="007756A2"/>
    <w:rsid w:val="007C3E8F"/>
    <w:rsid w:val="007C6285"/>
    <w:rsid w:val="007E2469"/>
    <w:rsid w:val="00805FD8"/>
    <w:rsid w:val="00816FB3"/>
    <w:rsid w:val="00874D7A"/>
    <w:rsid w:val="008D38FD"/>
    <w:rsid w:val="008D5570"/>
    <w:rsid w:val="008E2EE6"/>
    <w:rsid w:val="00903B4A"/>
    <w:rsid w:val="009279C1"/>
    <w:rsid w:val="00935A29"/>
    <w:rsid w:val="00936FCD"/>
    <w:rsid w:val="0094157A"/>
    <w:rsid w:val="00967390"/>
    <w:rsid w:val="00973CB5"/>
    <w:rsid w:val="0098055B"/>
    <w:rsid w:val="0099514D"/>
    <w:rsid w:val="009B0225"/>
    <w:rsid w:val="009C416D"/>
    <w:rsid w:val="00A22991"/>
    <w:rsid w:val="00AB5EEB"/>
    <w:rsid w:val="00BC5C32"/>
    <w:rsid w:val="00BC5CEB"/>
    <w:rsid w:val="00C032BE"/>
    <w:rsid w:val="00C35951"/>
    <w:rsid w:val="00C3604A"/>
    <w:rsid w:val="00C44F06"/>
    <w:rsid w:val="00C7627E"/>
    <w:rsid w:val="00C8453B"/>
    <w:rsid w:val="00CC13FD"/>
    <w:rsid w:val="00D05882"/>
    <w:rsid w:val="00D80C3A"/>
    <w:rsid w:val="00D96D72"/>
    <w:rsid w:val="00DA1132"/>
    <w:rsid w:val="00DA4B97"/>
    <w:rsid w:val="00DE6377"/>
    <w:rsid w:val="00E160E8"/>
    <w:rsid w:val="00E16637"/>
    <w:rsid w:val="00E31939"/>
    <w:rsid w:val="00E37284"/>
    <w:rsid w:val="00EA04FC"/>
    <w:rsid w:val="00EF2693"/>
    <w:rsid w:val="00F74C33"/>
    <w:rsid w:val="00FE5B8A"/>
    <w:rsid w:val="00FF3C4D"/>
    <w:rsid w:val="00FF6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A285"/>
  <w15:chartTrackingRefBased/>
  <w15:docId w15:val="{03B9E32B-3E0B-4EB1-9604-6F0B618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04"/>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168"/>
  </w:style>
  <w:style w:type="character" w:customStyle="1" w:styleId="BodyTextChar">
    <w:name w:val="Body Text Char"/>
    <w:basedOn w:val="DefaultParagraphFont"/>
    <w:link w:val="BodyText"/>
    <w:uiPriority w:val="1"/>
    <w:rsid w:val="002F0168"/>
    <w:rPr>
      <w:rFonts w:ascii="Arial" w:eastAsia="Arial" w:hAnsi="Arial" w:cs="Arial"/>
      <w:lang w:val="en-US"/>
    </w:rPr>
  </w:style>
  <w:style w:type="paragraph" w:customStyle="1" w:styleId="TableParagraph">
    <w:name w:val="Table Paragraph"/>
    <w:basedOn w:val="Normal"/>
    <w:uiPriority w:val="1"/>
    <w:qFormat/>
    <w:rsid w:val="002F0168"/>
    <w:pPr>
      <w:ind w:left="105"/>
    </w:pPr>
  </w:style>
  <w:style w:type="paragraph" w:styleId="ListParagraph">
    <w:name w:val="List Paragraph"/>
    <w:basedOn w:val="Normal"/>
    <w:uiPriority w:val="1"/>
    <w:qFormat/>
    <w:rsid w:val="002F0168"/>
    <w:pPr>
      <w:ind w:left="359" w:hanging="180"/>
    </w:pPr>
  </w:style>
  <w:style w:type="character" w:styleId="CommentReference">
    <w:name w:val="annotation reference"/>
    <w:basedOn w:val="DefaultParagraphFont"/>
    <w:uiPriority w:val="99"/>
    <w:semiHidden/>
    <w:unhideWhenUsed/>
    <w:rsid w:val="002F0168"/>
    <w:rPr>
      <w:sz w:val="16"/>
      <w:szCs w:val="16"/>
    </w:rPr>
  </w:style>
  <w:style w:type="paragraph" w:styleId="CommentText">
    <w:name w:val="annotation text"/>
    <w:basedOn w:val="Normal"/>
    <w:link w:val="CommentTextChar"/>
    <w:uiPriority w:val="99"/>
    <w:unhideWhenUsed/>
    <w:rsid w:val="002F0168"/>
    <w:rPr>
      <w:sz w:val="20"/>
      <w:szCs w:val="20"/>
    </w:rPr>
  </w:style>
  <w:style w:type="character" w:customStyle="1" w:styleId="CommentTextChar">
    <w:name w:val="Comment Text Char"/>
    <w:basedOn w:val="DefaultParagraphFont"/>
    <w:link w:val="CommentText"/>
    <w:uiPriority w:val="99"/>
    <w:rsid w:val="002F0168"/>
    <w:rPr>
      <w:rFonts w:ascii="Arial" w:eastAsia="Arial" w:hAnsi="Arial" w:cs="Arial"/>
      <w:sz w:val="20"/>
      <w:szCs w:val="20"/>
      <w:lang w:val="en-US"/>
    </w:rPr>
  </w:style>
  <w:style w:type="paragraph" w:styleId="NormalWeb">
    <w:name w:val="Normal (Web)"/>
    <w:basedOn w:val="Normal"/>
    <w:uiPriority w:val="99"/>
    <w:unhideWhenUsed/>
    <w:rsid w:val="002F0168"/>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2F01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68"/>
    <w:rPr>
      <w:rFonts w:ascii="Segoe UI" w:eastAsia="Arial" w:hAnsi="Segoe UI" w:cs="Segoe UI"/>
      <w:sz w:val="18"/>
      <w:szCs w:val="18"/>
      <w:lang w:val="en-US"/>
    </w:rPr>
  </w:style>
  <w:style w:type="paragraph" w:customStyle="1" w:styleId="section-e">
    <w:name w:val="section-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e">
    <w:name w:val="paragraph-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F45"/>
    <w:rPr>
      <w:color w:val="0000FF"/>
      <w:u w:val="single"/>
    </w:rPr>
  </w:style>
  <w:style w:type="paragraph" w:styleId="Header">
    <w:name w:val="header"/>
    <w:basedOn w:val="Normal"/>
    <w:link w:val="HeaderChar"/>
    <w:uiPriority w:val="99"/>
    <w:unhideWhenUsed/>
    <w:rsid w:val="005E7A7C"/>
    <w:pPr>
      <w:tabs>
        <w:tab w:val="center" w:pos="4680"/>
        <w:tab w:val="right" w:pos="9360"/>
      </w:tabs>
    </w:pPr>
  </w:style>
  <w:style w:type="character" w:customStyle="1" w:styleId="HeaderChar">
    <w:name w:val="Header Char"/>
    <w:basedOn w:val="DefaultParagraphFont"/>
    <w:link w:val="Header"/>
    <w:uiPriority w:val="99"/>
    <w:rsid w:val="005E7A7C"/>
    <w:rPr>
      <w:rFonts w:ascii="Arial" w:eastAsia="Arial" w:hAnsi="Arial" w:cs="Arial"/>
      <w:lang w:val="en-US"/>
    </w:rPr>
  </w:style>
  <w:style w:type="paragraph" w:styleId="Footer">
    <w:name w:val="footer"/>
    <w:basedOn w:val="Normal"/>
    <w:link w:val="FooterChar"/>
    <w:uiPriority w:val="99"/>
    <w:unhideWhenUsed/>
    <w:rsid w:val="005E7A7C"/>
    <w:pPr>
      <w:tabs>
        <w:tab w:val="center" w:pos="4680"/>
        <w:tab w:val="right" w:pos="9360"/>
      </w:tabs>
    </w:pPr>
  </w:style>
  <w:style w:type="character" w:customStyle="1" w:styleId="FooterChar">
    <w:name w:val="Footer Char"/>
    <w:basedOn w:val="DefaultParagraphFont"/>
    <w:link w:val="Footer"/>
    <w:uiPriority w:val="99"/>
    <w:rsid w:val="005E7A7C"/>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5E630E"/>
    <w:rPr>
      <w:b/>
      <w:bCs/>
    </w:rPr>
  </w:style>
  <w:style w:type="character" w:customStyle="1" w:styleId="CommentSubjectChar">
    <w:name w:val="Comment Subject Char"/>
    <w:basedOn w:val="CommentTextChar"/>
    <w:link w:val="CommentSubject"/>
    <w:uiPriority w:val="99"/>
    <w:semiHidden/>
    <w:rsid w:val="005E630E"/>
    <w:rPr>
      <w:rFonts w:ascii="Arial" w:eastAsia="Arial" w:hAnsi="Arial" w:cs="Arial"/>
      <w:b/>
      <w:bCs/>
      <w:sz w:val="20"/>
      <w:szCs w:val="20"/>
      <w:lang w:val="en-US"/>
    </w:rPr>
  </w:style>
  <w:style w:type="table" w:styleId="TableGridLight">
    <w:name w:val="Grid Table Light"/>
    <w:basedOn w:val="TableNormal"/>
    <w:uiPriority w:val="40"/>
    <w:rsid w:val="007261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Shamess</dc:creator>
  <cp:keywords/>
  <dc:description/>
  <cp:lastModifiedBy>Adam Jones</cp:lastModifiedBy>
  <cp:revision>3</cp:revision>
  <cp:lastPrinted>2020-02-20T23:22:00Z</cp:lastPrinted>
  <dcterms:created xsi:type="dcterms:W3CDTF">2023-01-19T20:53:00Z</dcterms:created>
  <dcterms:modified xsi:type="dcterms:W3CDTF">2023-02-08T19:35:00Z</dcterms:modified>
</cp:coreProperties>
</file>