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D0" w:rsidRPr="00613EF3" w:rsidRDefault="002156D0" w:rsidP="002D013D">
      <w:pPr>
        <w:rPr>
          <w:rFonts w:asciiTheme="minorHAnsi" w:hAnsiTheme="minorHAnsi" w:cstheme="minorHAnsi"/>
          <w:b/>
          <w:lang w:val="en-GB"/>
        </w:rPr>
      </w:pPr>
    </w:p>
    <w:p w:rsidR="002D013D" w:rsidRDefault="00010D46" w:rsidP="002D013D">
      <w:pPr>
        <w:rPr>
          <w:rFonts w:asciiTheme="minorHAnsi" w:hAnsiTheme="minorHAnsi" w:cstheme="minorHAnsi"/>
          <w:b/>
          <w:lang w:val="en-GB"/>
        </w:rPr>
      </w:pPr>
      <w:r w:rsidRPr="00613EF3">
        <w:rPr>
          <w:rFonts w:asciiTheme="minorHAnsi" w:hAnsiTheme="minorHAnsi" w:cstheme="minorHAnsi"/>
          <w:b/>
          <w:noProof/>
          <w:lang w:eastAsia="en-CA"/>
        </w:rPr>
        <w:drawing>
          <wp:anchor distT="0" distB="0" distL="114300" distR="114300" simplePos="0" relativeHeight="251657728" behindDoc="1" locked="0" layoutInCell="1" allowOverlap="1" wp14:anchorId="5459474C" wp14:editId="0011054E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718945" cy="741680"/>
            <wp:effectExtent l="19050" t="0" r="0" b="0"/>
            <wp:wrapThrough wrapText="bothSides">
              <wp:wrapPolygon edited="0">
                <wp:start x="-239" y="0"/>
                <wp:lineTo x="-239" y="21082"/>
                <wp:lineTo x="21544" y="21082"/>
                <wp:lineTo x="21544" y="0"/>
                <wp:lineTo x="-239" y="0"/>
              </wp:wrapPolygon>
            </wp:wrapThrough>
            <wp:docPr id="5" name="Picture 5" descr="Fleming_logo+tag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eming_logo+tag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537" w:rsidRPr="00613EF3">
        <w:rPr>
          <w:rFonts w:asciiTheme="minorHAnsi" w:hAnsiTheme="minorHAnsi" w:cstheme="minorHAnsi"/>
          <w:b/>
          <w:lang w:val="en-GB"/>
        </w:rPr>
        <w:t xml:space="preserve">School of </w:t>
      </w:r>
      <w:r w:rsidR="003C5D96">
        <w:rPr>
          <w:rFonts w:asciiTheme="minorHAnsi" w:hAnsiTheme="minorHAnsi" w:cstheme="minorHAnsi"/>
          <w:b/>
          <w:lang w:val="en-GB"/>
        </w:rPr>
        <w:t>General Arts &amp; Sciences</w:t>
      </w:r>
    </w:p>
    <w:p w:rsidR="00A5406E" w:rsidRPr="00613EF3" w:rsidRDefault="00A5406E" w:rsidP="002D013D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School Meeting</w:t>
      </w:r>
    </w:p>
    <w:p w:rsidR="00241DA9" w:rsidRDefault="003C5D96" w:rsidP="00241DA9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Monday, </w:t>
      </w:r>
      <w:r w:rsidR="0024010D">
        <w:rPr>
          <w:rFonts w:asciiTheme="minorHAnsi" w:hAnsiTheme="minorHAnsi" w:cstheme="minorHAnsi"/>
          <w:b/>
          <w:lang w:val="en-GB"/>
        </w:rPr>
        <w:t>August 2</w:t>
      </w:r>
      <w:r w:rsidR="006A7D27">
        <w:rPr>
          <w:rFonts w:asciiTheme="minorHAnsi" w:hAnsiTheme="minorHAnsi" w:cstheme="minorHAnsi"/>
          <w:b/>
          <w:lang w:val="en-GB"/>
        </w:rPr>
        <w:t>8</w:t>
      </w:r>
      <w:r w:rsidR="0024010D" w:rsidRPr="0024010D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6A7D27">
        <w:rPr>
          <w:rFonts w:asciiTheme="minorHAnsi" w:hAnsiTheme="minorHAnsi" w:cstheme="minorHAnsi"/>
          <w:b/>
          <w:lang w:val="en-GB"/>
        </w:rPr>
        <w:t>, 2017</w:t>
      </w:r>
    </w:p>
    <w:p w:rsidR="003C5D96" w:rsidRDefault="003C5D96" w:rsidP="00241DA9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10:</w:t>
      </w:r>
      <w:r w:rsidR="006A7D27">
        <w:rPr>
          <w:rFonts w:asciiTheme="minorHAnsi" w:hAnsiTheme="minorHAnsi" w:cstheme="minorHAnsi"/>
          <w:b/>
          <w:lang w:val="en-GB"/>
        </w:rPr>
        <w:t>30</w:t>
      </w:r>
      <w:r>
        <w:rPr>
          <w:rFonts w:asciiTheme="minorHAnsi" w:hAnsiTheme="minorHAnsi" w:cstheme="minorHAnsi"/>
          <w:b/>
          <w:lang w:val="en-GB"/>
        </w:rPr>
        <w:t xml:space="preserve"> a.m. to 12</w:t>
      </w:r>
      <w:r w:rsidR="006A7D27">
        <w:rPr>
          <w:rFonts w:asciiTheme="minorHAnsi" w:hAnsiTheme="minorHAnsi" w:cstheme="minorHAnsi"/>
          <w:b/>
          <w:lang w:val="en-GB"/>
        </w:rPr>
        <w:t>:30 p.m.</w:t>
      </w:r>
    </w:p>
    <w:p w:rsidR="003C5D96" w:rsidRPr="00241DA9" w:rsidRDefault="003C5D96" w:rsidP="00241DA9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lang w:val="en-GB"/>
        </w:rPr>
        <w:t xml:space="preserve">Room </w:t>
      </w:r>
      <w:r w:rsidR="006A7D27">
        <w:rPr>
          <w:rFonts w:asciiTheme="minorHAnsi" w:hAnsiTheme="minorHAnsi" w:cstheme="minorHAnsi"/>
          <w:b/>
          <w:lang w:val="en-GB"/>
        </w:rPr>
        <w:t>B3250</w:t>
      </w:r>
    </w:p>
    <w:p w:rsidR="002D013D" w:rsidRPr="00613EF3" w:rsidRDefault="002218B1" w:rsidP="002D013D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613EF3"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="002D013D" w:rsidRPr="00613EF3">
        <w:rPr>
          <w:rFonts w:asciiTheme="minorHAnsi" w:hAnsiTheme="minorHAnsi" w:cstheme="minorHAnsi"/>
          <w:b/>
          <w:sz w:val="28"/>
          <w:lang w:val="en-GB"/>
        </w:rPr>
        <w:t xml:space="preserve">AGENDA </w:t>
      </w:r>
    </w:p>
    <w:p w:rsidR="002D013D" w:rsidRPr="00613EF3" w:rsidRDefault="002D013D" w:rsidP="002D013D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580"/>
        <w:gridCol w:w="5021"/>
      </w:tblGrid>
      <w:tr w:rsidR="002D013D" w:rsidRPr="00613EF3" w:rsidTr="00DF0BE3">
        <w:trPr>
          <w:trHeight w:val="3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D013D" w:rsidRPr="00241DA9" w:rsidRDefault="002D013D" w:rsidP="00505338">
            <w:pPr>
              <w:ind w:right="242"/>
              <w:rPr>
                <w:rFonts w:asciiTheme="minorHAnsi" w:hAnsiTheme="minorHAnsi" w:cstheme="minorHAnsi"/>
                <w:b/>
                <w:color w:val="D6E3BC" w:themeColor="accent3" w:themeTint="66"/>
                <w:sz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D013D" w:rsidRPr="00241DA9" w:rsidRDefault="002D013D" w:rsidP="00C877C8">
            <w:pPr>
              <w:rPr>
                <w:rFonts w:asciiTheme="minorHAnsi" w:hAnsiTheme="minorHAnsi" w:cstheme="minorHAnsi"/>
                <w:b/>
                <w:color w:val="D6E3BC" w:themeColor="accent3" w:themeTint="66"/>
                <w:sz w:val="22"/>
                <w:szCs w:val="22"/>
                <w:lang w:val="en-GB"/>
              </w:rPr>
            </w:pPr>
            <w:r w:rsidRPr="003C394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Item</w:t>
            </w:r>
            <w:r w:rsidR="00EF7CC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(s)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013D" w:rsidRPr="00241DA9" w:rsidRDefault="002D013D" w:rsidP="00171B6C">
            <w:pPr>
              <w:rPr>
                <w:rFonts w:asciiTheme="minorHAnsi" w:hAnsiTheme="minorHAnsi" w:cstheme="minorHAnsi"/>
                <w:b/>
                <w:color w:val="D6E3BC" w:themeColor="accent3" w:themeTint="66"/>
                <w:sz w:val="20"/>
                <w:lang w:val="en-GB"/>
              </w:rPr>
            </w:pPr>
          </w:p>
        </w:tc>
      </w:tr>
      <w:tr w:rsidR="00847BC8" w:rsidRPr="00613EF3" w:rsidTr="00DF0BE3">
        <w:trPr>
          <w:trHeight w:val="1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1A86" w:rsidRPr="004164FC" w:rsidRDefault="000F1A86" w:rsidP="00505338">
            <w:pPr>
              <w:tabs>
                <w:tab w:val="left" w:pos="0"/>
                <w:tab w:val="left" w:pos="2160"/>
                <w:tab w:val="left" w:pos="648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8365E" w:rsidRPr="00D8365E" w:rsidRDefault="00D8365E" w:rsidP="00D8365E">
            <w:p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/>
              <w:ind w:left="148" w:right="-27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8365E" w:rsidRPr="00D8365E" w:rsidRDefault="00D8365E" w:rsidP="00D8365E">
            <w:pPr>
              <w:pStyle w:val="ListParagraph"/>
              <w:numPr>
                <w:ilvl w:val="0"/>
                <w:numId w:val="24"/>
              </w:num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 w:line="360" w:lineRule="auto"/>
              <w:ind w:right="-272" w:hanging="25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D836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Welcome to new Faculty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 w:rsidRPr="00D836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Staff </w:t>
            </w:r>
            <w:r w:rsidRPr="00D8365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(Silvana Macdonald)</w:t>
            </w:r>
          </w:p>
          <w:p w:rsidR="00D8365E" w:rsidRPr="00D8365E" w:rsidRDefault="00D8365E" w:rsidP="00D8365E">
            <w:pPr>
              <w:pStyle w:val="ListParagraph"/>
              <w:numPr>
                <w:ilvl w:val="0"/>
                <w:numId w:val="24"/>
              </w:num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 w:line="360" w:lineRule="auto"/>
              <w:ind w:right="-272" w:hanging="25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D836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Celebrations / Awards </w:t>
            </w:r>
            <w:r w:rsidRPr="00D8365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(Silvana Macdonald)</w:t>
            </w:r>
          </w:p>
          <w:p w:rsidR="00D8365E" w:rsidRPr="00D8365E" w:rsidRDefault="00D8365E" w:rsidP="00D8365E">
            <w:pPr>
              <w:pStyle w:val="ListParagraph"/>
              <w:numPr>
                <w:ilvl w:val="0"/>
                <w:numId w:val="24"/>
              </w:num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 w:line="360" w:lineRule="auto"/>
              <w:ind w:right="-272" w:hanging="25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D836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Spring Curriculum Development </w:t>
            </w:r>
            <w:r w:rsidRPr="00D8365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(Silvana Macdonald</w:t>
            </w:r>
            <w:r w:rsidR="00E94D7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/ Coordinators</w:t>
            </w:r>
            <w:r w:rsidRPr="00D8365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  <w:p w:rsidR="00D8365E" w:rsidRPr="00D8365E" w:rsidRDefault="00D8365E" w:rsidP="00D8365E">
            <w:pPr>
              <w:pStyle w:val="ListParagraph"/>
              <w:numPr>
                <w:ilvl w:val="0"/>
                <w:numId w:val="24"/>
              </w:num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 w:line="360" w:lineRule="auto"/>
              <w:ind w:right="-272" w:hanging="25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D836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Focus of 2017-2018 </w:t>
            </w:r>
            <w:r w:rsidRPr="00D8365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r w:rsidR="00E94D7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Sandra Dupret</w:t>
            </w:r>
            <w:r w:rsidRPr="00D8365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  <w:p w:rsidR="00D8365E" w:rsidRPr="00D8365E" w:rsidRDefault="00D8365E" w:rsidP="00D8365E">
            <w:pPr>
              <w:pStyle w:val="ListParagraph"/>
              <w:numPr>
                <w:ilvl w:val="0"/>
                <w:numId w:val="24"/>
              </w:num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 w:line="360" w:lineRule="auto"/>
              <w:ind w:right="-272" w:hanging="25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D836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Update on policies that were approved at B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oard of Governors - B</w:t>
            </w:r>
            <w:r w:rsidRPr="00D836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OG </w:t>
            </w:r>
            <w:r w:rsidRPr="00D8365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Sandra Dupret / </w:t>
            </w:r>
            <w:r w:rsidRPr="00D8365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Silvana Macdonald)</w:t>
            </w:r>
          </w:p>
          <w:p w:rsidR="00D8365E" w:rsidRPr="00D8365E" w:rsidRDefault="00D8365E" w:rsidP="00D8365E">
            <w:pPr>
              <w:pStyle w:val="ListParagraph"/>
              <w:numPr>
                <w:ilvl w:val="0"/>
                <w:numId w:val="24"/>
              </w:num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 w:line="360" w:lineRule="auto"/>
              <w:ind w:right="-272" w:hanging="255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Housekeeping</w:t>
            </w:r>
          </w:p>
          <w:p w:rsidR="0008429D" w:rsidRDefault="00D8365E" w:rsidP="00D8365E">
            <w:pPr>
              <w:pStyle w:val="ListParagraph"/>
              <w:numPr>
                <w:ilvl w:val="1"/>
                <w:numId w:val="24"/>
              </w:num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/>
              <w:ind w:right="-27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Update your personal information</w:t>
            </w:r>
          </w:p>
          <w:p w:rsidR="00D8365E" w:rsidRDefault="00D8365E" w:rsidP="00D8365E">
            <w:pPr>
              <w:pStyle w:val="ListParagraph"/>
              <w:numPr>
                <w:ilvl w:val="1"/>
                <w:numId w:val="24"/>
              </w:num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/>
              <w:ind w:right="-27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Picture and blurb for affinity website</w:t>
            </w:r>
          </w:p>
          <w:p w:rsidR="006F5B56" w:rsidRDefault="006F5B56" w:rsidP="00D8365E">
            <w:pPr>
              <w:pStyle w:val="ListParagraph"/>
              <w:numPr>
                <w:ilvl w:val="1"/>
                <w:numId w:val="24"/>
              </w:num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/>
              <w:ind w:right="-27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Upcoming LDS training sessions</w:t>
            </w:r>
          </w:p>
          <w:p w:rsidR="006F5B56" w:rsidRPr="008E408A" w:rsidRDefault="006F5B56" w:rsidP="00E206E0">
            <w:pPr>
              <w:pStyle w:val="ListParagraph"/>
              <w:numPr>
                <w:ilvl w:val="1"/>
                <w:numId w:val="24"/>
              </w:num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/>
              <w:ind w:right="-27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Program/Discipline Team meetings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7BC8" w:rsidRPr="007E2666" w:rsidRDefault="00847BC8" w:rsidP="000C48A0">
            <w:pPr>
              <w:pBdr>
                <w:right w:val="single" w:sz="4" w:space="4" w:color="auto"/>
              </w:pBdr>
              <w:shd w:val="pct15" w:color="auto" w:fill="auto"/>
              <w:tabs>
                <w:tab w:val="left" w:pos="6480"/>
              </w:tabs>
              <w:spacing w:before="80"/>
              <w:ind w:left="432" w:hanging="27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E2666">
              <w:rPr>
                <w:rFonts w:asciiTheme="minorHAnsi" w:hAnsiTheme="minorHAnsi" w:cstheme="minorHAnsi"/>
                <w:b/>
                <w:sz w:val="19"/>
                <w:szCs w:val="19"/>
              </w:rPr>
              <w:t>201</w:t>
            </w:r>
            <w:r w:rsidR="007E2666">
              <w:rPr>
                <w:rFonts w:asciiTheme="minorHAnsi" w:hAnsiTheme="minorHAnsi" w:cstheme="minorHAnsi"/>
                <w:b/>
                <w:sz w:val="19"/>
                <w:szCs w:val="19"/>
              </w:rPr>
              <w:t>5</w:t>
            </w:r>
            <w:r w:rsidRPr="007E2666">
              <w:rPr>
                <w:rFonts w:asciiTheme="minorHAnsi" w:hAnsiTheme="minorHAnsi" w:cstheme="minorHAnsi"/>
                <w:b/>
                <w:sz w:val="19"/>
                <w:szCs w:val="19"/>
              </w:rPr>
              <w:t>-201</w:t>
            </w:r>
            <w:r w:rsidR="007E2666">
              <w:rPr>
                <w:rFonts w:asciiTheme="minorHAnsi" w:hAnsiTheme="minorHAnsi" w:cstheme="minorHAnsi"/>
                <w:b/>
                <w:sz w:val="19"/>
                <w:szCs w:val="19"/>
              </w:rPr>
              <w:t>8</w:t>
            </w:r>
            <w:r w:rsidRPr="007E266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Strategic Priorities</w:t>
            </w:r>
          </w:p>
          <w:p w:rsidR="007E2666" w:rsidRPr="007E2666" w:rsidRDefault="007E2666" w:rsidP="007E2666">
            <w:pPr>
              <w:pStyle w:val="ListParagraph"/>
              <w:numPr>
                <w:ilvl w:val="0"/>
                <w:numId w:val="29"/>
              </w:numPr>
              <w:tabs>
                <w:tab w:val="left" w:pos="196"/>
                <w:tab w:val="left" w:pos="6480"/>
              </w:tabs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7E2666">
              <w:rPr>
                <w:rFonts w:asciiTheme="minorHAnsi" w:hAnsiTheme="minorHAnsi" w:cstheme="minorHAnsi"/>
                <w:i/>
                <w:sz w:val="19"/>
                <w:szCs w:val="19"/>
              </w:rPr>
              <w:t>Deliver Outstanding Student Learning and Experiences</w:t>
            </w:r>
          </w:p>
          <w:p w:rsidR="007E2666" w:rsidRPr="007E2666" w:rsidRDefault="007E2666" w:rsidP="007E2666">
            <w:pPr>
              <w:pStyle w:val="ListParagraph"/>
              <w:numPr>
                <w:ilvl w:val="0"/>
                <w:numId w:val="29"/>
              </w:numPr>
              <w:tabs>
                <w:tab w:val="left" w:pos="196"/>
                <w:tab w:val="left" w:pos="6480"/>
              </w:tabs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7E2666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Collaborate and Prosper </w:t>
            </w:r>
            <w:proofErr w:type="gramStart"/>
            <w:r w:rsidRPr="007E2666">
              <w:rPr>
                <w:rFonts w:asciiTheme="minorHAnsi" w:hAnsiTheme="minorHAnsi" w:cstheme="minorHAnsi"/>
                <w:i/>
                <w:sz w:val="19"/>
                <w:szCs w:val="19"/>
              </w:rPr>
              <w:t>With</w:t>
            </w:r>
            <w:proofErr w:type="gramEnd"/>
            <w:r w:rsidRPr="007E2666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Our Communities</w:t>
            </w:r>
          </w:p>
          <w:p w:rsidR="007E2666" w:rsidRPr="007E2666" w:rsidRDefault="007E2666" w:rsidP="007E2666">
            <w:pPr>
              <w:pStyle w:val="ListParagraph"/>
              <w:numPr>
                <w:ilvl w:val="0"/>
                <w:numId w:val="29"/>
              </w:numPr>
              <w:tabs>
                <w:tab w:val="left" w:pos="196"/>
                <w:tab w:val="left" w:pos="6480"/>
              </w:tabs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7E2666">
              <w:rPr>
                <w:rFonts w:asciiTheme="minorHAnsi" w:hAnsiTheme="minorHAnsi" w:cstheme="minorHAnsi"/>
                <w:i/>
                <w:sz w:val="19"/>
                <w:szCs w:val="19"/>
              </w:rPr>
              <w:t>Excel as an Organization</w:t>
            </w:r>
          </w:p>
          <w:p w:rsidR="007E2666" w:rsidRPr="007E2666" w:rsidRDefault="007E2666" w:rsidP="007E2666">
            <w:pPr>
              <w:pStyle w:val="ListParagraph"/>
              <w:numPr>
                <w:ilvl w:val="0"/>
                <w:numId w:val="29"/>
              </w:numPr>
              <w:tabs>
                <w:tab w:val="left" w:pos="196"/>
                <w:tab w:val="left" w:pos="6480"/>
              </w:tabs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7E2666">
              <w:rPr>
                <w:rFonts w:asciiTheme="minorHAnsi" w:hAnsiTheme="minorHAnsi" w:cstheme="minorHAnsi"/>
                <w:i/>
                <w:sz w:val="19"/>
                <w:szCs w:val="19"/>
              </w:rPr>
              <w:t>Enhance Financial Health and Sustainability</w:t>
            </w:r>
          </w:p>
          <w:p w:rsidR="0048507C" w:rsidRPr="0048507C" w:rsidRDefault="0048507C" w:rsidP="006B1F87">
            <w:pPr>
              <w:shd w:val="pct15" w:color="auto" w:fill="auto"/>
              <w:tabs>
                <w:tab w:val="left" w:pos="6480"/>
              </w:tabs>
              <w:spacing w:before="120"/>
              <w:ind w:left="143" w:right="-108" w:firstLine="15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Deliver Outstanding Student Learning and Experiences</w:t>
            </w:r>
          </w:p>
          <w:p w:rsidR="0048507C" w:rsidRPr="0048507C" w:rsidRDefault="0048507C" w:rsidP="0048507C">
            <w:pPr>
              <w:pStyle w:val="Default"/>
              <w:spacing w:before="120"/>
              <w:ind w:left="144"/>
              <w:rPr>
                <w:rFonts w:asciiTheme="minorHAnsi" w:hAnsiTheme="minorHAnsi" w:cstheme="minorHAnsi"/>
                <w:i/>
                <w:color w:val="auto"/>
                <w:sz w:val="19"/>
                <w:szCs w:val="19"/>
                <w:lang w:eastAsia="en-US"/>
              </w:rPr>
            </w:pPr>
            <w:r w:rsidRPr="0048507C">
              <w:rPr>
                <w:rFonts w:asciiTheme="minorHAnsi" w:hAnsiTheme="minorHAnsi" w:cstheme="minorHAnsi"/>
                <w:i/>
                <w:color w:val="auto"/>
                <w:sz w:val="19"/>
                <w:szCs w:val="19"/>
                <w:lang w:eastAsia="en-US"/>
              </w:rPr>
              <w:t>Design all aspects of the student learning experience, within and beyond the classroom, to support students in pursuing their personal and professional goals and achieving success as flexibl</w:t>
            </w:r>
            <w:r>
              <w:rPr>
                <w:rFonts w:asciiTheme="minorHAnsi" w:hAnsiTheme="minorHAnsi" w:cstheme="minorHAnsi"/>
                <w:i/>
                <w:color w:val="auto"/>
                <w:sz w:val="19"/>
                <w:szCs w:val="19"/>
                <w:lang w:eastAsia="en-US"/>
              </w:rPr>
              <w:t>e, resilient, lifelong learners.</w:t>
            </w:r>
          </w:p>
          <w:p w:rsidR="0048507C" w:rsidRPr="0048507C" w:rsidRDefault="0048507C" w:rsidP="0048507C">
            <w:pPr>
              <w:pStyle w:val="ListParagraph"/>
              <w:numPr>
                <w:ilvl w:val="0"/>
                <w:numId w:val="31"/>
              </w:numPr>
              <w:tabs>
                <w:tab w:val="left" w:pos="196"/>
                <w:tab w:val="left" w:pos="6480"/>
              </w:tabs>
              <w:spacing w:before="120"/>
              <w:ind w:left="562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48507C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Learning Design:</w:t>
            </w:r>
            <w:r w:rsidRPr="0048507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Reimagine and design learning opportunities to fully engage our students through the use of accessible, outcomes-based approaches, applied learning, and authentic assessment.</w:t>
            </w:r>
          </w:p>
          <w:p w:rsidR="00847BC8" w:rsidRPr="0048507C" w:rsidRDefault="0048507C" w:rsidP="0048507C">
            <w:pPr>
              <w:pStyle w:val="ListParagraph"/>
              <w:numPr>
                <w:ilvl w:val="0"/>
                <w:numId w:val="31"/>
              </w:numPr>
              <w:tabs>
                <w:tab w:val="left" w:pos="181"/>
                <w:tab w:val="left" w:pos="6480"/>
              </w:tabs>
              <w:ind w:left="556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48507C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Teaching Excellence:</w:t>
            </w:r>
            <w:r w:rsidRPr="0048507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Promote and recognize innovation and excellence in teaching by supporting and engaging faculty in industry practices, discipline research, and educational technology.</w:t>
            </w:r>
          </w:p>
          <w:p w:rsidR="0048507C" w:rsidRPr="0048507C" w:rsidRDefault="0048507C" w:rsidP="00E621E8">
            <w:pPr>
              <w:pStyle w:val="ListParagraph"/>
              <w:numPr>
                <w:ilvl w:val="0"/>
                <w:numId w:val="31"/>
              </w:numPr>
              <w:tabs>
                <w:tab w:val="left" w:pos="181"/>
                <w:tab w:val="left" w:pos="6480"/>
              </w:tabs>
              <w:ind w:left="556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48507C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Student Success:</w:t>
            </w:r>
            <w:r w:rsidRPr="0048507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With our Core Promise as a guide, develop and implement an integrated student success strategy to support all students from recruitment through to graduation.</w:t>
            </w:r>
          </w:p>
          <w:p w:rsidR="0048507C" w:rsidRPr="0048507C" w:rsidRDefault="0048507C" w:rsidP="00CB1634">
            <w:pPr>
              <w:pStyle w:val="ListParagraph"/>
              <w:numPr>
                <w:ilvl w:val="0"/>
                <w:numId w:val="31"/>
              </w:numPr>
              <w:tabs>
                <w:tab w:val="left" w:pos="181"/>
                <w:tab w:val="left" w:pos="6480"/>
              </w:tabs>
              <w:ind w:left="556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48507C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High Quality Education:</w:t>
            </w:r>
            <w:r w:rsidRPr="0048507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Focus on quality by implementing effective, evidence-based practices in the development of new, leading-edge programs and ongoing enhancement of existing programs.</w:t>
            </w:r>
          </w:p>
          <w:p w:rsidR="0048507C" w:rsidRPr="0048507C" w:rsidRDefault="0048507C" w:rsidP="00EA4F56">
            <w:pPr>
              <w:pStyle w:val="ListParagraph"/>
              <w:numPr>
                <w:ilvl w:val="0"/>
                <w:numId w:val="31"/>
              </w:numPr>
              <w:tabs>
                <w:tab w:val="left" w:pos="181"/>
                <w:tab w:val="left" w:pos="6480"/>
              </w:tabs>
              <w:ind w:left="556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48507C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Pathways: </w:t>
            </w:r>
            <w:r w:rsidRPr="0048507C">
              <w:rPr>
                <w:rFonts w:asciiTheme="minorHAnsi" w:hAnsiTheme="minorHAnsi" w:cstheme="minorHAnsi"/>
                <w:i/>
                <w:sz w:val="19"/>
                <w:szCs w:val="19"/>
              </w:rPr>
              <w:t>Provide clear and accessible academic pathways for all programs, giving students opportunities to move between, and within, institutions and programs.</w:t>
            </w:r>
          </w:p>
          <w:p w:rsidR="0048507C" w:rsidRPr="0048507C" w:rsidRDefault="0048507C" w:rsidP="0048507C">
            <w:pPr>
              <w:pStyle w:val="ListParagraph"/>
              <w:numPr>
                <w:ilvl w:val="0"/>
                <w:numId w:val="31"/>
              </w:numPr>
              <w:tabs>
                <w:tab w:val="left" w:pos="181"/>
                <w:tab w:val="left" w:pos="6480"/>
              </w:tabs>
              <w:ind w:left="556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48507C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Applied Research: </w:t>
            </w:r>
            <w:r w:rsidRPr="0048507C">
              <w:rPr>
                <w:rFonts w:asciiTheme="minorHAnsi" w:hAnsiTheme="minorHAnsi" w:cstheme="minorHAnsi"/>
                <w:i/>
                <w:sz w:val="19"/>
                <w:szCs w:val="19"/>
              </w:rPr>
              <w:t>Leverage selected applied research activities and resources to complement programs, enhance learning, and provide value to sponsors, partners and clients.</w:t>
            </w:r>
          </w:p>
          <w:p w:rsidR="00847BC8" w:rsidRPr="009077E1" w:rsidRDefault="00847BC8" w:rsidP="006B1F87">
            <w:pPr>
              <w:shd w:val="pct15" w:color="auto" w:fill="auto"/>
              <w:tabs>
                <w:tab w:val="left" w:pos="6480"/>
              </w:tabs>
              <w:spacing w:before="120"/>
              <w:ind w:left="432" w:right="-198" w:hanging="27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077E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Meeting </w:t>
            </w:r>
            <w:bookmarkStart w:id="0" w:name="_GoBack"/>
            <w:bookmarkEnd w:id="0"/>
            <w:r w:rsidRPr="009077E1">
              <w:rPr>
                <w:rFonts w:asciiTheme="minorHAnsi" w:hAnsiTheme="minorHAnsi" w:cstheme="minorHAnsi"/>
                <w:b/>
                <w:sz w:val="19"/>
                <w:szCs w:val="19"/>
              </w:rPr>
              <w:t>Etiquette</w:t>
            </w:r>
          </w:p>
          <w:p w:rsidR="00847BC8" w:rsidRPr="009077E1" w:rsidRDefault="00847BC8" w:rsidP="006B1F87">
            <w:pPr>
              <w:tabs>
                <w:tab w:val="left" w:pos="259"/>
                <w:tab w:val="left" w:pos="6480"/>
              </w:tabs>
              <w:spacing w:before="120"/>
              <w:ind w:left="593" w:hanging="435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</w:pPr>
            <w:r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1.</w:t>
            </w:r>
            <w:r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ab/>
              <w:t>Arrive on time</w:t>
            </w:r>
            <w:r w:rsidR="008949CA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.  If you need to leave prior to the end of the meeting, please exit quietly</w:t>
            </w:r>
            <w:r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.</w:t>
            </w:r>
          </w:p>
          <w:p w:rsidR="00847BC8" w:rsidRPr="009077E1" w:rsidRDefault="00847BC8" w:rsidP="006B1F87">
            <w:pPr>
              <w:tabs>
                <w:tab w:val="left" w:pos="259"/>
                <w:tab w:val="left" w:pos="6480"/>
              </w:tabs>
              <w:ind w:left="593" w:hanging="435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</w:pPr>
            <w:r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2.</w:t>
            </w:r>
            <w:r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ab/>
              <w:t xml:space="preserve">Formally send regrets if </w:t>
            </w:r>
            <w:r w:rsidR="008949CA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 xml:space="preserve">you are </w:t>
            </w:r>
            <w:r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unable to attend.</w:t>
            </w:r>
          </w:p>
          <w:p w:rsidR="008949CA" w:rsidRDefault="00847BC8" w:rsidP="006B1F87">
            <w:pPr>
              <w:tabs>
                <w:tab w:val="left" w:pos="259"/>
                <w:tab w:val="left" w:pos="6480"/>
              </w:tabs>
              <w:ind w:left="593" w:hanging="435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</w:pPr>
            <w:r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3</w:t>
            </w:r>
            <w:r w:rsidR="008949CA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.</w:t>
            </w:r>
            <w:r w:rsidR="008949CA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ab/>
              <w:t>Be courteous and respectful when others are speaking.</w:t>
            </w:r>
          </w:p>
          <w:p w:rsidR="00847BC8" w:rsidRPr="009077E1" w:rsidRDefault="008949CA" w:rsidP="006B1F87">
            <w:pPr>
              <w:tabs>
                <w:tab w:val="left" w:pos="259"/>
                <w:tab w:val="left" w:pos="6480"/>
              </w:tabs>
              <w:ind w:left="593" w:hanging="435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 xml:space="preserve">4.   </w:t>
            </w:r>
            <w:r w:rsidR="006B1F87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 xml:space="preserve">    </w:t>
            </w:r>
            <w:r w:rsidR="00847BC8"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Do not carry on side conversations – you can only attend one meeting at a time.</w:t>
            </w:r>
          </w:p>
          <w:p w:rsidR="00847BC8" w:rsidRPr="009077E1" w:rsidRDefault="008949CA" w:rsidP="006B1F87">
            <w:pPr>
              <w:tabs>
                <w:tab w:val="left" w:pos="259"/>
                <w:tab w:val="left" w:pos="6480"/>
              </w:tabs>
              <w:ind w:left="593" w:hanging="435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5</w:t>
            </w:r>
            <w:r w:rsidR="00847BC8"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.</w:t>
            </w:r>
            <w:r w:rsidR="00847BC8"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ab/>
              <w:t>Focus disagreements on ideas, not on individuals.</w:t>
            </w:r>
          </w:p>
          <w:p w:rsidR="00847BC8" w:rsidRPr="00613EF3" w:rsidRDefault="008949CA" w:rsidP="006B1F87">
            <w:pPr>
              <w:tabs>
                <w:tab w:val="left" w:pos="259"/>
                <w:tab w:val="left" w:pos="6480"/>
              </w:tabs>
              <w:ind w:left="593" w:hanging="435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6</w:t>
            </w:r>
            <w:r w:rsidR="00847BC8"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>.</w:t>
            </w:r>
            <w:r w:rsidR="00847BC8" w:rsidRPr="009077E1">
              <w:rPr>
                <w:rFonts w:asciiTheme="minorHAnsi" w:hAnsiTheme="minorHAnsi" w:cstheme="minorHAnsi"/>
                <w:i/>
                <w:color w:val="000000"/>
                <w:sz w:val="19"/>
                <w:szCs w:val="19"/>
                <w:lang w:val="en-GB"/>
              </w:rPr>
              <w:tab/>
              <w:t>Use of electronic media (cell phones, laptops, and BlackBerrys) should be relevant to the current meeting (i.e. note taking, presentations, checking availability for future meetings, etc.)</w:t>
            </w:r>
          </w:p>
        </w:tc>
      </w:tr>
      <w:tr w:rsidR="00847BC8" w:rsidRPr="00613EF3" w:rsidTr="00DF0BE3">
        <w:trPr>
          <w:trHeight w:val="374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C8" w:rsidRPr="004164FC" w:rsidRDefault="00847BC8" w:rsidP="00847BC8">
            <w:pPr>
              <w:tabs>
                <w:tab w:val="left" w:pos="0"/>
                <w:tab w:val="left" w:pos="357"/>
                <w:tab w:val="left" w:pos="540"/>
                <w:tab w:val="left" w:pos="1098"/>
                <w:tab w:val="left" w:pos="2160"/>
                <w:tab w:val="left" w:pos="648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429D" w:rsidRPr="008E408A" w:rsidRDefault="0008429D" w:rsidP="0008429D">
            <w:pPr>
              <w:pStyle w:val="ListParagraph"/>
              <w:numPr>
                <w:ilvl w:val="0"/>
                <w:numId w:val="24"/>
              </w:num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/>
              <w:ind w:right="-270" w:hanging="25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Upcoming Dates:</w:t>
            </w:r>
          </w:p>
          <w:p w:rsidR="00D8365E" w:rsidRDefault="00D8365E" w:rsidP="0008429D">
            <w:pPr>
              <w:pStyle w:val="ListParagraph"/>
              <w:numPr>
                <w:ilvl w:val="1"/>
                <w:numId w:val="24"/>
              </w:num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/>
              <w:ind w:left="1138" w:hanging="25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All Staff meeting – Thursday, August 31, 2017 (2:00 – 3:00 p.m.)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Whetung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DA4F39" w:rsidRDefault="00DA4F39" w:rsidP="0008429D">
            <w:pPr>
              <w:pStyle w:val="ListParagraph"/>
              <w:numPr>
                <w:ilvl w:val="1"/>
                <w:numId w:val="24"/>
              </w:num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/>
              <w:ind w:left="1138" w:hanging="25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International Student Orientation – August 30</w:t>
            </w:r>
            <w:r w:rsidRPr="00DA4F3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31</w:t>
            </w:r>
            <w:r w:rsidRPr="00DA4F3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2017.</w:t>
            </w:r>
          </w:p>
          <w:p w:rsidR="00DA4F39" w:rsidRDefault="00DA4F39" w:rsidP="0008429D">
            <w:pPr>
              <w:pStyle w:val="ListParagraph"/>
              <w:numPr>
                <w:ilvl w:val="1"/>
                <w:numId w:val="24"/>
              </w:num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/>
              <w:ind w:left="1138" w:hanging="25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New Student </w:t>
            </w:r>
            <w:r w:rsidR="0008429D" w:rsidRPr="0081484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Orientation –</w:t>
            </w:r>
            <w:r w:rsidR="00D836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Tuesday, </w:t>
            </w:r>
            <w:r w:rsidR="0008429D" w:rsidRPr="0081484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September </w:t>
            </w:r>
            <w:r w:rsidR="00D836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08429D" w:rsidRPr="00814847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D836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2017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08429D" w:rsidRDefault="0008429D" w:rsidP="0008429D">
            <w:pPr>
              <w:pStyle w:val="ListParagraph"/>
              <w:numPr>
                <w:ilvl w:val="1"/>
                <w:numId w:val="24"/>
              </w:num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/>
              <w:ind w:left="1138" w:hanging="25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E40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House – November </w:t>
            </w:r>
            <w:r w:rsidR="00DA4F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</w:t>
            </w:r>
            <w:r w:rsidRPr="0081484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</w:t>
            </w:r>
            <w:r w:rsidRPr="008E40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201</w:t>
            </w:r>
            <w:r w:rsidR="00DA4F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  <w:r w:rsidRPr="008E40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(10:00 – 2:00 p.m.)</w:t>
            </w:r>
          </w:p>
          <w:p w:rsidR="0020041F" w:rsidRPr="0008429D" w:rsidRDefault="0020041F" w:rsidP="0020041F">
            <w:pPr>
              <w:pStyle w:val="ListParagraph"/>
              <w:numPr>
                <w:ilvl w:val="0"/>
                <w:numId w:val="24"/>
              </w:num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spacing w:after="120"/>
              <w:ind w:hanging="25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Adjournment</w:t>
            </w:r>
          </w:p>
        </w:tc>
        <w:tc>
          <w:tcPr>
            <w:tcW w:w="502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BC8" w:rsidRPr="00613EF3" w:rsidRDefault="00847BC8" w:rsidP="00847BC8">
            <w:pPr>
              <w:pBdr>
                <w:right w:val="single" w:sz="4" w:space="4" w:color="auto"/>
              </w:pBdr>
              <w:tabs>
                <w:tab w:val="left" w:pos="6480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847BC8" w:rsidRPr="00613EF3" w:rsidTr="00E12BEB">
        <w:trPr>
          <w:trHeight w:val="246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C8" w:rsidRPr="004164FC" w:rsidRDefault="00847BC8" w:rsidP="00847BC8">
            <w:pPr>
              <w:tabs>
                <w:tab w:val="left" w:pos="64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7BC8" w:rsidRPr="0008429D" w:rsidRDefault="00847BC8" w:rsidP="00D8365E">
            <w:pPr>
              <w:shd w:val="clear" w:color="000000" w:fill="FFFFFF"/>
              <w:tabs>
                <w:tab w:val="left" w:pos="148"/>
                <w:tab w:val="left" w:pos="792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7BC8" w:rsidRPr="00613EF3" w:rsidRDefault="00847BC8" w:rsidP="00847BC8">
            <w:pPr>
              <w:pBdr>
                <w:right w:val="single" w:sz="4" w:space="4" w:color="auto"/>
              </w:pBdr>
              <w:tabs>
                <w:tab w:val="left" w:pos="6480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847BC8" w:rsidRPr="00613EF3" w:rsidTr="00E12BEB">
        <w:trPr>
          <w:trHeight w:val="5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7BC8" w:rsidRPr="004164FC" w:rsidRDefault="00847BC8" w:rsidP="00847BC8">
            <w:pPr>
              <w:tabs>
                <w:tab w:val="left" w:pos="0"/>
                <w:tab w:val="left" w:pos="357"/>
                <w:tab w:val="left" w:pos="540"/>
                <w:tab w:val="left" w:pos="1098"/>
                <w:tab w:val="left" w:pos="2160"/>
                <w:tab w:val="left" w:pos="6480"/>
              </w:tabs>
              <w:spacing w:after="240"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47BC8" w:rsidRPr="00847BC8" w:rsidRDefault="00847BC8" w:rsidP="00847BC8">
            <w:pPr>
              <w:tabs>
                <w:tab w:val="left" w:pos="0"/>
                <w:tab w:val="left" w:pos="357"/>
                <w:tab w:val="left" w:pos="792"/>
                <w:tab w:val="left" w:pos="1098"/>
                <w:tab w:val="left" w:pos="2160"/>
                <w:tab w:val="left" w:pos="6480"/>
              </w:tabs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C8" w:rsidRPr="00613EF3" w:rsidRDefault="00847BC8" w:rsidP="00847BC8">
            <w:pPr>
              <w:pBdr>
                <w:right w:val="single" w:sz="4" w:space="4" w:color="auto"/>
              </w:pBdr>
              <w:tabs>
                <w:tab w:val="left" w:pos="6480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</w:tbl>
    <w:p w:rsidR="002D013D" w:rsidRPr="00613EF3" w:rsidRDefault="002D013D" w:rsidP="00E041F1">
      <w:pPr>
        <w:tabs>
          <w:tab w:val="left" w:pos="648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8"/>
          <w:lang w:val="en-GB"/>
        </w:rPr>
      </w:pPr>
    </w:p>
    <w:sectPr w:rsidR="002D013D" w:rsidRPr="00613EF3" w:rsidSect="00E12BEB">
      <w:pgSz w:w="12240" w:h="15840"/>
      <w:pgMar w:top="0" w:right="432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E6"/>
    <w:multiLevelType w:val="hybridMultilevel"/>
    <w:tmpl w:val="D750D98A"/>
    <w:lvl w:ilvl="0" w:tplc="945CF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E2D"/>
    <w:multiLevelType w:val="hybridMultilevel"/>
    <w:tmpl w:val="B9547350"/>
    <w:lvl w:ilvl="0" w:tplc="BC60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44A1"/>
    <w:multiLevelType w:val="hybridMultilevel"/>
    <w:tmpl w:val="8FF05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4806"/>
    <w:multiLevelType w:val="hybridMultilevel"/>
    <w:tmpl w:val="5AC6F7B4"/>
    <w:lvl w:ilvl="0" w:tplc="FD264B84">
      <w:start w:val="3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8BA7C78"/>
    <w:multiLevelType w:val="hybridMultilevel"/>
    <w:tmpl w:val="AF98F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30198"/>
    <w:multiLevelType w:val="hybridMultilevel"/>
    <w:tmpl w:val="8E6AE218"/>
    <w:lvl w:ilvl="0" w:tplc="18B8B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0125"/>
    <w:multiLevelType w:val="hybridMultilevel"/>
    <w:tmpl w:val="46A21692"/>
    <w:lvl w:ilvl="0" w:tplc="1009000F">
      <w:start w:val="1"/>
      <w:numFmt w:val="decimal"/>
      <w:lvlText w:val="%1."/>
      <w:lvlJc w:val="left"/>
      <w:pPr>
        <w:ind w:left="556" w:hanging="360"/>
      </w:pPr>
    </w:lvl>
    <w:lvl w:ilvl="1" w:tplc="10090019" w:tentative="1">
      <w:start w:val="1"/>
      <w:numFmt w:val="lowerLetter"/>
      <w:lvlText w:val="%2."/>
      <w:lvlJc w:val="left"/>
      <w:pPr>
        <w:ind w:left="1276" w:hanging="360"/>
      </w:pPr>
    </w:lvl>
    <w:lvl w:ilvl="2" w:tplc="1009001B" w:tentative="1">
      <w:start w:val="1"/>
      <w:numFmt w:val="lowerRoman"/>
      <w:lvlText w:val="%3."/>
      <w:lvlJc w:val="right"/>
      <w:pPr>
        <w:ind w:left="1996" w:hanging="180"/>
      </w:pPr>
    </w:lvl>
    <w:lvl w:ilvl="3" w:tplc="1009000F" w:tentative="1">
      <w:start w:val="1"/>
      <w:numFmt w:val="decimal"/>
      <w:lvlText w:val="%4."/>
      <w:lvlJc w:val="left"/>
      <w:pPr>
        <w:ind w:left="2716" w:hanging="360"/>
      </w:pPr>
    </w:lvl>
    <w:lvl w:ilvl="4" w:tplc="10090019" w:tentative="1">
      <w:start w:val="1"/>
      <w:numFmt w:val="lowerLetter"/>
      <w:lvlText w:val="%5."/>
      <w:lvlJc w:val="left"/>
      <w:pPr>
        <w:ind w:left="3436" w:hanging="360"/>
      </w:pPr>
    </w:lvl>
    <w:lvl w:ilvl="5" w:tplc="1009001B" w:tentative="1">
      <w:start w:val="1"/>
      <w:numFmt w:val="lowerRoman"/>
      <w:lvlText w:val="%6."/>
      <w:lvlJc w:val="right"/>
      <w:pPr>
        <w:ind w:left="4156" w:hanging="180"/>
      </w:pPr>
    </w:lvl>
    <w:lvl w:ilvl="6" w:tplc="1009000F" w:tentative="1">
      <w:start w:val="1"/>
      <w:numFmt w:val="decimal"/>
      <w:lvlText w:val="%7."/>
      <w:lvlJc w:val="left"/>
      <w:pPr>
        <w:ind w:left="4876" w:hanging="360"/>
      </w:pPr>
    </w:lvl>
    <w:lvl w:ilvl="7" w:tplc="10090019" w:tentative="1">
      <w:start w:val="1"/>
      <w:numFmt w:val="lowerLetter"/>
      <w:lvlText w:val="%8."/>
      <w:lvlJc w:val="left"/>
      <w:pPr>
        <w:ind w:left="5596" w:hanging="360"/>
      </w:pPr>
    </w:lvl>
    <w:lvl w:ilvl="8" w:tplc="10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 w15:restartNumberingAfterBreak="0">
    <w:nsid w:val="154E0962"/>
    <w:multiLevelType w:val="hybridMultilevel"/>
    <w:tmpl w:val="45EE38F6"/>
    <w:lvl w:ilvl="0" w:tplc="1009000F">
      <w:start w:val="1"/>
      <w:numFmt w:val="decimal"/>
      <w:lvlText w:val="%1."/>
      <w:lvlJc w:val="left"/>
      <w:pPr>
        <w:ind w:left="717" w:hanging="360"/>
      </w:p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096619"/>
    <w:multiLevelType w:val="hybridMultilevel"/>
    <w:tmpl w:val="262E2DF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46247"/>
    <w:multiLevelType w:val="multilevel"/>
    <w:tmpl w:val="06E0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855B3"/>
    <w:multiLevelType w:val="hybridMultilevel"/>
    <w:tmpl w:val="EE6A0F2C"/>
    <w:lvl w:ilvl="0" w:tplc="1009000F">
      <w:start w:val="1"/>
      <w:numFmt w:val="decimal"/>
      <w:lvlText w:val="%1."/>
      <w:lvlJc w:val="left"/>
      <w:pPr>
        <w:ind w:left="402" w:hanging="360"/>
      </w:pPr>
    </w:lvl>
    <w:lvl w:ilvl="1" w:tplc="10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42" w:hanging="180"/>
      </w:pPr>
    </w:lvl>
    <w:lvl w:ilvl="3" w:tplc="1009000F" w:tentative="1">
      <w:start w:val="1"/>
      <w:numFmt w:val="decimal"/>
      <w:lvlText w:val="%4."/>
      <w:lvlJc w:val="left"/>
      <w:pPr>
        <w:ind w:left="2562" w:hanging="360"/>
      </w:pPr>
    </w:lvl>
    <w:lvl w:ilvl="4" w:tplc="10090019" w:tentative="1">
      <w:start w:val="1"/>
      <w:numFmt w:val="lowerLetter"/>
      <w:lvlText w:val="%5."/>
      <w:lvlJc w:val="left"/>
      <w:pPr>
        <w:ind w:left="3282" w:hanging="360"/>
      </w:pPr>
    </w:lvl>
    <w:lvl w:ilvl="5" w:tplc="1009001B" w:tentative="1">
      <w:start w:val="1"/>
      <w:numFmt w:val="lowerRoman"/>
      <w:lvlText w:val="%6."/>
      <w:lvlJc w:val="right"/>
      <w:pPr>
        <w:ind w:left="4002" w:hanging="180"/>
      </w:pPr>
    </w:lvl>
    <w:lvl w:ilvl="6" w:tplc="1009000F" w:tentative="1">
      <w:start w:val="1"/>
      <w:numFmt w:val="decimal"/>
      <w:lvlText w:val="%7."/>
      <w:lvlJc w:val="left"/>
      <w:pPr>
        <w:ind w:left="4722" w:hanging="360"/>
      </w:pPr>
    </w:lvl>
    <w:lvl w:ilvl="7" w:tplc="10090019" w:tentative="1">
      <w:start w:val="1"/>
      <w:numFmt w:val="lowerLetter"/>
      <w:lvlText w:val="%8."/>
      <w:lvlJc w:val="left"/>
      <w:pPr>
        <w:ind w:left="5442" w:hanging="360"/>
      </w:pPr>
    </w:lvl>
    <w:lvl w:ilvl="8" w:tplc="10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2B4E0815"/>
    <w:multiLevelType w:val="hybridMultilevel"/>
    <w:tmpl w:val="60A4F6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54C3D"/>
    <w:multiLevelType w:val="hybridMultilevel"/>
    <w:tmpl w:val="1952E066"/>
    <w:lvl w:ilvl="0" w:tplc="10090017">
      <w:start w:val="1"/>
      <w:numFmt w:val="lowerLetter"/>
      <w:lvlText w:val="%1)"/>
      <w:lvlJc w:val="left"/>
      <w:pPr>
        <w:ind w:left="1584" w:hanging="360"/>
      </w:p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351B19BB"/>
    <w:multiLevelType w:val="hybridMultilevel"/>
    <w:tmpl w:val="5B90327A"/>
    <w:lvl w:ilvl="0" w:tplc="CEF2B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B5723"/>
    <w:multiLevelType w:val="hybridMultilevel"/>
    <w:tmpl w:val="5F12C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62F5"/>
    <w:multiLevelType w:val="hybridMultilevel"/>
    <w:tmpl w:val="175A3322"/>
    <w:lvl w:ilvl="0" w:tplc="10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276" w:hanging="360"/>
      </w:pPr>
    </w:lvl>
    <w:lvl w:ilvl="2" w:tplc="1009001B" w:tentative="1">
      <w:start w:val="1"/>
      <w:numFmt w:val="lowerRoman"/>
      <w:lvlText w:val="%3."/>
      <w:lvlJc w:val="right"/>
      <w:pPr>
        <w:ind w:left="1996" w:hanging="180"/>
      </w:pPr>
    </w:lvl>
    <w:lvl w:ilvl="3" w:tplc="1009000F" w:tentative="1">
      <w:start w:val="1"/>
      <w:numFmt w:val="decimal"/>
      <w:lvlText w:val="%4."/>
      <w:lvlJc w:val="left"/>
      <w:pPr>
        <w:ind w:left="2716" w:hanging="360"/>
      </w:pPr>
    </w:lvl>
    <w:lvl w:ilvl="4" w:tplc="10090019" w:tentative="1">
      <w:start w:val="1"/>
      <w:numFmt w:val="lowerLetter"/>
      <w:lvlText w:val="%5."/>
      <w:lvlJc w:val="left"/>
      <w:pPr>
        <w:ind w:left="3436" w:hanging="360"/>
      </w:pPr>
    </w:lvl>
    <w:lvl w:ilvl="5" w:tplc="1009001B" w:tentative="1">
      <w:start w:val="1"/>
      <w:numFmt w:val="lowerRoman"/>
      <w:lvlText w:val="%6."/>
      <w:lvlJc w:val="right"/>
      <w:pPr>
        <w:ind w:left="4156" w:hanging="180"/>
      </w:pPr>
    </w:lvl>
    <w:lvl w:ilvl="6" w:tplc="1009000F" w:tentative="1">
      <w:start w:val="1"/>
      <w:numFmt w:val="decimal"/>
      <w:lvlText w:val="%7."/>
      <w:lvlJc w:val="left"/>
      <w:pPr>
        <w:ind w:left="4876" w:hanging="360"/>
      </w:pPr>
    </w:lvl>
    <w:lvl w:ilvl="7" w:tplc="10090019" w:tentative="1">
      <w:start w:val="1"/>
      <w:numFmt w:val="lowerLetter"/>
      <w:lvlText w:val="%8."/>
      <w:lvlJc w:val="left"/>
      <w:pPr>
        <w:ind w:left="5596" w:hanging="360"/>
      </w:pPr>
    </w:lvl>
    <w:lvl w:ilvl="8" w:tplc="10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39E1207D"/>
    <w:multiLevelType w:val="hybridMultilevel"/>
    <w:tmpl w:val="4342C24C"/>
    <w:lvl w:ilvl="0" w:tplc="2306E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617BB"/>
    <w:multiLevelType w:val="hybridMultilevel"/>
    <w:tmpl w:val="1C2E8A3E"/>
    <w:lvl w:ilvl="0" w:tplc="1009000F">
      <w:start w:val="1"/>
      <w:numFmt w:val="decimal"/>
      <w:lvlText w:val="%1."/>
      <w:lvlJc w:val="left"/>
      <w:pPr>
        <w:ind w:left="1604" w:hanging="360"/>
      </w:pPr>
    </w:lvl>
    <w:lvl w:ilvl="1" w:tplc="10090019" w:tentative="1">
      <w:start w:val="1"/>
      <w:numFmt w:val="lowerLetter"/>
      <w:lvlText w:val="%2."/>
      <w:lvlJc w:val="left"/>
      <w:pPr>
        <w:ind w:left="2324" w:hanging="360"/>
      </w:pPr>
    </w:lvl>
    <w:lvl w:ilvl="2" w:tplc="1009001B" w:tentative="1">
      <w:start w:val="1"/>
      <w:numFmt w:val="lowerRoman"/>
      <w:lvlText w:val="%3."/>
      <w:lvlJc w:val="right"/>
      <w:pPr>
        <w:ind w:left="3044" w:hanging="180"/>
      </w:pPr>
    </w:lvl>
    <w:lvl w:ilvl="3" w:tplc="1009000F" w:tentative="1">
      <w:start w:val="1"/>
      <w:numFmt w:val="decimal"/>
      <w:lvlText w:val="%4."/>
      <w:lvlJc w:val="left"/>
      <w:pPr>
        <w:ind w:left="3764" w:hanging="360"/>
      </w:pPr>
    </w:lvl>
    <w:lvl w:ilvl="4" w:tplc="10090019" w:tentative="1">
      <w:start w:val="1"/>
      <w:numFmt w:val="lowerLetter"/>
      <w:lvlText w:val="%5."/>
      <w:lvlJc w:val="left"/>
      <w:pPr>
        <w:ind w:left="4484" w:hanging="360"/>
      </w:pPr>
    </w:lvl>
    <w:lvl w:ilvl="5" w:tplc="1009001B" w:tentative="1">
      <w:start w:val="1"/>
      <w:numFmt w:val="lowerRoman"/>
      <w:lvlText w:val="%6."/>
      <w:lvlJc w:val="right"/>
      <w:pPr>
        <w:ind w:left="5204" w:hanging="180"/>
      </w:pPr>
    </w:lvl>
    <w:lvl w:ilvl="6" w:tplc="1009000F" w:tentative="1">
      <w:start w:val="1"/>
      <w:numFmt w:val="decimal"/>
      <w:lvlText w:val="%7."/>
      <w:lvlJc w:val="left"/>
      <w:pPr>
        <w:ind w:left="5924" w:hanging="360"/>
      </w:pPr>
    </w:lvl>
    <w:lvl w:ilvl="7" w:tplc="10090019" w:tentative="1">
      <w:start w:val="1"/>
      <w:numFmt w:val="lowerLetter"/>
      <w:lvlText w:val="%8."/>
      <w:lvlJc w:val="left"/>
      <w:pPr>
        <w:ind w:left="6644" w:hanging="360"/>
      </w:pPr>
    </w:lvl>
    <w:lvl w:ilvl="8" w:tplc="10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8" w15:restartNumberingAfterBreak="0">
    <w:nsid w:val="424E66DE"/>
    <w:multiLevelType w:val="hybridMultilevel"/>
    <w:tmpl w:val="1F6AA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45840"/>
    <w:multiLevelType w:val="hybridMultilevel"/>
    <w:tmpl w:val="A7E68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568C"/>
    <w:multiLevelType w:val="hybridMultilevel"/>
    <w:tmpl w:val="1608A8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4649D"/>
    <w:multiLevelType w:val="hybridMultilevel"/>
    <w:tmpl w:val="E20EAE88"/>
    <w:lvl w:ilvl="0" w:tplc="54D60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D32C8"/>
    <w:multiLevelType w:val="hybridMultilevel"/>
    <w:tmpl w:val="A47A45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027A7"/>
    <w:multiLevelType w:val="hybridMultilevel"/>
    <w:tmpl w:val="7ADCE1BC"/>
    <w:lvl w:ilvl="0" w:tplc="AFAAA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A3D8E"/>
    <w:multiLevelType w:val="hybridMultilevel"/>
    <w:tmpl w:val="23E44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66E2D"/>
    <w:multiLevelType w:val="hybridMultilevel"/>
    <w:tmpl w:val="E3908F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C060C"/>
    <w:multiLevelType w:val="hybridMultilevel"/>
    <w:tmpl w:val="58EA9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71901"/>
    <w:multiLevelType w:val="hybridMultilevel"/>
    <w:tmpl w:val="FD58A634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5192BF0"/>
    <w:multiLevelType w:val="hybridMultilevel"/>
    <w:tmpl w:val="B39ABAD8"/>
    <w:lvl w:ilvl="0" w:tplc="1009000F">
      <w:start w:val="1"/>
      <w:numFmt w:val="decimal"/>
      <w:lvlText w:val="%1."/>
      <w:lvlJc w:val="left"/>
      <w:pPr>
        <w:ind w:left="508" w:hanging="360"/>
      </w:pPr>
    </w:lvl>
    <w:lvl w:ilvl="1" w:tplc="10090019" w:tentative="1">
      <w:start w:val="1"/>
      <w:numFmt w:val="lowerLetter"/>
      <w:lvlText w:val="%2."/>
      <w:lvlJc w:val="left"/>
      <w:pPr>
        <w:ind w:left="1228" w:hanging="360"/>
      </w:pPr>
    </w:lvl>
    <w:lvl w:ilvl="2" w:tplc="1009001B" w:tentative="1">
      <w:start w:val="1"/>
      <w:numFmt w:val="lowerRoman"/>
      <w:lvlText w:val="%3."/>
      <w:lvlJc w:val="right"/>
      <w:pPr>
        <w:ind w:left="1948" w:hanging="180"/>
      </w:pPr>
    </w:lvl>
    <w:lvl w:ilvl="3" w:tplc="1009000F" w:tentative="1">
      <w:start w:val="1"/>
      <w:numFmt w:val="decimal"/>
      <w:lvlText w:val="%4."/>
      <w:lvlJc w:val="left"/>
      <w:pPr>
        <w:ind w:left="2668" w:hanging="360"/>
      </w:pPr>
    </w:lvl>
    <w:lvl w:ilvl="4" w:tplc="10090019" w:tentative="1">
      <w:start w:val="1"/>
      <w:numFmt w:val="lowerLetter"/>
      <w:lvlText w:val="%5."/>
      <w:lvlJc w:val="left"/>
      <w:pPr>
        <w:ind w:left="3388" w:hanging="360"/>
      </w:pPr>
    </w:lvl>
    <w:lvl w:ilvl="5" w:tplc="1009001B" w:tentative="1">
      <w:start w:val="1"/>
      <w:numFmt w:val="lowerRoman"/>
      <w:lvlText w:val="%6."/>
      <w:lvlJc w:val="right"/>
      <w:pPr>
        <w:ind w:left="4108" w:hanging="180"/>
      </w:pPr>
    </w:lvl>
    <w:lvl w:ilvl="6" w:tplc="1009000F" w:tentative="1">
      <w:start w:val="1"/>
      <w:numFmt w:val="decimal"/>
      <w:lvlText w:val="%7."/>
      <w:lvlJc w:val="left"/>
      <w:pPr>
        <w:ind w:left="4828" w:hanging="360"/>
      </w:pPr>
    </w:lvl>
    <w:lvl w:ilvl="7" w:tplc="10090019" w:tentative="1">
      <w:start w:val="1"/>
      <w:numFmt w:val="lowerLetter"/>
      <w:lvlText w:val="%8."/>
      <w:lvlJc w:val="left"/>
      <w:pPr>
        <w:ind w:left="5548" w:hanging="360"/>
      </w:pPr>
    </w:lvl>
    <w:lvl w:ilvl="8" w:tplc="10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9" w15:restartNumberingAfterBreak="0">
    <w:nsid w:val="69D42EB3"/>
    <w:multiLevelType w:val="hybridMultilevel"/>
    <w:tmpl w:val="104696F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4841"/>
    <w:multiLevelType w:val="hybridMultilevel"/>
    <w:tmpl w:val="95D81A66"/>
    <w:lvl w:ilvl="0" w:tplc="5F6E651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803098"/>
    <w:multiLevelType w:val="hybridMultilevel"/>
    <w:tmpl w:val="E430AB72"/>
    <w:lvl w:ilvl="0" w:tplc="10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23"/>
  </w:num>
  <w:num w:numId="6">
    <w:abstractNumId w:val="30"/>
  </w:num>
  <w:num w:numId="7">
    <w:abstractNumId w:val="18"/>
  </w:num>
  <w:num w:numId="8">
    <w:abstractNumId w:val="2"/>
  </w:num>
  <w:num w:numId="9">
    <w:abstractNumId w:val="19"/>
  </w:num>
  <w:num w:numId="10">
    <w:abstractNumId w:val="16"/>
  </w:num>
  <w:num w:numId="11">
    <w:abstractNumId w:val="3"/>
  </w:num>
  <w:num w:numId="12">
    <w:abstractNumId w:val="14"/>
  </w:num>
  <w:num w:numId="13">
    <w:abstractNumId w:val="27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2"/>
  </w:num>
  <w:num w:numId="18">
    <w:abstractNumId w:val="26"/>
  </w:num>
  <w:num w:numId="19">
    <w:abstractNumId w:val="21"/>
  </w:num>
  <w:num w:numId="20">
    <w:abstractNumId w:val="24"/>
  </w:num>
  <w:num w:numId="21">
    <w:abstractNumId w:val="12"/>
  </w:num>
  <w:num w:numId="22">
    <w:abstractNumId w:val="11"/>
  </w:num>
  <w:num w:numId="23">
    <w:abstractNumId w:val="8"/>
  </w:num>
  <w:num w:numId="24">
    <w:abstractNumId w:val="10"/>
  </w:num>
  <w:num w:numId="25">
    <w:abstractNumId w:val="31"/>
  </w:num>
  <w:num w:numId="26">
    <w:abstractNumId w:val="17"/>
  </w:num>
  <w:num w:numId="27">
    <w:abstractNumId w:val="28"/>
  </w:num>
  <w:num w:numId="28">
    <w:abstractNumId w:val="9"/>
  </w:num>
  <w:num w:numId="29">
    <w:abstractNumId w:val="6"/>
  </w:num>
  <w:num w:numId="30">
    <w:abstractNumId w:val="15"/>
  </w:num>
  <w:num w:numId="31">
    <w:abstractNumId w:val="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0A"/>
    <w:rsid w:val="000101CC"/>
    <w:rsid w:val="00010D46"/>
    <w:rsid w:val="00026A55"/>
    <w:rsid w:val="000602D2"/>
    <w:rsid w:val="0006430C"/>
    <w:rsid w:val="0007251F"/>
    <w:rsid w:val="00072AFB"/>
    <w:rsid w:val="0008178D"/>
    <w:rsid w:val="0008429D"/>
    <w:rsid w:val="000855B6"/>
    <w:rsid w:val="000A3E1D"/>
    <w:rsid w:val="000A4267"/>
    <w:rsid w:val="000B019B"/>
    <w:rsid w:val="000C0FAC"/>
    <w:rsid w:val="000C1C15"/>
    <w:rsid w:val="000C48A0"/>
    <w:rsid w:val="000D2D85"/>
    <w:rsid w:val="000D46DB"/>
    <w:rsid w:val="000F0547"/>
    <w:rsid w:val="000F1A86"/>
    <w:rsid w:val="000F37A3"/>
    <w:rsid w:val="000F47CD"/>
    <w:rsid w:val="0010633A"/>
    <w:rsid w:val="001146AD"/>
    <w:rsid w:val="00114AB4"/>
    <w:rsid w:val="001227C5"/>
    <w:rsid w:val="00126254"/>
    <w:rsid w:val="0013492E"/>
    <w:rsid w:val="001366DE"/>
    <w:rsid w:val="00143A25"/>
    <w:rsid w:val="001636F5"/>
    <w:rsid w:val="0016523D"/>
    <w:rsid w:val="00166D86"/>
    <w:rsid w:val="00171B6C"/>
    <w:rsid w:val="00186534"/>
    <w:rsid w:val="0019480B"/>
    <w:rsid w:val="001A0008"/>
    <w:rsid w:val="001A582F"/>
    <w:rsid w:val="001B4437"/>
    <w:rsid w:val="001C1125"/>
    <w:rsid w:val="001E27D4"/>
    <w:rsid w:val="001F49A4"/>
    <w:rsid w:val="001F4DCD"/>
    <w:rsid w:val="001F7A66"/>
    <w:rsid w:val="0020041F"/>
    <w:rsid w:val="00212CA4"/>
    <w:rsid w:val="002156D0"/>
    <w:rsid w:val="002218B1"/>
    <w:rsid w:val="00233769"/>
    <w:rsid w:val="0023544B"/>
    <w:rsid w:val="002375A2"/>
    <w:rsid w:val="0024010D"/>
    <w:rsid w:val="00241DA9"/>
    <w:rsid w:val="00242CD8"/>
    <w:rsid w:val="002470B2"/>
    <w:rsid w:val="00250C4A"/>
    <w:rsid w:val="00273C09"/>
    <w:rsid w:val="002844B2"/>
    <w:rsid w:val="002929B3"/>
    <w:rsid w:val="002C03EE"/>
    <w:rsid w:val="002C0CAB"/>
    <w:rsid w:val="002C1895"/>
    <w:rsid w:val="002D013D"/>
    <w:rsid w:val="002D34DC"/>
    <w:rsid w:val="0031615B"/>
    <w:rsid w:val="00323634"/>
    <w:rsid w:val="00330BA5"/>
    <w:rsid w:val="00332A3E"/>
    <w:rsid w:val="00356786"/>
    <w:rsid w:val="0036454B"/>
    <w:rsid w:val="00365050"/>
    <w:rsid w:val="00367C07"/>
    <w:rsid w:val="00372176"/>
    <w:rsid w:val="003739DD"/>
    <w:rsid w:val="003905B2"/>
    <w:rsid w:val="00394A38"/>
    <w:rsid w:val="003A70B6"/>
    <w:rsid w:val="003B07D7"/>
    <w:rsid w:val="003B7C23"/>
    <w:rsid w:val="003C254D"/>
    <w:rsid w:val="003C3949"/>
    <w:rsid w:val="003C5D96"/>
    <w:rsid w:val="003F0529"/>
    <w:rsid w:val="0040150A"/>
    <w:rsid w:val="004164FC"/>
    <w:rsid w:val="00435AE6"/>
    <w:rsid w:val="004375FE"/>
    <w:rsid w:val="00437C30"/>
    <w:rsid w:val="00440FDB"/>
    <w:rsid w:val="00456ADC"/>
    <w:rsid w:val="00470E97"/>
    <w:rsid w:val="00484196"/>
    <w:rsid w:val="0048507C"/>
    <w:rsid w:val="00491F64"/>
    <w:rsid w:val="00495409"/>
    <w:rsid w:val="00495D8E"/>
    <w:rsid w:val="00496140"/>
    <w:rsid w:val="004A0906"/>
    <w:rsid w:val="004A619F"/>
    <w:rsid w:val="004D1190"/>
    <w:rsid w:val="004D1504"/>
    <w:rsid w:val="004D55BA"/>
    <w:rsid w:val="004E087F"/>
    <w:rsid w:val="004E400E"/>
    <w:rsid w:val="00505338"/>
    <w:rsid w:val="00515BA1"/>
    <w:rsid w:val="005239C3"/>
    <w:rsid w:val="00535033"/>
    <w:rsid w:val="00567EA2"/>
    <w:rsid w:val="005926C8"/>
    <w:rsid w:val="00592FE0"/>
    <w:rsid w:val="00594C6E"/>
    <w:rsid w:val="00595519"/>
    <w:rsid w:val="005A4758"/>
    <w:rsid w:val="005A476A"/>
    <w:rsid w:val="005A51CB"/>
    <w:rsid w:val="005A6ECF"/>
    <w:rsid w:val="005B7B49"/>
    <w:rsid w:val="005C5482"/>
    <w:rsid w:val="005D5E07"/>
    <w:rsid w:val="005F06E7"/>
    <w:rsid w:val="005F0CEC"/>
    <w:rsid w:val="005F1E94"/>
    <w:rsid w:val="005F7BEC"/>
    <w:rsid w:val="00613EF3"/>
    <w:rsid w:val="00627F73"/>
    <w:rsid w:val="00665221"/>
    <w:rsid w:val="0067660B"/>
    <w:rsid w:val="006953F7"/>
    <w:rsid w:val="00696E8F"/>
    <w:rsid w:val="006A02A3"/>
    <w:rsid w:val="006A7D27"/>
    <w:rsid w:val="006B1F87"/>
    <w:rsid w:val="006B400B"/>
    <w:rsid w:val="006E59A1"/>
    <w:rsid w:val="006F3C6E"/>
    <w:rsid w:val="006F5B56"/>
    <w:rsid w:val="006F6C70"/>
    <w:rsid w:val="0070420A"/>
    <w:rsid w:val="0070606B"/>
    <w:rsid w:val="00714F35"/>
    <w:rsid w:val="00716268"/>
    <w:rsid w:val="007167DC"/>
    <w:rsid w:val="00721ECB"/>
    <w:rsid w:val="00733FE9"/>
    <w:rsid w:val="007353C1"/>
    <w:rsid w:val="00744BF5"/>
    <w:rsid w:val="0074658C"/>
    <w:rsid w:val="00746716"/>
    <w:rsid w:val="007611A1"/>
    <w:rsid w:val="00767DF4"/>
    <w:rsid w:val="00791DDB"/>
    <w:rsid w:val="00797C00"/>
    <w:rsid w:val="007A0011"/>
    <w:rsid w:val="007A5EE3"/>
    <w:rsid w:val="007B0ADB"/>
    <w:rsid w:val="007B2BE1"/>
    <w:rsid w:val="007D74FC"/>
    <w:rsid w:val="007E2666"/>
    <w:rsid w:val="007E4D12"/>
    <w:rsid w:val="00800251"/>
    <w:rsid w:val="00800EFF"/>
    <w:rsid w:val="0080675A"/>
    <w:rsid w:val="00814847"/>
    <w:rsid w:val="008173A7"/>
    <w:rsid w:val="00824493"/>
    <w:rsid w:val="0083616F"/>
    <w:rsid w:val="00843D5C"/>
    <w:rsid w:val="00844D29"/>
    <w:rsid w:val="008476BC"/>
    <w:rsid w:val="00847BC8"/>
    <w:rsid w:val="00853DC2"/>
    <w:rsid w:val="00876A0C"/>
    <w:rsid w:val="00880F85"/>
    <w:rsid w:val="008878FE"/>
    <w:rsid w:val="00892435"/>
    <w:rsid w:val="00893EB5"/>
    <w:rsid w:val="00893F24"/>
    <w:rsid w:val="008949CA"/>
    <w:rsid w:val="008A62F0"/>
    <w:rsid w:val="008C23C5"/>
    <w:rsid w:val="008E408A"/>
    <w:rsid w:val="008F56B4"/>
    <w:rsid w:val="008F630D"/>
    <w:rsid w:val="008F6679"/>
    <w:rsid w:val="0090019F"/>
    <w:rsid w:val="009077E1"/>
    <w:rsid w:val="00917AA2"/>
    <w:rsid w:val="00917CBB"/>
    <w:rsid w:val="00921C35"/>
    <w:rsid w:val="00935E12"/>
    <w:rsid w:val="00942A4B"/>
    <w:rsid w:val="00954D0B"/>
    <w:rsid w:val="00956FC1"/>
    <w:rsid w:val="009609E1"/>
    <w:rsid w:val="009637F1"/>
    <w:rsid w:val="00986BA4"/>
    <w:rsid w:val="00987599"/>
    <w:rsid w:val="009A1446"/>
    <w:rsid w:val="009B1BB3"/>
    <w:rsid w:val="009C12DA"/>
    <w:rsid w:val="009D2B69"/>
    <w:rsid w:val="009E4A6B"/>
    <w:rsid w:val="009F2E54"/>
    <w:rsid w:val="00A005A7"/>
    <w:rsid w:val="00A00889"/>
    <w:rsid w:val="00A03E87"/>
    <w:rsid w:val="00A14E59"/>
    <w:rsid w:val="00A3056D"/>
    <w:rsid w:val="00A37710"/>
    <w:rsid w:val="00A460D1"/>
    <w:rsid w:val="00A53CB5"/>
    <w:rsid w:val="00A5406E"/>
    <w:rsid w:val="00A61DC0"/>
    <w:rsid w:val="00A67943"/>
    <w:rsid w:val="00A73087"/>
    <w:rsid w:val="00A73633"/>
    <w:rsid w:val="00A73E00"/>
    <w:rsid w:val="00A753DC"/>
    <w:rsid w:val="00A86430"/>
    <w:rsid w:val="00A90853"/>
    <w:rsid w:val="00AA5EE1"/>
    <w:rsid w:val="00AA74D1"/>
    <w:rsid w:val="00AB3AF4"/>
    <w:rsid w:val="00AB51E6"/>
    <w:rsid w:val="00AC317B"/>
    <w:rsid w:val="00AF0ED2"/>
    <w:rsid w:val="00AF4E1C"/>
    <w:rsid w:val="00B109F0"/>
    <w:rsid w:val="00B154AA"/>
    <w:rsid w:val="00B16813"/>
    <w:rsid w:val="00B30186"/>
    <w:rsid w:val="00B56205"/>
    <w:rsid w:val="00B97C22"/>
    <w:rsid w:val="00BA101D"/>
    <w:rsid w:val="00BB0C21"/>
    <w:rsid w:val="00BB0FB7"/>
    <w:rsid w:val="00BB1A4F"/>
    <w:rsid w:val="00BB1EAA"/>
    <w:rsid w:val="00BB71D8"/>
    <w:rsid w:val="00BC792C"/>
    <w:rsid w:val="00BD0105"/>
    <w:rsid w:val="00BF3A05"/>
    <w:rsid w:val="00BF6232"/>
    <w:rsid w:val="00C23DC3"/>
    <w:rsid w:val="00C312B9"/>
    <w:rsid w:val="00C3343B"/>
    <w:rsid w:val="00C46A4C"/>
    <w:rsid w:val="00C50D40"/>
    <w:rsid w:val="00C51923"/>
    <w:rsid w:val="00C809C7"/>
    <w:rsid w:val="00C877C8"/>
    <w:rsid w:val="00C915F3"/>
    <w:rsid w:val="00C97F90"/>
    <w:rsid w:val="00CA12DB"/>
    <w:rsid w:val="00CA19EB"/>
    <w:rsid w:val="00CA3DEA"/>
    <w:rsid w:val="00CB7D79"/>
    <w:rsid w:val="00CC5E59"/>
    <w:rsid w:val="00CC7818"/>
    <w:rsid w:val="00CF775E"/>
    <w:rsid w:val="00D12698"/>
    <w:rsid w:val="00D355F7"/>
    <w:rsid w:val="00D40548"/>
    <w:rsid w:val="00D408A1"/>
    <w:rsid w:val="00D436C3"/>
    <w:rsid w:val="00D63B68"/>
    <w:rsid w:val="00D7111C"/>
    <w:rsid w:val="00D81658"/>
    <w:rsid w:val="00D8365E"/>
    <w:rsid w:val="00D83862"/>
    <w:rsid w:val="00D848A9"/>
    <w:rsid w:val="00D90C9A"/>
    <w:rsid w:val="00D92537"/>
    <w:rsid w:val="00D94D74"/>
    <w:rsid w:val="00DA4F39"/>
    <w:rsid w:val="00DB13AD"/>
    <w:rsid w:val="00DB4554"/>
    <w:rsid w:val="00DC2E0B"/>
    <w:rsid w:val="00DE2939"/>
    <w:rsid w:val="00DE34B2"/>
    <w:rsid w:val="00DF0BE3"/>
    <w:rsid w:val="00E041F1"/>
    <w:rsid w:val="00E12BEB"/>
    <w:rsid w:val="00E206E0"/>
    <w:rsid w:val="00E24142"/>
    <w:rsid w:val="00E322A2"/>
    <w:rsid w:val="00E339C7"/>
    <w:rsid w:val="00E36856"/>
    <w:rsid w:val="00E407FD"/>
    <w:rsid w:val="00E636AB"/>
    <w:rsid w:val="00E811FA"/>
    <w:rsid w:val="00E92D53"/>
    <w:rsid w:val="00E94D71"/>
    <w:rsid w:val="00EA271A"/>
    <w:rsid w:val="00EA4567"/>
    <w:rsid w:val="00EB496D"/>
    <w:rsid w:val="00EC0AAF"/>
    <w:rsid w:val="00EC56CC"/>
    <w:rsid w:val="00ED51F3"/>
    <w:rsid w:val="00ED7F60"/>
    <w:rsid w:val="00EE024A"/>
    <w:rsid w:val="00EE0529"/>
    <w:rsid w:val="00EE0726"/>
    <w:rsid w:val="00EE3FAD"/>
    <w:rsid w:val="00EF7CC4"/>
    <w:rsid w:val="00F134FF"/>
    <w:rsid w:val="00F20545"/>
    <w:rsid w:val="00F2302C"/>
    <w:rsid w:val="00F275E0"/>
    <w:rsid w:val="00F30F9D"/>
    <w:rsid w:val="00F4630F"/>
    <w:rsid w:val="00F4765D"/>
    <w:rsid w:val="00F54BF6"/>
    <w:rsid w:val="00F66965"/>
    <w:rsid w:val="00F70D30"/>
    <w:rsid w:val="00F736D8"/>
    <w:rsid w:val="00FA52A8"/>
    <w:rsid w:val="00FA682D"/>
    <w:rsid w:val="00FB7B24"/>
    <w:rsid w:val="00FD0F44"/>
    <w:rsid w:val="00FE21DC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79032-7CCD-4609-9C14-51D1AD48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7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2B69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2B69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9D2B69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val="en-US"/>
    </w:rPr>
  </w:style>
  <w:style w:type="paragraph" w:styleId="MessageHeader">
    <w:name w:val="Message Header"/>
    <w:basedOn w:val="BodyText"/>
    <w:link w:val="MessageHeaderChar"/>
    <w:rsid w:val="009D2B69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D2B69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D2B69"/>
    <w:pPr>
      <w:spacing w:before="220"/>
    </w:pPr>
  </w:style>
  <w:style w:type="character" w:customStyle="1" w:styleId="MessageHeaderLabel">
    <w:name w:val="Message Header Label"/>
    <w:rsid w:val="009D2B6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D2B69"/>
    <w:pPr>
      <w:pBdr>
        <w:bottom w:val="single" w:sz="6" w:space="15" w:color="auto"/>
      </w:pBdr>
      <w:spacing w:after="320"/>
    </w:pPr>
  </w:style>
  <w:style w:type="character" w:customStyle="1" w:styleId="Superscript">
    <w:name w:val="Superscript"/>
    <w:rsid w:val="009D2B69"/>
    <w:rPr>
      <w:b/>
      <w:vertAlign w:val="superscript"/>
    </w:rPr>
  </w:style>
  <w:style w:type="character" w:styleId="Hyperlink">
    <w:name w:val="Hyperlink"/>
    <w:basedOn w:val="DefaultParagraphFont"/>
    <w:rsid w:val="00323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82F"/>
    <w:pPr>
      <w:ind w:left="720"/>
      <w:contextualSpacing/>
    </w:pPr>
  </w:style>
  <w:style w:type="character" w:styleId="FollowedHyperlink">
    <w:name w:val="FollowedHyperlink"/>
    <w:basedOn w:val="DefaultParagraphFont"/>
    <w:rsid w:val="00853D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2666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Strong1">
    <w:name w:val="Strong1"/>
    <w:basedOn w:val="DefaultParagraphFont"/>
    <w:rsid w:val="007E2666"/>
  </w:style>
  <w:style w:type="character" w:customStyle="1" w:styleId="apple-converted-space">
    <w:name w:val="apple-converted-space"/>
    <w:basedOn w:val="DefaultParagraphFont"/>
    <w:rsid w:val="007E2666"/>
  </w:style>
  <w:style w:type="paragraph" w:customStyle="1" w:styleId="Default">
    <w:name w:val="Default"/>
    <w:rsid w:val="00485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1256223B</Template>
  <TotalTime>3</TotalTime>
  <Pages>1</Pages>
  <Words>428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Sir Sandford Fleming College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McFadden</dc:creator>
  <cp:lastModifiedBy>Cristina Sad</cp:lastModifiedBy>
  <cp:revision>4</cp:revision>
  <cp:lastPrinted>2017-08-28T12:31:00Z</cp:lastPrinted>
  <dcterms:created xsi:type="dcterms:W3CDTF">2017-08-25T15:25:00Z</dcterms:created>
  <dcterms:modified xsi:type="dcterms:W3CDTF">2017-08-28T12:33:00Z</dcterms:modified>
</cp:coreProperties>
</file>